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191E" w:rsidRPr="00391643" w:rsidRDefault="00B9239F" w:rsidP="00B9239F">
      <w:pPr>
        <w:spacing w:after="0" w:line="240" w:lineRule="auto"/>
        <w:jc w:val="center"/>
        <w:rPr>
          <w:rFonts w:ascii="Garamond" w:hAnsi="Garamond"/>
          <w:b/>
          <w:sz w:val="28"/>
          <w:szCs w:val="28"/>
        </w:rPr>
      </w:pPr>
      <w:r w:rsidRPr="00391643">
        <w:rPr>
          <w:rFonts w:ascii="Garamond" w:hAnsi="Garamond"/>
          <w:b/>
          <w:sz w:val="28"/>
          <w:szCs w:val="28"/>
        </w:rPr>
        <w:t>VYA ALLIANCE CONCEPT NOTE</w:t>
      </w:r>
    </w:p>
    <w:p w:rsidR="00B9239F" w:rsidRDefault="00B9239F" w:rsidP="00B9239F">
      <w:pPr>
        <w:spacing w:after="0" w:line="240" w:lineRule="auto"/>
        <w:jc w:val="center"/>
        <w:rPr>
          <w:rFonts w:ascii="Garamond" w:hAnsi="Garamond"/>
          <w:b/>
          <w:sz w:val="24"/>
          <w:szCs w:val="24"/>
        </w:rPr>
      </w:pPr>
    </w:p>
    <w:p w:rsidR="00B9239F" w:rsidRDefault="00B9239F" w:rsidP="00B9239F">
      <w:pPr>
        <w:spacing w:after="0" w:line="240" w:lineRule="auto"/>
        <w:jc w:val="center"/>
        <w:rPr>
          <w:rFonts w:ascii="Garamond" w:hAnsi="Garamond"/>
          <w:b/>
          <w:sz w:val="24"/>
          <w:szCs w:val="24"/>
        </w:rPr>
      </w:pPr>
      <w:r>
        <w:rPr>
          <w:rFonts w:ascii="Garamond" w:hAnsi="Garamond"/>
          <w:b/>
          <w:sz w:val="24"/>
          <w:szCs w:val="24"/>
        </w:rPr>
        <w:t>Furthering the Program and Research Agenda for More Numerous and</w:t>
      </w:r>
    </w:p>
    <w:p w:rsidR="00B9239F" w:rsidRDefault="00B9239F" w:rsidP="00B9239F">
      <w:pPr>
        <w:spacing w:after="0" w:line="240" w:lineRule="auto"/>
        <w:jc w:val="center"/>
        <w:rPr>
          <w:rFonts w:ascii="Garamond" w:hAnsi="Garamond"/>
          <w:b/>
          <w:sz w:val="24"/>
          <w:szCs w:val="24"/>
        </w:rPr>
      </w:pPr>
      <w:r>
        <w:rPr>
          <w:rFonts w:ascii="Garamond" w:hAnsi="Garamond"/>
          <w:b/>
          <w:sz w:val="24"/>
          <w:szCs w:val="24"/>
        </w:rPr>
        <w:t xml:space="preserve">More Effective Health and Education Programs Reaching </w:t>
      </w:r>
    </w:p>
    <w:p w:rsidR="00B9239F" w:rsidRDefault="00B9239F" w:rsidP="00B9239F">
      <w:pPr>
        <w:spacing w:after="0" w:line="240" w:lineRule="auto"/>
        <w:jc w:val="center"/>
        <w:rPr>
          <w:rFonts w:ascii="Garamond" w:hAnsi="Garamond"/>
          <w:b/>
          <w:sz w:val="24"/>
          <w:szCs w:val="24"/>
        </w:rPr>
      </w:pPr>
      <w:r>
        <w:rPr>
          <w:rFonts w:ascii="Garamond" w:hAnsi="Garamond"/>
          <w:b/>
          <w:sz w:val="24"/>
          <w:szCs w:val="24"/>
        </w:rPr>
        <w:t xml:space="preserve">Very Young Adolescents </w:t>
      </w:r>
    </w:p>
    <w:p w:rsidR="00A76CCC" w:rsidRPr="00A76CCC" w:rsidRDefault="00A76CCC" w:rsidP="00A76CCC">
      <w:pPr>
        <w:spacing w:after="0" w:line="240" w:lineRule="auto"/>
        <w:rPr>
          <w:rFonts w:ascii="Garamond" w:hAnsi="Garamond"/>
          <w:sz w:val="24"/>
          <w:szCs w:val="24"/>
        </w:rPr>
      </w:pPr>
    </w:p>
    <w:p w:rsidR="00B9239F" w:rsidRPr="00A76CCC" w:rsidRDefault="00B9239F" w:rsidP="00B9239F">
      <w:pPr>
        <w:spacing w:after="0" w:line="240" w:lineRule="auto"/>
        <w:jc w:val="center"/>
        <w:rPr>
          <w:rFonts w:ascii="Garamond" w:hAnsi="Garamond"/>
          <w:sz w:val="24"/>
          <w:szCs w:val="24"/>
        </w:rPr>
      </w:pPr>
    </w:p>
    <w:p w:rsidR="00B9239F" w:rsidRDefault="001A0CFC" w:rsidP="00A76CCC">
      <w:pPr>
        <w:spacing w:after="0" w:line="240" w:lineRule="auto"/>
        <w:rPr>
          <w:rFonts w:ascii="Garamond" w:hAnsi="Garamond"/>
          <w:sz w:val="24"/>
          <w:szCs w:val="24"/>
        </w:rPr>
      </w:pPr>
      <w:r>
        <w:rPr>
          <w:rFonts w:ascii="Garamond" w:hAnsi="Garamond"/>
          <w:sz w:val="24"/>
          <w:szCs w:val="24"/>
        </w:rPr>
        <w:t>According to UNICEF,</w:t>
      </w:r>
      <w:r w:rsidR="00A76CCC" w:rsidRPr="00A76CCC">
        <w:rPr>
          <w:rFonts w:ascii="Garamond" w:hAnsi="Garamond"/>
          <w:sz w:val="24"/>
          <w:szCs w:val="24"/>
        </w:rPr>
        <w:t xml:space="preserve"> there </w:t>
      </w:r>
      <w:r w:rsidR="00041448">
        <w:rPr>
          <w:rFonts w:ascii="Garamond" w:hAnsi="Garamond"/>
          <w:sz w:val="24"/>
          <w:szCs w:val="24"/>
        </w:rPr>
        <w:t xml:space="preserve">were 120 million very young adolescents (VYA) between the ages of 10-14 in the world in 2011. </w:t>
      </w:r>
      <w:r w:rsidR="00041448" w:rsidRPr="000D0385">
        <w:rPr>
          <w:rFonts w:ascii="Garamond" w:hAnsi="Garamond"/>
          <w:b/>
          <w:sz w:val="24"/>
          <w:szCs w:val="24"/>
        </w:rPr>
        <w:t xml:space="preserve">This unique sub-group, which represents 10 percent of all </w:t>
      </w:r>
      <w:r w:rsidR="00A76CCC" w:rsidRPr="000D0385">
        <w:rPr>
          <w:rFonts w:ascii="Garamond" w:hAnsi="Garamond"/>
          <w:b/>
          <w:sz w:val="24"/>
          <w:szCs w:val="24"/>
        </w:rPr>
        <w:t>adolescents aged 10-</w:t>
      </w:r>
      <w:r w:rsidR="00041448" w:rsidRPr="000D0385">
        <w:rPr>
          <w:rFonts w:ascii="Garamond" w:hAnsi="Garamond"/>
          <w:b/>
          <w:sz w:val="24"/>
          <w:szCs w:val="24"/>
        </w:rPr>
        <w:t>19, undergo</w:t>
      </w:r>
      <w:r w:rsidR="00391643" w:rsidRPr="000D0385">
        <w:rPr>
          <w:rFonts w:ascii="Garamond" w:hAnsi="Garamond"/>
          <w:b/>
          <w:sz w:val="24"/>
          <w:szCs w:val="24"/>
        </w:rPr>
        <w:t>es</w:t>
      </w:r>
      <w:r w:rsidR="00A76CCC" w:rsidRPr="000D0385">
        <w:rPr>
          <w:rFonts w:ascii="Garamond" w:hAnsi="Garamond"/>
          <w:b/>
          <w:sz w:val="24"/>
          <w:szCs w:val="24"/>
        </w:rPr>
        <w:t xml:space="preserve"> very rapid physical, cognitive and emotional changes that come just before and during puberty.</w:t>
      </w:r>
      <w:r w:rsidR="00A76CCC" w:rsidRPr="00A76CCC">
        <w:rPr>
          <w:rFonts w:ascii="Garamond" w:hAnsi="Garamond"/>
          <w:sz w:val="24"/>
          <w:szCs w:val="24"/>
        </w:rPr>
        <w:t xml:space="preserve"> During this period, VYAs begin to form gender and sexual identities within a social context that </w:t>
      </w:r>
      <w:r w:rsidR="00391643">
        <w:rPr>
          <w:rFonts w:ascii="Garamond" w:hAnsi="Garamond"/>
          <w:sz w:val="24"/>
          <w:szCs w:val="24"/>
        </w:rPr>
        <w:t xml:space="preserve">generally </w:t>
      </w:r>
      <w:r w:rsidR="00A76CCC" w:rsidRPr="00A76CCC">
        <w:rPr>
          <w:rFonts w:ascii="Garamond" w:hAnsi="Garamond"/>
          <w:sz w:val="24"/>
          <w:szCs w:val="24"/>
        </w:rPr>
        <w:t>disadvantage girls over boys. It is in this critical period that they acquire information, develop attitudes, and experiment with behaviors and relationships that affect their future health and well-being. These, in turn, either lead to or prevent high-risk health situations later in life - early childbearing, STI transmission, gender-based violence, and equitable relationships with future partners.</w:t>
      </w:r>
    </w:p>
    <w:p w:rsidR="001A0CFC" w:rsidRDefault="001A0CFC" w:rsidP="00A76CCC">
      <w:pPr>
        <w:spacing w:after="0" w:line="240" w:lineRule="auto"/>
        <w:rPr>
          <w:rFonts w:ascii="Garamond" w:hAnsi="Garamond"/>
          <w:sz w:val="24"/>
          <w:szCs w:val="24"/>
        </w:rPr>
      </w:pPr>
    </w:p>
    <w:p w:rsidR="001A0CFC" w:rsidRPr="001A0CFC" w:rsidRDefault="001A0CFC" w:rsidP="001A0CFC">
      <w:pPr>
        <w:spacing w:after="0" w:line="240" w:lineRule="auto"/>
        <w:rPr>
          <w:rFonts w:ascii="Garamond" w:hAnsi="Garamond"/>
          <w:sz w:val="24"/>
          <w:szCs w:val="24"/>
        </w:rPr>
      </w:pPr>
      <w:r w:rsidRPr="000D0385">
        <w:rPr>
          <w:rFonts w:ascii="Garamond" w:hAnsi="Garamond"/>
          <w:b/>
          <w:sz w:val="24"/>
          <w:szCs w:val="24"/>
        </w:rPr>
        <w:t>However, VYAs are rarely addressed as a special group with unique needs.</w:t>
      </w:r>
      <w:r w:rsidR="00391643" w:rsidRPr="000D0385">
        <w:rPr>
          <w:rFonts w:ascii="Garamond" w:hAnsi="Garamond"/>
          <w:b/>
          <w:sz w:val="24"/>
          <w:szCs w:val="24"/>
        </w:rPr>
        <w:t xml:space="preserve"> In fact, programmatically, they</w:t>
      </w:r>
      <w:r w:rsidRPr="000D0385">
        <w:rPr>
          <w:rFonts w:ascii="Garamond" w:hAnsi="Garamond"/>
          <w:b/>
          <w:sz w:val="24"/>
          <w:szCs w:val="24"/>
        </w:rPr>
        <w:t xml:space="preserve"> are underserved and often de facto ignored.</w:t>
      </w:r>
      <w:r w:rsidRPr="001A0CFC">
        <w:rPr>
          <w:rFonts w:ascii="Garamond" w:hAnsi="Garamond"/>
          <w:sz w:val="24"/>
          <w:szCs w:val="24"/>
        </w:rPr>
        <w:t xml:space="preserve"> While recent global conferences have sh</w:t>
      </w:r>
      <w:r w:rsidR="00391643">
        <w:rPr>
          <w:rFonts w:ascii="Garamond" w:hAnsi="Garamond"/>
          <w:sz w:val="24"/>
          <w:szCs w:val="24"/>
        </w:rPr>
        <w:t xml:space="preserve">ed light on </w:t>
      </w:r>
      <w:r w:rsidRPr="001A0CFC">
        <w:rPr>
          <w:rFonts w:ascii="Garamond" w:hAnsi="Garamond"/>
          <w:sz w:val="24"/>
          <w:szCs w:val="24"/>
        </w:rPr>
        <w:t>adolescents</w:t>
      </w:r>
      <w:r w:rsidR="00391643">
        <w:rPr>
          <w:rFonts w:ascii="Garamond" w:hAnsi="Garamond"/>
          <w:sz w:val="24"/>
          <w:szCs w:val="24"/>
        </w:rPr>
        <w:t>’ health needs, the</w:t>
      </w:r>
      <w:r w:rsidRPr="001A0CFC">
        <w:rPr>
          <w:rFonts w:ascii="Garamond" w:hAnsi="Garamond"/>
          <w:sz w:val="24"/>
          <w:szCs w:val="24"/>
        </w:rPr>
        <w:t xml:space="preserve"> focus tends towards the needs of adolescents 15 years and older. Moreover, we really do not know what constitutes effective programming for VYAs because these nascent pro</w:t>
      </w:r>
      <w:r w:rsidR="00391643">
        <w:rPr>
          <w:rFonts w:ascii="Garamond" w:hAnsi="Garamond"/>
          <w:sz w:val="24"/>
          <w:szCs w:val="24"/>
        </w:rPr>
        <w:t>grams are seldom evaluated. L</w:t>
      </w:r>
      <w:r w:rsidRPr="001A0CFC">
        <w:rPr>
          <w:rFonts w:ascii="Garamond" w:hAnsi="Garamond"/>
          <w:sz w:val="24"/>
          <w:szCs w:val="24"/>
        </w:rPr>
        <w:t>ittle to no research has been conducted to help define effective tools and approaches, including adolescent and parent involvement, with potential to be scaled up to achieve population-level impact.</w:t>
      </w:r>
    </w:p>
    <w:p w:rsidR="001A0CFC" w:rsidRPr="001A0CFC" w:rsidRDefault="001A0CFC" w:rsidP="001A0CFC">
      <w:pPr>
        <w:spacing w:after="0" w:line="240" w:lineRule="auto"/>
        <w:rPr>
          <w:rFonts w:ascii="Garamond" w:hAnsi="Garamond"/>
          <w:sz w:val="24"/>
          <w:szCs w:val="24"/>
        </w:rPr>
      </w:pPr>
    </w:p>
    <w:p w:rsidR="001A0CFC" w:rsidRPr="001A0CFC" w:rsidRDefault="001A0CFC" w:rsidP="001A0CFC">
      <w:pPr>
        <w:spacing w:after="0" w:line="240" w:lineRule="auto"/>
        <w:rPr>
          <w:rFonts w:ascii="Garamond" w:hAnsi="Garamond"/>
          <w:sz w:val="24"/>
          <w:szCs w:val="24"/>
        </w:rPr>
      </w:pPr>
      <w:r>
        <w:rPr>
          <w:rFonts w:ascii="Garamond" w:hAnsi="Garamond"/>
          <w:sz w:val="24"/>
          <w:szCs w:val="24"/>
        </w:rPr>
        <w:t xml:space="preserve">Today, there is </w:t>
      </w:r>
      <w:r w:rsidRPr="001A0CFC">
        <w:rPr>
          <w:rFonts w:ascii="Garamond" w:hAnsi="Garamond"/>
          <w:sz w:val="24"/>
          <w:szCs w:val="24"/>
        </w:rPr>
        <w:t xml:space="preserve">a dire need for systematic efforts to design, implement, and assess interventions that aim to impact VYA’s abilities to navigate puberty, understand their choices, and make informed decision about their own sexual and reproductive health during adolescence. Only with these interventions will they have good chances of leading healthy adult lives.  </w:t>
      </w:r>
    </w:p>
    <w:p w:rsidR="001A0CFC" w:rsidRPr="001A0CFC" w:rsidRDefault="001A0CFC" w:rsidP="001A0CFC">
      <w:pPr>
        <w:spacing w:after="0" w:line="240" w:lineRule="auto"/>
        <w:rPr>
          <w:rFonts w:ascii="Garamond" w:hAnsi="Garamond"/>
          <w:sz w:val="24"/>
          <w:szCs w:val="24"/>
        </w:rPr>
      </w:pPr>
    </w:p>
    <w:p w:rsidR="001A0CFC" w:rsidRPr="001A0CFC" w:rsidRDefault="001A0CFC" w:rsidP="001A0CFC">
      <w:pPr>
        <w:spacing w:after="0" w:line="240" w:lineRule="auto"/>
        <w:rPr>
          <w:rFonts w:ascii="Garamond" w:hAnsi="Garamond"/>
          <w:sz w:val="24"/>
          <w:szCs w:val="24"/>
        </w:rPr>
      </w:pPr>
      <w:r>
        <w:rPr>
          <w:rFonts w:ascii="Garamond" w:hAnsi="Garamond"/>
          <w:sz w:val="24"/>
          <w:szCs w:val="24"/>
        </w:rPr>
        <w:t xml:space="preserve">In December 2011, the </w:t>
      </w:r>
      <w:r w:rsidRPr="000D0385">
        <w:rPr>
          <w:rFonts w:ascii="Garamond" w:hAnsi="Garamond"/>
          <w:b/>
          <w:sz w:val="24"/>
          <w:szCs w:val="24"/>
        </w:rPr>
        <w:t>“Dakar Declaration”</w:t>
      </w:r>
      <w:r>
        <w:rPr>
          <w:rFonts w:ascii="Garamond" w:hAnsi="Garamond"/>
          <w:sz w:val="24"/>
          <w:szCs w:val="24"/>
        </w:rPr>
        <w:t xml:space="preserve"> was signed </w:t>
      </w:r>
      <w:r w:rsidRPr="001A0CFC">
        <w:rPr>
          <w:rFonts w:ascii="Garamond" w:hAnsi="Garamond"/>
          <w:sz w:val="24"/>
          <w:szCs w:val="24"/>
        </w:rPr>
        <w:t>by over 40 SRH policymakers, practitioners, and youth from Africa, Asia and North America</w:t>
      </w:r>
      <w:r>
        <w:rPr>
          <w:rFonts w:ascii="Garamond" w:hAnsi="Garamond"/>
          <w:sz w:val="24"/>
          <w:szCs w:val="24"/>
        </w:rPr>
        <w:t>. I</w:t>
      </w:r>
      <w:r w:rsidRPr="001A0CFC">
        <w:rPr>
          <w:rFonts w:ascii="Garamond" w:hAnsi="Garamond"/>
          <w:sz w:val="24"/>
          <w:szCs w:val="24"/>
        </w:rPr>
        <w:t>t stated that “programs and policies need to invest in VYAs to build their resilience, strengthen assets and protective factors, and equip them with knowledge, attitudes, and skills to navigate the challenges and opportunities in the transition from puberty to adulthood.”  To achieve this vision, the Declaration advocated the support of policy development, conducting research, and building the evidence through implementation and evaluation of innovative programs that have scale up potential for VYAs.</w:t>
      </w:r>
    </w:p>
    <w:p w:rsidR="001A0CFC" w:rsidRPr="001A0CFC" w:rsidRDefault="001A0CFC" w:rsidP="001A0CFC">
      <w:pPr>
        <w:spacing w:after="0" w:line="240" w:lineRule="auto"/>
        <w:rPr>
          <w:rFonts w:ascii="Garamond" w:hAnsi="Garamond"/>
          <w:sz w:val="24"/>
          <w:szCs w:val="24"/>
        </w:rPr>
      </w:pPr>
    </w:p>
    <w:p w:rsidR="001A0CFC" w:rsidRPr="009E6E6C" w:rsidRDefault="001A0CFC" w:rsidP="001A0CFC">
      <w:pPr>
        <w:spacing w:after="0" w:line="240" w:lineRule="auto"/>
        <w:rPr>
          <w:rFonts w:ascii="Garamond" w:hAnsi="Garamond"/>
          <w:b/>
          <w:sz w:val="24"/>
          <w:szCs w:val="24"/>
        </w:rPr>
      </w:pPr>
      <w:r w:rsidRPr="009E6E6C">
        <w:rPr>
          <w:rFonts w:ascii="Garamond" w:hAnsi="Garamond"/>
          <w:b/>
          <w:sz w:val="24"/>
          <w:szCs w:val="24"/>
        </w:rPr>
        <w:t xml:space="preserve">In response, the VYA Alliance has been formed. </w:t>
      </w:r>
      <w:r w:rsidRPr="001A0CFC">
        <w:rPr>
          <w:rFonts w:ascii="Garamond" w:hAnsi="Garamond"/>
          <w:sz w:val="24"/>
          <w:szCs w:val="24"/>
        </w:rPr>
        <w:t xml:space="preserve">Comprised of four core members – Center for Development and Population Activities (CEDPA), Deutsche </w:t>
      </w:r>
      <w:proofErr w:type="spellStart"/>
      <w:r w:rsidRPr="001A0CFC">
        <w:rPr>
          <w:rFonts w:ascii="Garamond" w:hAnsi="Garamond"/>
          <w:sz w:val="24"/>
          <w:szCs w:val="24"/>
        </w:rPr>
        <w:t>Stiftung</w:t>
      </w:r>
      <w:proofErr w:type="spellEnd"/>
      <w:r w:rsidRPr="001A0CFC">
        <w:rPr>
          <w:rFonts w:ascii="Garamond" w:hAnsi="Garamond"/>
          <w:sz w:val="24"/>
          <w:szCs w:val="24"/>
        </w:rPr>
        <w:t xml:space="preserve"> </w:t>
      </w:r>
      <w:proofErr w:type="spellStart"/>
      <w:r w:rsidRPr="001A0CFC">
        <w:rPr>
          <w:rFonts w:ascii="Garamond" w:hAnsi="Garamond"/>
          <w:sz w:val="24"/>
          <w:szCs w:val="24"/>
        </w:rPr>
        <w:t>Weltbevoelkerung</w:t>
      </w:r>
      <w:proofErr w:type="spellEnd"/>
      <w:r w:rsidRPr="001A0CFC">
        <w:rPr>
          <w:rFonts w:ascii="Garamond" w:hAnsi="Garamond"/>
          <w:sz w:val="24"/>
          <w:szCs w:val="24"/>
        </w:rPr>
        <w:t xml:space="preserve"> (DSW), Georgetown University’s Institute for Reproductive Health (IRH), and Save the Children USA </w:t>
      </w:r>
      <w:r w:rsidR="00041448">
        <w:rPr>
          <w:rFonts w:ascii="Garamond" w:hAnsi="Garamond"/>
          <w:sz w:val="24"/>
          <w:szCs w:val="24"/>
        </w:rPr>
        <w:t xml:space="preserve">(SCUSA) </w:t>
      </w:r>
      <w:r w:rsidRPr="001A0CFC">
        <w:rPr>
          <w:rFonts w:ascii="Garamond" w:hAnsi="Garamond"/>
          <w:sz w:val="24"/>
          <w:szCs w:val="24"/>
        </w:rPr>
        <w:t>- the VYA Alliance is well-positioned to fill</w:t>
      </w:r>
      <w:r w:rsidR="000D0385">
        <w:rPr>
          <w:rFonts w:ascii="Garamond" w:hAnsi="Garamond"/>
          <w:sz w:val="24"/>
          <w:szCs w:val="24"/>
        </w:rPr>
        <w:t xml:space="preserve"> program, policy and evaluation/</w:t>
      </w:r>
      <w:r w:rsidRPr="001A0CFC">
        <w:rPr>
          <w:rFonts w:ascii="Garamond" w:hAnsi="Garamond"/>
          <w:sz w:val="24"/>
          <w:szCs w:val="24"/>
        </w:rPr>
        <w:t xml:space="preserve">research gaps. </w:t>
      </w:r>
      <w:r w:rsidRPr="009E6E6C">
        <w:rPr>
          <w:rFonts w:ascii="Garamond" w:hAnsi="Garamond"/>
          <w:b/>
          <w:sz w:val="24"/>
          <w:szCs w:val="24"/>
        </w:rPr>
        <w:t>It has proposed three goals to increase support for VYA programs that lay foundations for future sexual and reproductive health and social well-being:</w:t>
      </w:r>
    </w:p>
    <w:p w:rsidR="001A0CFC" w:rsidRPr="001A0CFC" w:rsidRDefault="001A0CFC" w:rsidP="001A0CFC">
      <w:pPr>
        <w:spacing w:after="0" w:line="240" w:lineRule="auto"/>
        <w:rPr>
          <w:rFonts w:ascii="Garamond" w:hAnsi="Garamond"/>
          <w:sz w:val="24"/>
          <w:szCs w:val="24"/>
        </w:rPr>
      </w:pPr>
    </w:p>
    <w:p w:rsidR="001A0CFC" w:rsidRPr="001A0CFC" w:rsidRDefault="001A0CFC" w:rsidP="001A0CFC">
      <w:pPr>
        <w:pStyle w:val="ListParagraph"/>
        <w:numPr>
          <w:ilvl w:val="0"/>
          <w:numId w:val="5"/>
        </w:numPr>
        <w:spacing w:after="0" w:line="240" w:lineRule="auto"/>
        <w:rPr>
          <w:rFonts w:ascii="Garamond" w:hAnsi="Garamond"/>
          <w:sz w:val="24"/>
          <w:szCs w:val="24"/>
        </w:rPr>
      </w:pPr>
      <w:r w:rsidRPr="001A0CFC">
        <w:rPr>
          <w:rFonts w:ascii="Garamond" w:hAnsi="Garamond"/>
          <w:sz w:val="24"/>
          <w:szCs w:val="24"/>
        </w:rPr>
        <w:t>build evidence of effective and scalable VYA programming approaches and better practices</w:t>
      </w:r>
    </w:p>
    <w:p w:rsidR="001A0CFC" w:rsidRPr="001A0CFC" w:rsidRDefault="001A0CFC" w:rsidP="001A0CFC">
      <w:pPr>
        <w:pStyle w:val="ListParagraph"/>
        <w:numPr>
          <w:ilvl w:val="0"/>
          <w:numId w:val="5"/>
        </w:numPr>
        <w:spacing w:after="0" w:line="240" w:lineRule="auto"/>
        <w:rPr>
          <w:rFonts w:ascii="Garamond" w:hAnsi="Garamond"/>
          <w:sz w:val="24"/>
          <w:szCs w:val="24"/>
        </w:rPr>
      </w:pPr>
      <w:r w:rsidRPr="001A0CFC">
        <w:rPr>
          <w:rFonts w:ascii="Garamond" w:hAnsi="Garamond"/>
          <w:sz w:val="24"/>
          <w:szCs w:val="24"/>
        </w:rPr>
        <w:t>elevate global and national awareness of the specific needs of VYA health and social well-being by linking policies and programming</w:t>
      </w:r>
    </w:p>
    <w:p w:rsidR="001A0CFC" w:rsidRDefault="001A0CFC" w:rsidP="001A0CFC">
      <w:pPr>
        <w:pStyle w:val="ListParagraph"/>
        <w:numPr>
          <w:ilvl w:val="0"/>
          <w:numId w:val="5"/>
        </w:numPr>
        <w:spacing w:after="0" w:line="240" w:lineRule="auto"/>
        <w:rPr>
          <w:rFonts w:ascii="Garamond" w:hAnsi="Garamond"/>
          <w:sz w:val="24"/>
          <w:szCs w:val="24"/>
        </w:rPr>
      </w:pPr>
      <w:r w:rsidRPr="001A0CFC">
        <w:rPr>
          <w:rFonts w:ascii="Garamond" w:hAnsi="Garamond"/>
          <w:sz w:val="24"/>
          <w:szCs w:val="24"/>
        </w:rPr>
        <w:t>make more accessible VYA program knowledge (experiences and better practices) through centralized learning exchanges</w:t>
      </w:r>
    </w:p>
    <w:p w:rsidR="00F11583" w:rsidRPr="001A0CFC" w:rsidRDefault="00F11583" w:rsidP="001A0CFC">
      <w:pPr>
        <w:pStyle w:val="ListParagraph"/>
        <w:numPr>
          <w:ilvl w:val="0"/>
          <w:numId w:val="5"/>
        </w:numPr>
        <w:spacing w:after="0" w:line="240" w:lineRule="auto"/>
        <w:rPr>
          <w:rFonts w:ascii="Garamond" w:hAnsi="Garamond"/>
          <w:sz w:val="24"/>
          <w:szCs w:val="24"/>
        </w:rPr>
      </w:pPr>
    </w:p>
    <w:p w:rsidR="001A0CFC" w:rsidRPr="001A0CFC" w:rsidRDefault="001A0CFC" w:rsidP="001A0CFC">
      <w:pPr>
        <w:spacing w:after="0" w:line="240" w:lineRule="auto"/>
        <w:rPr>
          <w:rFonts w:ascii="Garamond" w:hAnsi="Garamond"/>
          <w:sz w:val="24"/>
          <w:szCs w:val="24"/>
        </w:rPr>
      </w:pPr>
    </w:p>
    <w:p w:rsidR="001A0CFC" w:rsidRPr="009E6E6C" w:rsidRDefault="001A0CFC" w:rsidP="001A0CFC">
      <w:pPr>
        <w:spacing w:after="0" w:line="240" w:lineRule="auto"/>
        <w:rPr>
          <w:rFonts w:ascii="Garamond" w:hAnsi="Garamond"/>
          <w:b/>
          <w:sz w:val="24"/>
          <w:szCs w:val="24"/>
        </w:rPr>
      </w:pPr>
      <w:r w:rsidRPr="001A0CFC">
        <w:rPr>
          <w:rFonts w:ascii="Garamond" w:hAnsi="Garamond"/>
          <w:sz w:val="24"/>
          <w:szCs w:val="24"/>
        </w:rPr>
        <w:lastRenderedPageBreak/>
        <w:t xml:space="preserve">Working in a coordinated fashion at global, national, and regional levels, the VYA Alliance and international and national partners aim to raise awareness among decision-makers of the importance of VYAs as a unique group in which to invest.  </w:t>
      </w:r>
      <w:r w:rsidRPr="009E6E6C">
        <w:rPr>
          <w:rFonts w:ascii="Garamond" w:hAnsi="Garamond"/>
          <w:b/>
          <w:sz w:val="24"/>
          <w:szCs w:val="24"/>
        </w:rPr>
        <w:t>Within five years, the VYA Alliance and partners aim to complete the following:</w:t>
      </w:r>
    </w:p>
    <w:p w:rsidR="001A0CFC" w:rsidRPr="001A0CFC" w:rsidRDefault="001A0CFC" w:rsidP="001A0CFC">
      <w:pPr>
        <w:spacing w:after="0" w:line="240" w:lineRule="auto"/>
        <w:rPr>
          <w:rFonts w:ascii="Garamond" w:hAnsi="Garamond"/>
          <w:sz w:val="24"/>
          <w:szCs w:val="24"/>
        </w:rPr>
      </w:pPr>
    </w:p>
    <w:p w:rsidR="001A0CFC" w:rsidRPr="002D225E" w:rsidRDefault="001A0CFC" w:rsidP="002D225E">
      <w:pPr>
        <w:pStyle w:val="ListParagraph"/>
        <w:numPr>
          <w:ilvl w:val="0"/>
          <w:numId w:val="6"/>
        </w:numPr>
        <w:spacing w:after="0" w:line="240" w:lineRule="auto"/>
        <w:rPr>
          <w:rFonts w:ascii="Garamond" w:hAnsi="Garamond"/>
          <w:sz w:val="24"/>
          <w:szCs w:val="24"/>
        </w:rPr>
      </w:pPr>
      <w:r w:rsidRPr="002D225E">
        <w:rPr>
          <w:rFonts w:ascii="Garamond" w:hAnsi="Garamond"/>
          <w:sz w:val="24"/>
          <w:szCs w:val="24"/>
        </w:rPr>
        <w:t>establish and test VYA-focused demonstration programs that have potential to go to scale in 5 countries</w:t>
      </w:r>
    </w:p>
    <w:p w:rsidR="001A0CFC" w:rsidRPr="002D225E" w:rsidRDefault="001A0CFC" w:rsidP="002D225E">
      <w:pPr>
        <w:pStyle w:val="ListParagraph"/>
        <w:numPr>
          <w:ilvl w:val="0"/>
          <w:numId w:val="6"/>
        </w:numPr>
        <w:spacing w:after="0" w:line="240" w:lineRule="auto"/>
        <w:rPr>
          <w:rFonts w:ascii="Garamond" w:hAnsi="Garamond"/>
          <w:sz w:val="24"/>
          <w:szCs w:val="24"/>
        </w:rPr>
      </w:pPr>
      <w:r w:rsidRPr="002D225E">
        <w:rPr>
          <w:rFonts w:ascii="Garamond" w:hAnsi="Garamond"/>
          <w:sz w:val="24"/>
          <w:szCs w:val="24"/>
        </w:rPr>
        <w:t>build the capacity of national NGOs in up to 8 countries through technical program assistance and evaluation</w:t>
      </w:r>
    </w:p>
    <w:p w:rsidR="001A0CFC" w:rsidRPr="002D225E" w:rsidRDefault="001A0CFC" w:rsidP="002D225E">
      <w:pPr>
        <w:pStyle w:val="ListParagraph"/>
        <w:numPr>
          <w:ilvl w:val="0"/>
          <w:numId w:val="6"/>
        </w:numPr>
        <w:spacing w:after="0" w:line="240" w:lineRule="auto"/>
        <w:rPr>
          <w:rFonts w:ascii="Garamond" w:hAnsi="Garamond"/>
          <w:sz w:val="24"/>
          <w:szCs w:val="24"/>
        </w:rPr>
      </w:pPr>
      <w:r w:rsidRPr="002D225E">
        <w:rPr>
          <w:rFonts w:ascii="Garamond" w:hAnsi="Garamond"/>
          <w:sz w:val="24"/>
          <w:szCs w:val="24"/>
        </w:rPr>
        <w:t>lead a global advocacy effort to increase awareness of VYAs as a policy and program group requiring systematic investment</w:t>
      </w:r>
    </w:p>
    <w:p w:rsidR="001A0CFC" w:rsidRPr="002D225E" w:rsidRDefault="001A0CFC" w:rsidP="002D225E">
      <w:pPr>
        <w:pStyle w:val="ListParagraph"/>
        <w:numPr>
          <w:ilvl w:val="0"/>
          <w:numId w:val="6"/>
        </w:numPr>
        <w:spacing w:after="0" w:line="240" w:lineRule="auto"/>
        <w:rPr>
          <w:rFonts w:ascii="Garamond" w:hAnsi="Garamond"/>
          <w:sz w:val="24"/>
          <w:szCs w:val="24"/>
        </w:rPr>
      </w:pPr>
      <w:r w:rsidRPr="002D225E">
        <w:rPr>
          <w:rFonts w:ascii="Garamond" w:hAnsi="Garamond"/>
          <w:sz w:val="24"/>
          <w:szCs w:val="24"/>
        </w:rPr>
        <w:t>create a virtual learning exchange platform accessible to policy makers, program designers, and youth networks to allow sharing of experiences and centralizing VYA-specific tools and guidance documents</w:t>
      </w:r>
    </w:p>
    <w:p w:rsidR="001A0CFC" w:rsidRPr="001A0CFC" w:rsidRDefault="001A0CFC" w:rsidP="001A0CFC">
      <w:pPr>
        <w:spacing w:after="0" w:line="240" w:lineRule="auto"/>
        <w:rPr>
          <w:rFonts w:ascii="Garamond" w:hAnsi="Garamond"/>
          <w:sz w:val="24"/>
          <w:szCs w:val="24"/>
        </w:rPr>
      </w:pPr>
    </w:p>
    <w:p w:rsidR="001A0CFC" w:rsidRPr="001A0CFC" w:rsidRDefault="002D225E" w:rsidP="001A0CFC">
      <w:pPr>
        <w:spacing w:after="0" w:line="240" w:lineRule="auto"/>
        <w:rPr>
          <w:rFonts w:ascii="Garamond" w:hAnsi="Garamond"/>
          <w:sz w:val="24"/>
          <w:szCs w:val="24"/>
        </w:rPr>
      </w:pPr>
      <w:r w:rsidRPr="009E6E6C">
        <w:rPr>
          <w:rFonts w:ascii="Garamond" w:hAnsi="Garamond"/>
          <w:b/>
          <w:sz w:val="24"/>
          <w:szCs w:val="24"/>
        </w:rPr>
        <w:t>T</w:t>
      </w:r>
      <w:r w:rsidR="001A0CFC" w:rsidRPr="009E6E6C">
        <w:rPr>
          <w:rFonts w:ascii="Garamond" w:hAnsi="Garamond"/>
          <w:b/>
          <w:sz w:val="24"/>
          <w:szCs w:val="24"/>
        </w:rPr>
        <w:t>he VYA Alliance is</w:t>
      </w:r>
      <w:r w:rsidRPr="009E6E6C">
        <w:rPr>
          <w:rFonts w:ascii="Garamond" w:hAnsi="Garamond"/>
          <w:b/>
          <w:sz w:val="24"/>
          <w:szCs w:val="24"/>
        </w:rPr>
        <w:t xml:space="preserve"> comprised of</w:t>
      </w:r>
      <w:r w:rsidR="001A0CFC" w:rsidRPr="009E6E6C">
        <w:rPr>
          <w:rFonts w:ascii="Garamond" w:hAnsi="Garamond"/>
          <w:b/>
          <w:sz w:val="24"/>
          <w:szCs w:val="24"/>
        </w:rPr>
        <w:t xml:space="preserve"> a highly experienced team that has all the necessary</w:t>
      </w:r>
      <w:r w:rsidR="00391643" w:rsidRPr="009E6E6C">
        <w:rPr>
          <w:rFonts w:ascii="Garamond" w:hAnsi="Garamond"/>
          <w:b/>
          <w:sz w:val="24"/>
          <w:szCs w:val="24"/>
        </w:rPr>
        <w:t xml:space="preserve"> know-how</w:t>
      </w:r>
      <w:r w:rsidRPr="009E6E6C">
        <w:rPr>
          <w:rFonts w:ascii="Garamond" w:hAnsi="Garamond"/>
          <w:b/>
          <w:sz w:val="24"/>
          <w:szCs w:val="24"/>
        </w:rPr>
        <w:t xml:space="preserve"> to ensure</w:t>
      </w:r>
      <w:r w:rsidR="001A0CFC" w:rsidRPr="009E6E6C">
        <w:rPr>
          <w:rFonts w:ascii="Garamond" w:hAnsi="Garamond"/>
          <w:b/>
          <w:sz w:val="24"/>
          <w:szCs w:val="24"/>
        </w:rPr>
        <w:t xml:space="preserve"> these goals</w:t>
      </w:r>
      <w:r w:rsidRPr="009E6E6C">
        <w:rPr>
          <w:rFonts w:ascii="Garamond" w:hAnsi="Garamond"/>
          <w:b/>
          <w:sz w:val="24"/>
          <w:szCs w:val="24"/>
        </w:rPr>
        <w:t xml:space="preserve"> are achieved</w:t>
      </w:r>
      <w:r w:rsidR="001A0CFC" w:rsidRPr="009E6E6C">
        <w:rPr>
          <w:rFonts w:ascii="Garamond" w:hAnsi="Garamond"/>
          <w:b/>
          <w:sz w:val="24"/>
          <w:szCs w:val="24"/>
        </w:rPr>
        <w:t>.</w:t>
      </w:r>
      <w:r w:rsidR="001A0CFC" w:rsidRPr="001A0CFC">
        <w:rPr>
          <w:rFonts w:ascii="Garamond" w:hAnsi="Garamond"/>
          <w:sz w:val="24"/>
          <w:szCs w:val="24"/>
        </w:rPr>
        <w:t xml:space="preserve"> Each member will take the lead in their areas of expertise and interest vis-à-vis the Alliance’s VYA agenda. Collaborating members have yet to be determined but will include organizations and institutions in carefully selected demonstration countries where the Alliance will be working to advance its goals. </w:t>
      </w:r>
    </w:p>
    <w:p w:rsidR="001A0CFC" w:rsidRPr="001A0CFC" w:rsidRDefault="001A0CFC" w:rsidP="001A0CFC">
      <w:pPr>
        <w:spacing w:after="0" w:line="240" w:lineRule="auto"/>
        <w:rPr>
          <w:rFonts w:ascii="Garamond" w:hAnsi="Garamond"/>
          <w:sz w:val="24"/>
          <w:szCs w:val="24"/>
        </w:rPr>
      </w:pPr>
    </w:p>
    <w:p w:rsidR="001A0CFC" w:rsidRPr="00F11583" w:rsidRDefault="002D225E" w:rsidP="001A0CFC">
      <w:pPr>
        <w:spacing w:after="0" w:line="240" w:lineRule="auto"/>
        <w:rPr>
          <w:rFonts w:ascii="Garamond" w:hAnsi="Garamond"/>
          <w:sz w:val="24"/>
          <w:szCs w:val="24"/>
        </w:rPr>
      </w:pPr>
      <w:r w:rsidRPr="00F11583">
        <w:rPr>
          <w:rFonts w:ascii="Garamond" w:hAnsi="Garamond"/>
          <w:b/>
          <w:sz w:val="24"/>
          <w:szCs w:val="24"/>
        </w:rPr>
        <w:t>T</w:t>
      </w:r>
      <w:r w:rsidR="001A0CFC" w:rsidRPr="00F11583">
        <w:rPr>
          <w:rFonts w:ascii="Garamond" w:hAnsi="Garamond"/>
          <w:b/>
          <w:sz w:val="24"/>
          <w:szCs w:val="24"/>
        </w:rPr>
        <w:t>he Center for Development and Population Activities</w:t>
      </w:r>
      <w:r w:rsidR="00391643" w:rsidRPr="00F11583">
        <w:rPr>
          <w:rFonts w:ascii="Garamond" w:hAnsi="Garamond"/>
          <w:sz w:val="24"/>
          <w:szCs w:val="24"/>
        </w:rPr>
        <w:t>,</w:t>
      </w:r>
      <w:r w:rsidR="001A0CFC" w:rsidRPr="00F11583">
        <w:rPr>
          <w:rFonts w:ascii="Garamond" w:hAnsi="Garamond"/>
          <w:sz w:val="24"/>
          <w:szCs w:val="24"/>
        </w:rPr>
        <w:t xml:space="preserve"> a leader in adolescent programs</w:t>
      </w:r>
      <w:r w:rsidR="00391643" w:rsidRPr="00F11583">
        <w:rPr>
          <w:rFonts w:ascii="Garamond" w:hAnsi="Garamond"/>
          <w:sz w:val="24"/>
          <w:szCs w:val="24"/>
        </w:rPr>
        <w:t xml:space="preserve"> and advo</w:t>
      </w:r>
      <w:r w:rsidR="004A5D66" w:rsidRPr="00F11583">
        <w:rPr>
          <w:rFonts w:ascii="Garamond" w:hAnsi="Garamond"/>
          <w:sz w:val="24"/>
          <w:szCs w:val="24"/>
        </w:rPr>
        <w:t>cacy since 1987, has</w:t>
      </w:r>
      <w:r w:rsidR="000D0385" w:rsidRPr="00F11583">
        <w:rPr>
          <w:rFonts w:ascii="Garamond" w:hAnsi="Garamond"/>
          <w:sz w:val="24"/>
          <w:szCs w:val="24"/>
        </w:rPr>
        <w:t xml:space="preserve"> implemented many</w:t>
      </w:r>
      <w:r w:rsidR="001A0CFC" w:rsidRPr="00F11583">
        <w:rPr>
          <w:rFonts w:ascii="Garamond" w:hAnsi="Garamond"/>
          <w:sz w:val="24"/>
          <w:szCs w:val="24"/>
        </w:rPr>
        <w:t xml:space="preserve"> models, including the</w:t>
      </w:r>
      <w:r w:rsidR="001A0CFC" w:rsidRPr="00F11583">
        <w:rPr>
          <w:rFonts w:ascii="Garamond" w:hAnsi="Garamond"/>
          <w:i/>
          <w:sz w:val="24"/>
          <w:szCs w:val="24"/>
        </w:rPr>
        <w:t xml:space="preserve"> Better Life Options and Opportunities Model</w:t>
      </w:r>
      <w:r w:rsidR="001A0CFC" w:rsidRPr="00F11583">
        <w:rPr>
          <w:rFonts w:ascii="Garamond" w:hAnsi="Garamond"/>
          <w:sz w:val="24"/>
          <w:szCs w:val="24"/>
        </w:rPr>
        <w:t xml:space="preserve"> (BLOOM)</w:t>
      </w:r>
      <w:r w:rsidR="000D0385" w:rsidRPr="00F11583">
        <w:rPr>
          <w:rFonts w:ascii="Garamond" w:hAnsi="Garamond"/>
          <w:sz w:val="24"/>
          <w:szCs w:val="24"/>
        </w:rPr>
        <w:t>,</w:t>
      </w:r>
      <w:r w:rsidR="001A0CFC" w:rsidRPr="00F11583">
        <w:rPr>
          <w:rFonts w:ascii="Garamond" w:hAnsi="Garamond"/>
          <w:sz w:val="24"/>
          <w:szCs w:val="24"/>
        </w:rPr>
        <w:t xml:space="preserve"> to build self-confidence and self-esteem in adolesc</w:t>
      </w:r>
      <w:r w:rsidRPr="00F11583">
        <w:rPr>
          <w:rFonts w:ascii="Garamond" w:hAnsi="Garamond"/>
          <w:sz w:val="24"/>
          <w:szCs w:val="24"/>
        </w:rPr>
        <w:t>ents. Its</w:t>
      </w:r>
      <w:r w:rsidR="001A0CFC" w:rsidRPr="00F11583">
        <w:rPr>
          <w:rFonts w:ascii="Garamond" w:hAnsi="Garamond"/>
          <w:sz w:val="24"/>
          <w:szCs w:val="24"/>
        </w:rPr>
        <w:t xml:space="preserve"> </w:t>
      </w:r>
      <w:r w:rsidR="001A0CFC" w:rsidRPr="00F11583">
        <w:rPr>
          <w:rFonts w:ascii="Garamond" w:hAnsi="Garamond"/>
          <w:i/>
          <w:sz w:val="24"/>
          <w:szCs w:val="24"/>
        </w:rPr>
        <w:t>Chose a Future</w:t>
      </w:r>
      <w:r w:rsidR="001A0CFC" w:rsidRPr="00F11583">
        <w:rPr>
          <w:rFonts w:ascii="Garamond" w:hAnsi="Garamond"/>
          <w:sz w:val="24"/>
          <w:szCs w:val="24"/>
        </w:rPr>
        <w:t xml:space="preserve"> </w:t>
      </w:r>
      <w:r w:rsidR="000D0385" w:rsidRPr="00F11583">
        <w:rPr>
          <w:rFonts w:ascii="Garamond" w:hAnsi="Garamond"/>
          <w:sz w:val="24"/>
          <w:szCs w:val="24"/>
        </w:rPr>
        <w:t xml:space="preserve">curriculum </w:t>
      </w:r>
      <w:r w:rsidR="001A0CFC" w:rsidRPr="00F11583">
        <w:rPr>
          <w:rFonts w:ascii="Garamond" w:hAnsi="Garamond"/>
          <w:sz w:val="24"/>
          <w:szCs w:val="24"/>
        </w:rPr>
        <w:t>involves</w:t>
      </w:r>
      <w:r w:rsidR="000D0385" w:rsidRPr="00F11583">
        <w:rPr>
          <w:rFonts w:ascii="Garamond" w:hAnsi="Garamond"/>
          <w:sz w:val="24"/>
          <w:szCs w:val="24"/>
        </w:rPr>
        <w:t xml:space="preserve"> adolescents</w:t>
      </w:r>
      <w:r w:rsidR="001A0CFC" w:rsidRPr="00F11583">
        <w:rPr>
          <w:rFonts w:ascii="Garamond" w:hAnsi="Garamond"/>
          <w:sz w:val="24"/>
          <w:szCs w:val="24"/>
        </w:rPr>
        <w:t xml:space="preserve"> in creating their own solutions to is</w:t>
      </w:r>
      <w:r w:rsidR="000D0385" w:rsidRPr="00F11583">
        <w:rPr>
          <w:rFonts w:ascii="Garamond" w:hAnsi="Garamond"/>
          <w:sz w:val="24"/>
          <w:szCs w:val="24"/>
        </w:rPr>
        <w:t>sues they encounter</w:t>
      </w:r>
      <w:r w:rsidR="004A5D66" w:rsidRPr="00F11583">
        <w:rPr>
          <w:rFonts w:ascii="Garamond" w:hAnsi="Garamond"/>
          <w:sz w:val="24"/>
          <w:szCs w:val="24"/>
        </w:rPr>
        <w:t>.</w:t>
      </w:r>
      <w:r w:rsidR="001A0CFC" w:rsidRPr="00F11583">
        <w:rPr>
          <w:rFonts w:ascii="Garamond" w:hAnsi="Garamond"/>
          <w:sz w:val="24"/>
          <w:szCs w:val="24"/>
        </w:rPr>
        <w:t xml:space="preserve"> To date, CEDPA’s programs have been implemented in 13 countries in Africa, Latin America, and Asia.</w:t>
      </w:r>
    </w:p>
    <w:p w:rsidR="001A0CFC" w:rsidRPr="00F11583" w:rsidRDefault="001A0CFC" w:rsidP="001A0CFC">
      <w:pPr>
        <w:spacing w:after="0" w:line="240" w:lineRule="auto"/>
        <w:rPr>
          <w:rFonts w:ascii="Garamond" w:hAnsi="Garamond"/>
          <w:sz w:val="24"/>
          <w:szCs w:val="24"/>
        </w:rPr>
      </w:pPr>
    </w:p>
    <w:p w:rsidR="001A0CFC" w:rsidRPr="00F11583" w:rsidRDefault="001A0CFC" w:rsidP="001A0CFC">
      <w:pPr>
        <w:spacing w:after="0" w:line="240" w:lineRule="auto"/>
        <w:rPr>
          <w:rFonts w:ascii="Garamond" w:hAnsi="Garamond"/>
          <w:sz w:val="24"/>
          <w:szCs w:val="24"/>
        </w:rPr>
      </w:pPr>
      <w:r w:rsidRPr="00F11583">
        <w:rPr>
          <w:rFonts w:ascii="Garamond" w:hAnsi="Garamond"/>
          <w:b/>
          <w:sz w:val="24"/>
          <w:szCs w:val="24"/>
        </w:rPr>
        <w:t xml:space="preserve">Deutsche </w:t>
      </w:r>
      <w:proofErr w:type="spellStart"/>
      <w:r w:rsidRPr="00F11583">
        <w:rPr>
          <w:rFonts w:ascii="Garamond" w:hAnsi="Garamond"/>
          <w:b/>
          <w:sz w:val="24"/>
          <w:szCs w:val="24"/>
        </w:rPr>
        <w:t>Stiftung</w:t>
      </w:r>
      <w:proofErr w:type="spellEnd"/>
      <w:r w:rsidRPr="00F11583">
        <w:rPr>
          <w:rFonts w:ascii="Garamond" w:hAnsi="Garamond"/>
          <w:b/>
          <w:sz w:val="24"/>
          <w:szCs w:val="24"/>
        </w:rPr>
        <w:t xml:space="preserve"> </w:t>
      </w:r>
      <w:proofErr w:type="spellStart"/>
      <w:r w:rsidRPr="00F11583">
        <w:rPr>
          <w:rFonts w:ascii="Garamond" w:hAnsi="Garamond"/>
          <w:b/>
          <w:sz w:val="24"/>
          <w:szCs w:val="24"/>
        </w:rPr>
        <w:t>Weltbevoelkerung</w:t>
      </w:r>
      <w:proofErr w:type="spellEnd"/>
      <w:r w:rsidR="00E24AA5" w:rsidRPr="00F11583">
        <w:rPr>
          <w:rFonts w:ascii="Garamond" w:hAnsi="Garamond"/>
          <w:sz w:val="24"/>
          <w:szCs w:val="24"/>
        </w:rPr>
        <w:t xml:space="preserve"> </w:t>
      </w:r>
      <w:r w:rsidRPr="00F11583">
        <w:rPr>
          <w:rFonts w:ascii="Garamond" w:hAnsi="Garamond"/>
          <w:sz w:val="24"/>
          <w:szCs w:val="24"/>
        </w:rPr>
        <w:t>rose to the forefront of youth advocacy work in 1999, with th</w:t>
      </w:r>
      <w:r w:rsidR="002D225E" w:rsidRPr="00F11583">
        <w:rPr>
          <w:rFonts w:ascii="Garamond" w:hAnsi="Garamond"/>
          <w:sz w:val="24"/>
          <w:szCs w:val="24"/>
        </w:rPr>
        <w:t xml:space="preserve">e development of their </w:t>
      </w:r>
      <w:r w:rsidR="002D225E" w:rsidRPr="00F11583">
        <w:rPr>
          <w:rFonts w:ascii="Garamond" w:hAnsi="Garamond"/>
          <w:i/>
          <w:sz w:val="24"/>
          <w:szCs w:val="24"/>
        </w:rPr>
        <w:t>Youth-to-</w:t>
      </w:r>
      <w:r w:rsidRPr="00F11583">
        <w:rPr>
          <w:rFonts w:ascii="Garamond" w:hAnsi="Garamond"/>
          <w:i/>
          <w:sz w:val="24"/>
          <w:szCs w:val="24"/>
        </w:rPr>
        <w:t>Youth Initiative</w:t>
      </w:r>
      <w:r w:rsidRPr="00F11583">
        <w:rPr>
          <w:rFonts w:ascii="Garamond" w:hAnsi="Garamond"/>
          <w:sz w:val="24"/>
          <w:szCs w:val="24"/>
        </w:rPr>
        <w:t xml:space="preserve">. The initiative involves youth-led peer education, community outreach, economic empowerment and sustainability, and sexual and reproductive health services. To date, it has created a network of over 600 youth clubs, trained more than 20,000 peer educators who have passed on their knowledge to more than 15 million young people, and distributed more than 18 million youth-friendly educational materials in four African countries. </w:t>
      </w:r>
    </w:p>
    <w:p w:rsidR="001A0CFC" w:rsidRPr="00F11583" w:rsidRDefault="001A0CFC" w:rsidP="001A0CFC">
      <w:pPr>
        <w:spacing w:after="0" w:line="240" w:lineRule="auto"/>
        <w:rPr>
          <w:rFonts w:ascii="Garamond" w:hAnsi="Garamond"/>
          <w:sz w:val="24"/>
          <w:szCs w:val="24"/>
        </w:rPr>
      </w:pPr>
    </w:p>
    <w:p w:rsidR="006C5B30" w:rsidRPr="00F11583" w:rsidRDefault="001A0CFC" w:rsidP="001A0CFC">
      <w:pPr>
        <w:spacing w:after="0" w:line="240" w:lineRule="auto"/>
        <w:rPr>
          <w:rFonts w:ascii="Garamond" w:hAnsi="Garamond"/>
          <w:sz w:val="24"/>
          <w:szCs w:val="24"/>
        </w:rPr>
      </w:pPr>
      <w:r w:rsidRPr="00F11583">
        <w:rPr>
          <w:rFonts w:ascii="Garamond" w:hAnsi="Garamond"/>
          <w:b/>
          <w:sz w:val="24"/>
          <w:szCs w:val="24"/>
        </w:rPr>
        <w:t>Institute for Reproductive Health</w:t>
      </w:r>
      <w:r w:rsidR="002D225E" w:rsidRPr="00F11583">
        <w:rPr>
          <w:rFonts w:ascii="Garamond" w:hAnsi="Garamond"/>
          <w:b/>
          <w:sz w:val="24"/>
          <w:szCs w:val="24"/>
        </w:rPr>
        <w:t xml:space="preserve"> </w:t>
      </w:r>
      <w:r w:rsidR="002D225E" w:rsidRPr="00F11583">
        <w:rPr>
          <w:rFonts w:ascii="Garamond" w:hAnsi="Garamond"/>
          <w:sz w:val="24"/>
          <w:szCs w:val="24"/>
        </w:rPr>
        <w:t xml:space="preserve">at Georgetown University </w:t>
      </w:r>
      <w:r w:rsidR="00B8656A" w:rsidRPr="00F11583">
        <w:rPr>
          <w:rFonts w:ascii="Garamond" w:hAnsi="Garamond"/>
          <w:sz w:val="24"/>
          <w:szCs w:val="24"/>
        </w:rPr>
        <w:t>has implemented</w:t>
      </w:r>
      <w:r w:rsidRPr="00F11583">
        <w:rPr>
          <w:rFonts w:ascii="Garamond" w:hAnsi="Garamond"/>
          <w:sz w:val="24"/>
          <w:szCs w:val="24"/>
        </w:rPr>
        <w:t xml:space="preserve"> USAID programs globally</w:t>
      </w:r>
      <w:r w:rsidR="00B8656A" w:rsidRPr="00F11583">
        <w:rPr>
          <w:rFonts w:ascii="Garamond" w:hAnsi="Garamond"/>
          <w:sz w:val="24"/>
          <w:szCs w:val="24"/>
        </w:rPr>
        <w:t xml:space="preserve"> for over 25 years</w:t>
      </w:r>
      <w:r w:rsidR="006C5B30" w:rsidRPr="00F11583">
        <w:rPr>
          <w:rFonts w:ascii="Garamond" w:hAnsi="Garamond"/>
          <w:sz w:val="24"/>
          <w:szCs w:val="24"/>
        </w:rPr>
        <w:t xml:space="preserve"> in 40 countries</w:t>
      </w:r>
      <w:r w:rsidR="00E24AA5" w:rsidRPr="00F11583">
        <w:rPr>
          <w:rFonts w:ascii="Garamond" w:hAnsi="Garamond"/>
          <w:sz w:val="24"/>
          <w:szCs w:val="24"/>
        </w:rPr>
        <w:t xml:space="preserve"> and</w:t>
      </w:r>
      <w:r w:rsidR="00E24AA5" w:rsidRPr="00F11583">
        <w:rPr>
          <w:rFonts w:ascii="Garamond" w:hAnsi="Garamond"/>
          <w:sz w:val="24"/>
          <w:szCs w:val="24"/>
        </w:rPr>
        <w:t xml:space="preserve"> brings technical expertise in designing, implementing and evaluating programs for adolescents, with a focus on VYAs</w:t>
      </w:r>
      <w:r w:rsidR="00E24AA5" w:rsidRPr="00F11583">
        <w:rPr>
          <w:rFonts w:ascii="Garamond" w:hAnsi="Garamond"/>
          <w:sz w:val="24"/>
          <w:szCs w:val="24"/>
        </w:rPr>
        <w:t>. It also</w:t>
      </w:r>
      <w:r w:rsidR="006C5B30" w:rsidRPr="00F11583">
        <w:rPr>
          <w:rFonts w:ascii="Garamond" w:hAnsi="Garamond"/>
          <w:sz w:val="24"/>
          <w:szCs w:val="24"/>
        </w:rPr>
        <w:t xml:space="preserve"> holds unique experience </w:t>
      </w:r>
      <w:r w:rsidRPr="00F11583">
        <w:rPr>
          <w:rFonts w:ascii="Garamond" w:hAnsi="Garamond"/>
          <w:sz w:val="24"/>
          <w:szCs w:val="24"/>
        </w:rPr>
        <w:t>in ap</w:t>
      </w:r>
      <w:r w:rsidR="006C5B30" w:rsidRPr="00F11583">
        <w:rPr>
          <w:rFonts w:ascii="Garamond" w:hAnsi="Garamond"/>
          <w:sz w:val="24"/>
          <w:szCs w:val="24"/>
        </w:rPr>
        <w:t>plying a scale-up framework to S</w:t>
      </w:r>
      <w:r w:rsidRPr="00F11583">
        <w:rPr>
          <w:rFonts w:ascii="Garamond" w:hAnsi="Garamond"/>
          <w:sz w:val="24"/>
          <w:szCs w:val="24"/>
        </w:rPr>
        <w:t>exual and Reproductive Healt</w:t>
      </w:r>
      <w:r w:rsidR="00E24AA5" w:rsidRPr="00F11583">
        <w:rPr>
          <w:rFonts w:ascii="Garamond" w:hAnsi="Garamond"/>
          <w:sz w:val="24"/>
          <w:szCs w:val="24"/>
        </w:rPr>
        <w:t>h (SRH) progra</w:t>
      </w:r>
      <w:r w:rsidR="006C5B30" w:rsidRPr="00F11583">
        <w:rPr>
          <w:rFonts w:ascii="Garamond" w:hAnsi="Garamond"/>
          <w:sz w:val="24"/>
          <w:szCs w:val="24"/>
        </w:rPr>
        <w:t xml:space="preserve">ms </w:t>
      </w:r>
      <w:r w:rsidR="00E24AA5" w:rsidRPr="00F11583">
        <w:rPr>
          <w:rFonts w:ascii="Garamond" w:hAnsi="Garamond"/>
          <w:sz w:val="24"/>
          <w:szCs w:val="24"/>
        </w:rPr>
        <w:t xml:space="preserve">and was among the first </w:t>
      </w:r>
      <w:r w:rsidRPr="00F11583">
        <w:rPr>
          <w:rFonts w:ascii="Garamond" w:hAnsi="Garamond"/>
          <w:sz w:val="24"/>
          <w:szCs w:val="24"/>
        </w:rPr>
        <w:t>to adapt and utilize the WHO/</w:t>
      </w:r>
      <w:proofErr w:type="spellStart"/>
      <w:r w:rsidRPr="00F11583">
        <w:rPr>
          <w:rFonts w:ascii="Garamond" w:hAnsi="Garamond"/>
          <w:sz w:val="24"/>
          <w:szCs w:val="24"/>
        </w:rPr>
        <w:t>ExpandNet</w:t>
      </w:r>
      <w:proofErr w:type="spellEnd"/>
      <w:r w:rsidR="006C5B30" w:rsidRPr="00F11583">
        <w:rPr>
          <w:rFonts w:ascii="Garamond" w:hAnsi="Garamond"/>
          <w:sz w:val="24"/>
          <w:szCs w:val="24"/>
        </w:rPr>
        <w:t>.</w:t>
      </w:r>
      <w:r w:rsidR="004A5D66" w:rsidRPr="00F11583">
        <w:rPr>
          <w:rFonts w:ascii="Garamond" w:hAnsi="Garamond"/>
          <w:sz w:val="24"/>
          <w:szCs w:val="24"/>
        </w:rPr>
        <w:t xml:space="preserve"> In Uganda, it </w:t>
      </w:r>
      <w:r w:rsidRPr="00F11583">
        <w:rPr>
          <w:rFonts w:ascii="Garamond" w:hAnsi="Garamond"/>
          <w:sz w:val="24"/>
          <w:szCs w:val="24"/>
        </w:rPr>
        <w:t xml:space="preserve">is leading the </w:t>
      </w:r>
      <w:r w:rsidRPr="00F11583">
        <w:rPr>
          <w:rFonts w:ascii="Garamond" w:hAnsi="Garamond"/>
          <w:i/>
          <w:sz w:val="24"/>
          <w:szCs w:val="24"/>
        </w:rPr>
        <w:t>GREAT</w:t>
      </w:r>
      <w:r w:rsidRPr="00F11583">
        <w:rPr>
          <w:rFonts w:ascii="Garamond" w:hAnsi="Garamond"/>
          <w:sz w:val="24"/>
          <w:szCs w:val="24"/>
        </w:rPr>
        <w:t xml:space="preserve"> project, in partnership with Pathfinder International and Save the Children, to develop and test gender transformative approaches with adolescents to improve SRH with potential to be scaled up.</w:t>
      </w:r>
    </w:p>
    <w:p w:rsidR="006C5B30" w:rsidRPr="00F11583" w:rsidRDefault="00E24AA5" w:rsidP="001A0CFC">
      <w:pPr>
        <w:spacing w:after="0" w:line="240" w:lineRule="auto"/>
        <w:rPr>
          <w:rFonts w:ascii="Garamond" w:hAnsi="Garamond"/>
          <w:sz w:val="24"/>
          <w:szCs w:val="24"/>
        </w:rPr>
      </w:pPr>
      <w:r w:rsidRPr="00F11583">
        <w:rPr>
          <w:rFonts w:ascii="Garamond" w:hAnsi="Garamond"/>
          <w:sz w:val="24"/>
          <w:szCs w:val="24"/>
        </w:rPr>
        <w:t xml:space="preserve"> </w:t>
      </w:r>
    </w:p>
    <w:p w:rsidR="001A0CFC" w:rsidRPr="00F11583" w:rsidRDefault="006C5B30" w:rsidP="001A0CFC">
      <w:pPr>
        <w:spacing w:after="0" w:line="240" w:lineRule="auto"/>
        <w:rPr>
          <w:rFonts w:ascii="Garamond" w:hAnsi="Garamond"/>
          <w:sz w:val="24"/>
          <w:szCs w:val="24"/>
        </w:rPr>
      </w:pPr>
      <w:r w:rsidRPr="00C3742B">
        <w:rPr>
          <w:rFonts w:ascii="Garamond" w:hAnsi="Garamond"/>
          <w:b/>
          <w:sz w:val="24"/>
          <w:szCs w:val="24"/>
        </w:rPr>
        <w:t>S</w:t>
      </w:r>
      <w:r w:rsidR="001A0CFC" w:rsidRPr="00C3742B">
        <w:rPr>
          <w:rFonts w:ascii="Garamond" w:hAnsi="Garamond"/>
          <w:b/>
          <w:sz w:val="24"/>
          <w:szCs w:val="24"/>
        </w:rPr>
        <w:t>ave the Children</w:t>
      </w:r>
      <w:r w:rsidR="001A0CFC" w:rsidRPr="00F11583">
        <w:rPr>
          <w:rFonts w:ascii="Garamond" w:hAnsi="Garamond"/>
          <w:sz w:val="24"/>
          <w:szCs w:val="24"/>
        </w:rPr>
        <w:t xml:space="preserve"> takes a life cycle approach and prioritizes VYA as a key target group to lay the foundation for healthy and safe sexual and reproductive health and to address broader maternal, newborn and child health needs. Our program portfolio in over 15 countries builds the evidence base by developing and testing innovative, scalable approaches, including puberty education, menstrual hygiene management, anemia prevention, equitable gender norm formation, empowerment of girls, and addressing needs of young m</w:t>
      </w:r>
      <w:r w:rsidR="00B8656A" w:rsidRPr="00F11583">
        <w:rPr>
          <w:rFonts w:ascii="Garamond" w:hAnsi="Garamond"/>
          <w:sz w:val="24"/>
          <w:szCs w:val="24"/>
        </w:rPr>
        <w:t xml:space="preserve">others. Our </w:t>
      </w:r>
      <w:r w:rsidR="001A0CFC" w:rsidRPr="00F11583">
        <w:rPr>
          <w:rFonts w:ascii="Garamond" w:hAnsi="Garamond"/>
          <w:i/>
          <w:sz w:val="24"/>
          <w:szCs w:val="24"/>
        </w:rPr>
        <w:t>Choices</w:t>
      </w:r>
      <w:r w:rsidR="00B8656A" w:rsidRPr="00F11583">
        <w:rPr>
          <w:rFonts w:ascii="Garamond" w:hAnsi="Garamond"/>
          <w:sz w:val="24"/>
          <w:szCs w:val="24"/>
        </w:rPr>
        <w:t xml:space="preserve"> intervention in Nepal </w:t>
      </w:r>
      <w:r w:rsidR="001A0CFC" w:rsidRPr="00F11583">
        <w:rPr>
          <w:rFonts w:ascii="Garamond" w:hAnsi="Garamond"/>
          <w:sz w:val="24"/>
          <w:szCs w:val="24"/>
        </w:rPr>
        <w:t xml:space="preserve">demonstrates a model of how to work with younger adolescents on gender equality. It was evaluated and shown to have promoted significant changes in gendered attitudes and behaviors among boys and girls between the ages of 10-14. </w:t>
      </w:r>
      <w:bookmarkStart w:id="0" w:name="_GoBack"/>
      <w:bookmarkEnd w:id="0"/>
    </w:p>
    <w:sectPr w:rsidR="001A0CFC" w:rsidRPr="00F11583" w:rsidSect="00F11583">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F78660C"/>
    <w:multiLevelType w:val="hybridMultilevel"/>
    <w:tmpl w:val="62549536"/>
    <w:lvl w:ilvl="0" w:tplc="F32C8652">
      <w:numFmt w:val="bullet"/>
      <w:lvlText w:val="•"/>
      <w:lvlJc w:val="left"/>
      <w:pPr>
        <w:ind w:left="720" w:hanging="360"/>
      </w:pPr>
      <w:rPr>
        <w:rFonts w:ascii="Garamond" w:eastAsiaTheme="minorHAnsi" w:hAnsi="Garamond"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A581CA4"/>
    <w:multiLevelType w:val="hybridMultilevel"/>
    <w:tmpl w:val="EBFE1E28"/>
    <w:lvl w:ilvl="0" w:tplc="F32C8652">
      <w:numFmt w:val="bullet"/>
      <w:lvlText w:val="•"/>
      <w:lvlJc w:val="left"/>
      <w:pPr>
        <w:ind w:left="720" w:hanging="360"/>
      </w:pPr>
      <w:rPr>
        <w:rFonts w:ascii="Garamond" w:eastAsiaTheme="minorHAnsi" w:hAnsi="Garamond"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5C4578B"/>
    <w:multiLevelType w:val="hybridMultilevel"/>
    <w:tmpl w:val="5D6C56AE"/>
    <w:lvl w:ilvl="0" w:tplc="F32C8652">
      <w:numFmt w:val="bullet"/>
      <w:lvlText w:val="•"/>
      <w:lvlJc w:val="left"/>
      <w:pPr>
        <w:ind w:left="720" w:hanging="360"/>
      </w:pPr>
      <w:rPr>
        <w:rFonts w:ascii="Garamond" w:eastAsiaTheme="minorHAnsi" w:hAnsi="Garamond" w:cstheme="minorBidi" w:hint="default"/>
      </w:rPr>
    </w:lvl>
    <w:lvl w:ilvl="1" w:tplc="F32C8652">
      <w:numFmt w:val="bullet"/>
      <w:lvlText w:val="•"/>
      <w:lvlJc w:val="left"/>
      <w:pPr>
        <w:ind w:left="1440" w:hanging="360"/>
      </w:pPr>
      <w:rPr>
        <w:rFonts w:ascii="Garamond" w:eastAsiaTheme="minorHAnsi" w:hAnsi="Garamond" w:cstheme="minorBid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9AE74C4"/>
    <w:multiLevelType w:val="hybridMultilevel"/>
    <w:tmpl w:val="8D9400C6"/>
    <w:lvl w:ilvl="0" w:tplc="F32C8652">
      <w:numFmt w:val="bullet"/>
      <w:lvlText w:val="•"/>
      <w:lvlJc w:val="left"/>
      <w:pPr>
        <w:ind w:left="720" w:hanging="360"/>
      </w:pPr>
      <w:rPr>
        <w:rFonts w:ascii="Garamond" w:eastAsiaTheme="minorHAnsi" w:hAnsi="Garamond"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C87487D"/>
    <w:multiLevelType w:val="hybridMultilevel"/>
    <w:tmpl w:val="5F745794"/>
    <w:lvl w:ilvl="0" w:tplc="F32C8652">
      <w:numFmt w:val="bullet"/>
      <w:lvlText w:val="•"/>
      <w:lvlJc w:val="left"/>
      <w:pPr>
        <w:ind w:left="720" w:hanging="360"/>
      </w:pPr>
      <w:rPr>
        <w:rFonts w:ascii="Garamond" w:eastAsiaTheme="minorHAnsi" w:hAnsi="Garamond"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ABE1036"/>
    <w:multiLevelType w:val="hybridMultilevel"/>
    <w:tmpl w:val="2B9E911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4"/>
  </w:num>
  <w:num w:numId="4">
    <w:abstractNumId w:val="2"/>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239F"/>
    <w:rsid w:val="00041448"/>
    <w:rsid w:val="000D0385"/>
    <w:rsid w:val="001A0CFC"/>
    <w:rsid w:val="00290FBB"/>
    <w:rsid w:val="002D225E"/>
    <w:rsid w:val="00391643"/>
    <w:rsid w:val="004A5D66"/>
    <w:rsid w:val="004E191E"/>
    <w:rsid w:val="006C5B30"/>
    <w:rsid w:val="009E6E6C"/>
    <w:rsid w:val="00A76CCC"/>
    <w:rsid w:val="00B8656A"/>
    <w:rsid w:val="00B9239F"/>
    <w:rsid w:val="00C171FF"/>
    <w:rsid w:val="00C3742B"/>
    <w:rsid w:val="00E24AA5"/>
    <w:rsid w:val="00F115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A0CFC"/>
    <w:pPr>
      <w:ind w:left="720"/>
      <w:contextualSpacing/>
    </w:pPr>
  </w:style>
  <w:style w:type="paragraph" w:styleId="BalloonText">
    <w:name w:val="Balloon Text"/>
    <w:basedOn w:val="Normal"/>
    <w:link w:val="BalloonTextChar"/>
    <w:uiPriority w:val="99"/>
    <w:semiHidden/>
    <w:unhideWhenUsed/>
    <w:rsid w:val="0039164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9164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A0CFC"/>
    <w:pPr>
      <w:ind w:left="720"/>
      <w:contextualSpacing/>
    </w:pPr>
  </w:style>
  <w:style w:type="paragraph" w:styleId="BalloonText">
    <w:name w:val="Balloon Text"/>
    <w:basedOn w:val="Normal"/>
    <w:link w:val="BalloonTextChar"/>
    <w:uiPriority w:val="99"/>
    <w:semiHidden/>
    <w:unhideWhenUsed/>
    <w:rsid w:val="0039164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9164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127</TotalTime>
  <Pages>2</Pages>
  <Words>1091</Words>
  <Characters>6219</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Nimroody, Rosy</dc:creator>
  <cp:lastModifiedBy>Nimroody, Rosy</cp:lastModifiedBy>
  <cp:revision>6</cp:revision>
  <cp:lastPrinted>2012-09-24T19:53:00Z</cp:lastPrinted>
  <dcterms:created xsi:type="dcterms:W3CDTF">2012-09-24T16:13:00Z</dcterms:created>
  <dcterms:modified xsi:type="dcterms:W3CDTF">2012-09-25T13:05:00Z</dcterms:modified>
</cp:coreProperties>
</file>