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2D2" w:rsidRPr="007625BD" w:rsidRDefault="00C902D2" w:rsidP="00C902D2">
      <w:pPr>
        <w:jc w:val="both"/>
        <w:rPr>
          <w:rFonts w:cs="Arial"/>
        </w:rPr>
      </w:pPr>
      <w:r w:rsidRPr="007625BD">
        <w:rPr>
          <w:rFonts w:cs="Arial"/>
        </w:rPr>
        <w:t>Treasury Management S</w:t>
      </w:r>
      <w:bookmarkStart w:id="0" w:name="_GoBack"/>
      <w:bookmarkEnd w:id="0"/>
      <w:r w:rsidRPr="007625BD">
        <w:rPr>
          <w:rFonts w:cs="Arial"/>
        </w:rPr>
        <w:t>ervices</w:t>
      </w:r>
      <w:r>
        <w:rPr>
          <w:rFonts w:cs="Arial"/>
        </w:rPr>
        <w:t>:</w:t>
      </w:r>
    </w:p>
    <w:p w:rsidR="00C902D2" w:rsidRPr="007625BD" w:rsidRDefault="00C902D2" w:rsidP="00C902D2">
      <w:pPr>
        <w:jc w:val="both"/>
        <w:rPr>
          <w:rFonts w:cs="Arial"/>
        </w:rPr>
      </w:pPr>
    </w:p>
    <w:p w:rsidR="00C902D2" w:rsidRPr="007625BD" w:rsidRDefault="00C902D2" w:rsidP="00C902D2">
      <w:pPr>
        <w:jc w:val="both"/>
        <w:rPr>
          <w:rFonts w:cs="Arial"/>
        </w:rPr>
      </w:pPr>
      <w:r w:rsidRPr="007625BD">
        <w:rPr>
          <w:rFonts w:cs="Arial"/>
        </w:rPr>
        <w:t>A service designed to increase or diversify the sources of income yield for individual and corporate Investors.</w:t>
      </w:r>
    </w:p>
    <w:p w:rsidR="00C902D2" w:rsidRPr="007625BD" w:rsidRDefault="00C902D2" w:rsidP="00C902D2">
      <w:pPr>
        <w:jc w:val="both"/>
        <w:rPr>
          <w:rFonts w:cs="Arial"/>
        </w:rPr>
      </w:pPr>
    </w:p>
    <w:p w:rsidR="00C902D2" w:rsidRPr="007625BD" w:rsidRDefault="00C902D2" w:rsidP="00C902D2">
      <w:pPr>
        <w:jc w:val="both"/>
        <w:rPr>
          <w:rFonts w:cs="Arial"/>
        </w:rPr>
      </w:pPr>
      <w:proofErr w:type="gramStart"/>
      <w:r w:rsidRPr="007625BD">
        <w:rPr>
          <w:rFonts w:cs="Arial"/>
        </w:rPr>
        <w:t>Investment in gilts or bonds (government or corporate borrowings) that carry an interest bearing coupon.</w:t>
      </w:r>
      <w:proofErr w:type="gramEnd"/>
    </w:p>
    <w:p w:rsidR="00C902D2" w:rsidRPr="007625BD" w:rsidRDefault="00C902D2" w:rsidP="00C902D2">
      <w:pPr>
        <w:jc w:val="both"/>
        <w:rPr>
          <w:rFonts w:cs="Arial"/>
        </w:rPr>
      </w:pPr>
    </w:p>
    <w:p w:rsidR="00C902D2" w:rsidRPr="007625BD" w:rsidRDefault="00C902D2" w:rsidP="00C902D2">
      <w:pPr>
        <w:jc w:val="both"/>
        <w:rPr>
          <w:rFonts w:cs="Arial"/>
        </w:rPr>
      </w:pPr>
      <w:r w:rsidRPr="007625BD">
        <w:rPr>
          <w:rFonts w:cs="Arial"/>
        </w:rPr>
        <w:t xml:space="preserve">Debt instruments are a group of investment products issued by the governments of the world or corporates which enable an issuer to raise money through a contract that typically lays out a fixed interest rate for the period of the loan (Government (called a gilt) or corporate bond) or calculation of the interest payable if linked to another variable (Index linked bonds or floating rate notes).  </w:t>
      </w:r>
    </w:p>
    <w:p w:rsidR="00C902D2" w:rsidRPr="007625BD" w:rsidRDefault="00C902D2" w:rsidP="00C902D2">
      <w:pPr>
        <w:jc w:val="both"/>
        <w:rPr>
          <w:rFonts w:cs="Arial"/>
        </w:rPr>
      </w:pPr>
      <w:r w:rsidRPr="007625BD">
        <w:rPr>
          <w:rFonts w:cs="Arial"/>
        </w:rPr>
        <w:t xml:space="preserve">The bonds are traded on an open market and investment returns can be calculated based on holding to maturity.  In holding to maturity the Investor is taking a view on the likely economic background for the maturity period of the investment or may be happy to accept a return being offered for the period in question. </w:t>
      </w:r>
    </w:p>
    <w:p w:rsidR="00C902D2" w:rsidRPr="007625BD" w:rsidRDefault="00C902D2" w:rsidP="00C902D2">
      <w:pPr>
        <w:jc w:val="both"/>
        <w:rPr>
          <w:rFonts w:cs="Arial"/>
        </w:rPr>
      </w:pPr>
    </w:p>
    <w:p w:rsidR="00C902D2" w:rsidRPr="007625BD" w:rsidRDefault="00C902D2" w:rsidP="00C902D2">
      <w:pPr>
        <w:jc w:val="both"/>
        <w:rPr>
          <w:rFonts w:cs="Arial"/>
        </w:rPr>
      </w:pPr>
      <w:r w:rsidRPr="007625BD">
        <w:rPr>
          <w:rFonts w:cs="Arial"/>
        </w:rPr>
        <w:t>Key Features:</w:t>
      </w:r>
    </w:p>
    <w:p w:rsidR="00C902D2" w:rsidRPr="002C1308" w:rsidRDefault="00C902D2" w:rsidP="00C902D2">
      <w:pPr>
        <w:pStyle w:val="ListParagraph"/>
        <w:numPr>
          <w:ilvl w:val="0"/>
          <w:numId w:val="2"/>
        </w:numPr>
        <w:jc w:val="both"/>
        <w:rPr>
          <w:rFonts w:cs="Arial"/>
        </w:rPr>
      </w:pPr>
      <w:r w:rsidRPr="002C1308">
        <w:rPr>
          <w:rFonts w:cs="Arial"/>
        </w:rPr>
        <w:t>In certain circumstances bonds represent an alternate, though riskier, way of enhancing interest returns compared to bank deposits.  For corporates with larger cash balances these may be a useful tool for management of treasury holdings.</w:t>
      </w:r>
    </w:p>
    <w:p w:rsidR="00C902D2" w:rsidRPr="002C1308" w:rsidRDefault="00C902D2" w:rsidP="00C902D2">
      <w:pPr>
        <w:pStyle w:val="ListParagraph"/>
        <w:numPr>
          <w:ilvl w:val="0"/>
          <w:numId w:val="2"/>
        </w:numPr>
        <w:jc w:val="both"/>
        <w:rPr>
          <w:rFonts w:cs="Arial"/>
        </w:rPr>
      </w:pPr>
      <w:r w:rsidRPr="002C1308">
        <w:rPr>
          <w:rFonts w:cs="Arial"/>
        </w:rPr>
        <w:t>Bond ladders are a classic income generation investment tool and may be used on their own or in conjunction with other investments.</w:t>
      </w:r>
    </w:p>
    <w:p w:rsidR="00C902D2" w:rsidRPr="007625BD" w:rsidRDefault="00C902D2" w:rsidP="00C902D2">
      <w:pPr>
        <w:jc w:val="both"/>
        <w:rPr>
          <w:rFonts w:cs="Arial"/>
        </w:rPr>
      </w:pPr>
    </w:p>
    <w:p w:rsidR="00C902D2" w:rsidRPr="007625BD" w:rsidRDefault="00C902D2" w:rsidP="00C902D2">
      <w:pPr>
        <w:jc w:val="both"/>
        <w:rPr>
          <w:rFonts w:cs="Arial"/>
        </w:rPr>
      </w:pPr>
      <w:r w:rsidRPr="007625BD">
        <w:rPr>
          <w:rFonts w:cs="Arial"/>
        </w:rPr>
        <w:t>Key Risks:</w:t>
      </w:r>
    </w:p>
    <w:p w:rsidR="00C902D2" w:rsidRPr="002C1308" w:rsidRDefault="00C902D2" w:rsidP="00C902D2">
      <w:pPr>
        <w:pStyle w:val="ListParagraph"/>
        <w:numPr>
          <w:ilvl w:val="0"/>
          <w:numId w:val="3"/>
        </w:numPr>
        <w:jc w:val="both"/>
        <w:rPr>
          <w:rFonts w:cs="Arial"/>
        </w:rPr>
      </w:pPr>
      <w:r w:rsidRPr="002C1308">
        <w:rPr>
          <w:rFonts w:cs="Arial"/>
        </w:rPr>
        <w:t>The value of your investments and any income from them may go down and you may get back less than you invested. Past performance is not necessarily a guide to future performance.</w:t>
      </w:r>
    </w:p>
    <w:p w:rsidR="00C902D2" w:rsidRPr="002C1308" w:rsidRDefault="00C902D2" w:rsidP="00C902D2">
      <w:pPr>
        <w:pStyle w:val="ListParagraph"/>
        <w:numPr>
          <w:ilvl w:val="0"/>
          <w:numId w:val="3"/>
        </w:numPr>
        <w:jc w:val="both"/>
        <w:rPr>
          <w:rFonts w:cs="Arial"/>
        </w:rPr>
      </w:pPr>
      <w:r w:rsidRPr="002C1308">
        <w:rPr>
          <w:rFonts w:cs="Arial"/>
        </w:rPr>
        <w:t>Bond interest is treated as income in most tax jurisdictions and understanding any tax impact on returns is important. Please ensure you have sought relevant independent tax advice before using this service.</w:t>
      </w:r>
    </w:p>
    <w:p w:rsidR="00C902D2" w:rsidRPr="007625BD" w:rsidRDefault="00C902D2" w:rsidP="00C902D2">
      <w:pPr>
        <w:jc w:val="both"/>
        <w:rPr>
          <w:rFonts w:cs="Arial"/>
        </w:rPr>
      </w:pPr>
    </w:p>
    <w:p w:rsidR="00C902D2" w:rsidRPr="007625BD" w:rsidRDefault="00C902D2" w:rsidP="00C902D2">
      <w:pPr>
        <w:jc w:val="both"/>
        <w:rPr>
          <w:rFonts w:cs="Arial"/>
        </w:rPr>
      </w:pPr>
      <w:r w:rsidRPr="007625BD">
        <w:rPr>
          <w:rFonts w:cs="Arial"/>
        </w:rPr>
        <w:t>Associated Services:</w:t>
      </w:r>
    </w:p>
    <w:p w:rsidR="00C902D2" w:rsidRPr="00F85F67" w:rsidRDefault="00C902D2" w:rsidP="00C902D2">
      <w:pPr>
        <w:pStyle w:val="ListParagraph"/>
        <w:numPr>
          <w:ilvl w:val="0"/>
          <w:numId w:val="1"/>
        </w:numPr>
        <w:jc w:val="both"/>
        <w:rPr>
          <w:rFonts w:cs="Arial"/>
        </w:rPr>
      </w:pPr>
      <w:r w:rsidRPr="00F85F67">
        <w:rPr>
          <w:rFonts w:cs="Arial"/>
        </w:rPr>
        <w:t>Investment Management Services – Discretionary.</w:t>
      </w:r>
    </w:p>
    <w:p w:rsidR="00C902D2" w:rsidRPr="002212D4" w:rsidRDefault="00C902D2" w:rsidP="00C902D2">
      <w:pPr>
        <w:pStyle w:val="ListParagraph"/>
        <w:numPr>
          <w:ilvl w:val="0"/>
          <w:numId w:val="1"/>
        </w:numPr>
        <w:jc w:val="both"/>
        <w:rPr>
          <w:rFonts w:cs="Arial"/>
        </w:rPr>
      </w:pPr>
      <w:r w:rsidRPr="002212D4">
        <w:rPr>
          <w:rFonts w:cs="Arial"/>
        </w:rPr>
        <w:t>Individual Savings Accounts (ISAs)</w:t>
      </w:r>
      <w:r>
        <w:rPr>
          <w:rFonts w:cs="Arial"/>
        </w:rPr>
        <w:t>.</w:t>
      </w:r>
    </w:p>
    <w:p w:rsidR="00C902D2" w:rsidRPr="002212D4" w:rsidRDefault="00C902D2" w:rsidP="00C902D2">
      <w:pPr>
        <w:pStyle w:val="ListParagraph"/>
        <w:numPr>
          <w:ilvl w:val="0"/>
          <w:numId w:val="1"/>
        </w:numPr>
        <w:jc w:val="both"/>
        <w:rPr>
          <w:rFonts w:cs="Arial"/>
        </w:rPr>
      </w:pPr>
      <w:r w:rsidRPr="002212D4">
        <w:rPr>
          <w:rFonts w:cs="Arial"/>
        </w:rPr>
        <w:t>Managed Funds Service.</w:t>
      </w:r>
    </w:p>
    <w:p w:rsidR="00C902D2" w:rsidRPr="002212D4" w:rsidRDefault="00C902D2" w:rsidP="00C902D2">
      <w:pPr>
        <w:pStyle w:val="ListParagraph"/>
        <w:numPr>
          <w:ilvl w:val="0"/>
          <w:numId w:val="1"/>
        </w:numPr>
        <w:jc w:val="both"/>
        <w:rPr>
          <w:rFonts w:cs="Arial"/>
        </w:rPr>
      </w:pPr>
      <w:r w:rsidRPr="002212D4">
        <w:rPr>
          <w:rFonts w:cs="Arial"/>
        </w:rPr>
        <w:t>Independent SIPP Investment Management.</w:t>
      </w:r>
    </w:p>
    <w:p w:rsidR="00C902D2" w:rsidRPr="007625BD" w:rsidRDefault="00C902D2" w:rsidP="00C902D2">
      <w:pPr>
        <w:jc w:val="both"/>
        <w:rPr>
          <w:rFonts w:cs="Arial"/>
        </w:rPr>
      </w:pPr>
    </w:p>
    <w:p w:rsidR="00C902D2" w:rsidRPr="007625BD" w:rsidRDefault="00C902D2" w:rsidP="00C902D2">
      <w:pPr>
        <w:jc w:val="both"/>
        <w:rPr>
          <w:rFonts w:cs="Arial"/>
        </w:rPr>
      </w:pPr>
      <w:r w:rsidRPr="007625BD">
        <w:rPr>
          <w:rFonts w:cs="Arial"/>
        </w:rPr>
        <w:t xml:space="preserve">For a confidential discussion please contact us on: +44 (0)20 7549 3578 or via our website </w:t>
      </w:r>
      <w:hyperlink r:id="rId8" w:history="1">
        <w:r w:rsidRPr="007625BD">
          <w:rPr>
            <w:rStyle w:val="Hyperlink"/>
            <w:rFonts w:cs="Arial"/>
          </w:rPr>
          <w:t>www.azpur.com</w:t>
        </w:r>
      </w:hyperlink>
      <w:r w:rsidRPr="007625BD">
        <w:rPr>
          <w:rFonts w:cs="Arial"/>
        </w:rPr>
        <w:t>.</w:t>
      </w:r>
    </w:p>
    <w:p w:rsidR="00C902D2" w:rsidRPr="007625BD" w:rsidRDefault="00C902D2" w:rsidP="00C902D2">
      <w:pPr>
        <w:jc w:val="both"/>
        <w:rPr>
          <w:rFonts w:cs="Arial"/>
        </w:rPr>
      </w:pPr>
    </w:p>
    <w:p w:rsidR="00C902D2" w:rsidRPr="007625BD" w:rsidRDefault="00C902D2" w:rsidP="00C902D2">
      <w:pPr>
        <w:jc w:val="both"/>
        <w:rPr>
          <w:rFonts w:cs="Arial"/>
        </w:rPr>
      </w:pPr>
      <w:r w:rsidRPr="007625BD">
        <w:rPr>
          <w:rFonts w:cs="Arial"/>
        </w:rPr>
        <w:t>Disclaimer:</w:t>
      </w:r>
    </w:p>
    <w:p w:rsidR="00C902D2" w:rsidRPr="007625BD" w:rsidRDefault="00C902D2" w:rsidP="00C902D2">
      <w:pPr>
        <w:jc w:val="both"/>
        <w:rPr>
          <w:rFonts w:cs="Arial"/>
        </w:rPr>
      </w:pPr>
      <w:r w:rsidRPr="007625BD">
        <w:rPr>
          <w:rFonts w:cs="Arial"/>
        </w:rPr>
        <w:t xml:space="preserve">Azpur operates as a division of Credo Capital plc (Credo) under a Trade Name Services Agreement. Credo is a member of the London Stock Exchange and is authorised and regulated by the Financial Conduct Authority. </w:t>
      </w:r>
      <w:proofErr w:type="gramStart"/>
      <w:r w:rsidRPr="007625BD">
        <w:rPr>
          <w:rFonts w:cs="Arial"/>
        </w:rPr>
        <w:t>Registered in England and Wales number 03681529.</w:t>
      </w:r>
      <w:proofErr w:type="gramEnd"/>
      <w:r w:rsidRPr="007625BD">
        <w:rPr>
          <w:rFonts w:cs="Arial"/>
        </w:rPr>
        <w:t xml:space="preserve"> Registered Office 8-12 York Gate London NW1 4QG.</w:t>
      </w:r>
    </w:p>
    <w:p w:rsidR="00680BA3" w:rsidRPr="00C902D2" w:rsidRDefault="00C902D2" w:rsidP="00C902D2">
      <w:pPr>
        <w:jc w:val="both"/>
        <w:rPr>
          <w:rFonts w:cs="Arial"/>
        </w:rPr>
      </w:pPr>
      <w:r w:rsidRPr="007625BD">
        <w:rPr>
          <w:rFonts w:cs="Arial"/>
        </w:rPr>
        <w:t xml:space="preserve">This communication and all information contained in or attached to it (including, but not limited to market prices/levels and market commentary) (the "Information") is for </w:t>
      </w:r>
      <w:r w:rsidRPr="007625BD">
        <w:rPr>
          <w:rFonts w:cs="Arial"/>
        </w:rPr>
        <w:lastRenderedPageBreak/>
        <w:t xml:space="preserve">information purposes only, is confidential, may be legally privileged and is the intellectual property of Azpur </w:t>
      </w:r>
      <w:proofErr w:type="gramStart"/>
      <w:r w:rsidRPr="007625BD">
        <w:rPr>
          <w:rFonts w:cs="Arial"/>
        </w:rPr>
        <w:t>LLP .</w:t>
      </w:r>
      <w:proofErr w:type="gramEnd"/>
      <w:r w:rsidRPr="007625BD">
        <w:rPr>
          <w:rFonts w:cs="Arial"/>
        </w:rPr>
        <w:t xml:space="preserve"> The Information is not, and should not be construed as, an offer, bid, recommendation or solicitation in relation to any financial instrument or investment or to participate in any particular trading strategy. The Information is not to be relied upon and is not warranted, including, but not limited, as to completeness, timeliness or accuracy and is subject to change without notice. All representations and warranties are expressly disclaimed. Access to the Information by anyone other than the intended recipient is unauthorised and any disclosure, copying or redistribution is prohibited. For further regulatory information and our terms of business, please see </w:t>
      </w:r>
      <w:hyperlink r:id="rId9" w:history="1">
        <w:r w:rsidRPr="007625BD">
          <w:rPr>
            <w:rStyle w:val="Hyperlink"/>
            <w:rFonts w:cs="Arial"/>
          </w:rPr>
          <w:t>www.azpur.com</w:t>
        </w:r>
      </w:hyperlink>
      <w:r w:rsidRPr="007625BD">
        <w:rPr>
          <w:rFonts w:cs="Arial"/>
        </w:rPr>
        <w:t xml:space="preserve"> and </w:t>
      </w:r>
      <w:hyperlink r:id="rId10" w:history="1">
        <w:r w:rsidRPr="007625BD">
          <w:rPr>
            <w:rStyle w:val="Hyperlink"/>
            <w:rFonts w:cs="Arial"/>
          </w:rPr>
          <w:t>www.credogroup.com</w:t>
        </w:r>
      </w:hyperlink>
      <w:r w:rsidRPr="007625BD">
        <w:rPr>
          <w:rFonts w:cs="Arial"/>
        </w:rPr>
        <w:t xml:space="preserve">. </w:t>
      </w:r>
      <w:proofErr w:type="gramStart"/>
      <w:r w:rsidRPr="007625BD">
        <w:rPr>
          <w:rFonts w:cs="Arial"/>
        </w:rPr>
        <w:t>If you receive this communication in error, please safely dispose of all copies of it in a timely manner and notify us (by e-mail to clientservices@azpur.com or by telephone on +44 (0)20 7549 3578).</w:t>
      </w:r>
      <w:proofErr w:type="gramEnd"/>
    </w:p>
    <w:sectPr w:rsidR="00680BA3" w:rsidRPr="00C902D2" w:rsidSect="00D66232">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230E" w:rsidRDefault="0032230E" w:rsidP="00680BA3">
      <w:r>
        <w:separator/>
      </w:r>
    </w:p>
  </w:endnote>
  <w:endnote w:type="continuationSeparator" w:id="0">
    <w:p w:rsidR="0032230E" w:rsidRDefault="0032230E"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230E" w:rsidRDefault="0032230E" w:rsidP="00680BA3">
      <w:r>
        <w:separator/>
      </w:r>
    </w:p>
  </w:footnote>
  <w:footnote w:type="continuationSeparator" w:id="0">
    <w:p w:rsidR="0032230E" w:rsidRDefault="0032230E"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7579F"/>
    <w:multiLevelType w:val="hybridMultilevel"/>
    <w:tmpl w:val="6DB89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C967B81"/>
    <w:multiLevelType w:val="hybridMultilevel"/>
    <w:tmpl w:val="A984C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DBA0AB6"/>
    <w:multiLevelType w:val="hybridMultilevel"/>
    <w:tmpl w:val="C7267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C902D2"/>
    <w:rsid w:val="0032230E"/>
    <w:rsid w:val="003B1993"/>
    <w:rsid w:val="00680BA3"/>
    <w:rsid w:val="008C4110"/>
    <w:rsid w:val="009E4D4F"/>
    <w:rsid w:val="00C902D2"/>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2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C902D2"/>
    <w:pPr>
      <w:ind w:left="720"/>
      <w:contextualSpacing/>
    </w:pPr>
  </w:style>
  <w:style w:type="character" w:styleId="Hyperlink">
    <w:name w:val="Hyperlink"/>
    <w:basedOn w:val="DefaultParagraphFont"/>
    <w:uiPriority w:val="99"/>
    <w:unhideWhenUsed/>
    <w:rsid w:val="00C902D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2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C902D2"/>
    <w:pPr>
      <w:ind w:left="720"/>
      <w:contextualSpacing/>
    </w:pPr>
  </w:style>
  <w:style w:type="character" w:styleId="Hyperlink">
    <w:name w:val="Hyperlink"/>
    <w:basedOn w:val="DefaultParagraphFont"/>
    <w:uiPriority w:val="99"/>
    <w:unhideWhenUsed/>
    <w:rsid w:val="00C902D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file:///C:\Users\dchalmers\AppData\Local\Microsoft\Windows\Temporary%20Internet%20Files\Content.Outlook\6GN81F30\www.azpur.com"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ogroup.com/" TargetMode="External"/><Relationship Id="rId4" Type="http://schemas.openxmlformats.org/officeDocument/2006/relationships/settings" Target="settings.xml"/><Relationship Id="rId9" Type="http://schemas.openxmlformats.org/officeDocument/2006/relationships/hyperlink" Target="http://www.azpur.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1</TotalTime>
  <Pages>2</Pages>
  <Words>563</Words>
  <Characters>3213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1</cp:revision>
  <dcterms:created xsi:type="dcterms:W3CDTF">2014-01-20T22:10:00Z</dcterms:created>
  <dcterms:modified xsi:type="dcterms:W3CDTF">2014-01-20T23:12:00Z</dcterms:modified>
</cp:coreProperties>
</file>