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551" w:rsidRDefault="00582F52" w:rsidP="00A54551">
      <w:pPr>
        <w:rPr>
          <w:b/>
          <w:sz w:val="28"/>
          <w:szCs w:val="28"/>
          <w:u w:val="single"/>
        </w:rPr>
      </w:pPr>
      <w:r>
        <w:rPr>
          <w:b/>
          <w:sz w:val="28"/>
          <w:szCs w:val="28"/>
          <w:u w:val="single"/>
        </w:rPr>
        <w:t xml:space="preserve">Overview of the </w:t>
      </w:r>
      <w:r w:rsidR="00E07770">
        <w:rPr>
          <w:b/>
          <w:sz w:val="28"/>
          <w:szCs w:val="28"/>
          <w:u w:val="single"/>
        </w:rPr>
        <w:t>Rental Investment</w:t>
      </w:r>
      <w:r w:rsidR="00A54551">
        <w:rPr>
          <w:b/>
          <w:sz w:val="28"/>
          <w:szCs w:val="28"/>
          <w:u w:val="single"/>
        </w:rPr>
        <w:t xml:space="preserve"> fund </w:t>
      </w:r>
    </w:p>
    <w:p w:rsidR="00A54551" w:rsidRPr="00D45E45" w:rsidRDefault="00A54551" w:rsidP="00A54551">
      <w:pPr>
        <w:spacing w:after="120"/>
        <w:rPr>
          <w:b/>
          <w:sz w:val="24"/>
          <w:szCs w:val="24"/>
          <w:u w:val="single"/>
        </w:rPr>
      </w:pPr>
      <w:r w:rsidRPr="00582F52">
        <w:rPr>
          <w:b/>
          <w:i/>
          <w:sz w:val="24"/>
          <w:szCs w:val="24"/>
          <w:u w:val="single"/>
        </w:rPr>
        <w:t>Investor needs:  What are they and Identify and confirm what are our potential investors</w:t>
      </w:r>
      <w:r w:rsidR="00582F52">
        <w:rPr>
          <w:b/>
          <w:i/>
          <w:sz w:val="24"/>
          <w:szCs w:val="24"/>
          <w:u w:val="single"/>
        </w:rPr>
        <w:t>’</w:t>
      </w:r>
      <w:r>
        <w:rPr>
          <w:b/>
          <w:sz w:val="24"/>
          <w:szCs w:val="24"/>
          <w:u w:val="single"/>
        </w:rPr>
        <w:t xml:space="preserve"> needs</w:t>
      </w:r>
      <w:r w:rsidRPr="00D45E45">
        <w:rPr>
          <w:b/>
          <w:sz w:val="24"/>
          <w:szCs w:val="24"/>
          <w:u w:val="single"/>
        </w:rPr>
        <w:t>?</w:t>
      </w:r>
    </w:p>
    <w:p w:rsidR="00A54551" w:rsidRPr="00D45E45" w:rsidRDefault="00A54551" w:rsidP="00A54551">
      <w:pPr>
        <w:spacing w:after="120"/>
        <w:rPr>
          <w:b/>
          <w:i/>
        </w:rPr>
      </w:pPr>
      <w:r w:rsidRPr="00D45E45">
        <w:rPr>
          <w:b/>
          <w:i/>
        </w:rPr>
        <w:t>Return o</w:t>
      </w:r>
      <w:r>
        <w:rPr>
          <w:b/>
          <w:i/>
        </w:rPr>
        <w:t>n</w:t>
      </w:r>
      <w:r w:rsidRPr="00D45E45">
        <w:rPr>
          <w:b/>
          <w:i/>
        </w:rPr>
        <w:t xml:space="preserve"> capital </w:t>
      </w:r>
      <w:r>
        <w:rPr>
          <w:b/>
          <w:i/>
        </w:rPr>
        <w:t>and return of capital</w:t>
      </w:r>
      <w:r w:rsidRPr="00D45E45">
        <w:rPr>
          <w:b/>
          <w:i/>
        </w:rPr>
        <w:t xml:space="preserve"> </w:t>
      </w:r>
    </w:p>
    <w:p w:rsidR="00A54551" w:rsidRDefault="00A54551" w:rsidP="00A54551">
      <w:pPr>
        <w:pStyle w:val="ListParagraph"/>
        <w:numPr>
          <w:ilvl w:val="0"/>
          <w:numId w:val="1"/>
        </w:numPr>
        <w:spacing w:after="120"/>
      </w:pPr>
      <w:r>
        <w:t>Inflation hedge</w:t>
      </w:r>
    </w:p>
    <w:p w:rsidR="00A54551" w:rsidRDefault="00A54551" w:rsidP="00A54551">
      <w:pPr>
        <w:pStyle w:val="ListParagraph"/>
        <w:numPr>
          <w:ilvl w:val="0"/>
          <w:numId w:val="1"/>
        </w:numPr>
        <w:spacing w:after="120"/>
      </w:pPr>
      <w:r>
        <w:t>Capital growth and a yield</w:t>
      </w:r>
    </w:p>
    <w:p w:rsidR="00A54551" w:rsidRDefault="00A54551" w:rsidP="00A54551">
      <w:pPr>
        <w:pStyle w:val="ListParagraph"/>
        <w:numPr>
          <w:ilvl w:val="0"/>
          <w:numId w:val="1"/>
        </w:numPr>
        <w:spacing w:after="120"/>
      </w:pPr>
      <w:r>
        <w:t xml:space="preserve">Capital preservation, valuations may change (typically upwards on the long term), but property always has a value.  </w:t>
      </w:r>
    </w:p>
    <w:p w:rsidR="00A54551" w:rsidRDefault="00A54551" w:rsidP="00A54551">
      <w:pPr>
        <w:pStyle w:val="ListParagraph"/>
        <w:numPr>
          <w:ilvl w:val="0"/>
          <w:numId w:val="1"/>
        </w:numPr>
        <w:spacing w:after="120"/>
      </w:pPr>
      <w:r w:rsidRPr="00265F36">
        <w:t>Lower risk profile with no default risk</w:t>
      </w:r>
      <w:r>
        <w:t xml:space="preserve"> , no operational risk, no counterparty risk</w:t>
      </w:r>
    </w:p>
    <w:p w:rsidR="00A54551" w:rsidRPr="004501D1" w:rsidRDefault="00A54551" w:rsidP="00A54551">
      <w:pPr>
        <w:spacing w:after="120"/>
        <w:rPr>
          <w:b/>
          <w:i/>
        </w:rPr>
      </w:pPr>
      <w:r w:rsidRPr="004501D1">
        <w:rPr>
          <w:b/>
          <w:i/>
        </w:rPr>
        <w:t>Regular Income</w:t>
      </w:r>
    </w:p>
    <w:p w:rsidR="00A54551" w:rsidRDefault="00A54551" w:rsidP="00A54551">
      <w:pPr>
        <w:pStyle w:val="ListParagraph"/>
        <w:numPr>
          <w:ilvl w:val="0"/>
          <w:numId w:val="4"/>
        </w:numPr>
        <w:spacing w:after="120"/>
      </w:pPr>
      <w:r>
        <w:t>A fund reduces</w:t>
      </w:r>
      <w:r w:rsidR="008C34D6">
        <w:t xml:space="preserve"> </w:t>
      </w:r>
      <w:r>
        <w:t>exposure to the property being vacant and not earning rental</w:t>
      </w:r>
      <w:r w:rsidR="008C34D6">
        <w:t xml:space="preserve"> </w:t>
      </w:r>
      <w:r>
        <w:t>income</w:t>
      </w:r>
      <w:r w:rsidR="00DC4833">
        <w:t xml:space="preserve"> </w:t>
      </w:r>
    </w:p>
    <w:p w:rsidR="00A54551" w:rsidRDefault="00A54551" w:rsidP="00A54551">
      <w:pPr>
        <w:pStyle w:val="ListParagraph"/>
        <w:numPr>
          <w:ilvl w:val="0"/>
          <w:numId w:val="4"/>
        </w:numPr>
        <w:spacing w:after="120"/>
      </w:pPr>
      <w:r>
        <w:t>Reduces the impact of damage or repair on the investors income</w:t>
      </w:r>
    </w:p>
    <w:p w:rsidR="00A54551" w:rsidRPr="00D45E45" w:rsidRDefault="00A54551" w:rsidP="00A54551">
      <w:pPr>
        <w:spacing w:after="120"/>
        <w:rPr>
          <w:b/>
          <w:i/>
        </w:rPr>
      </w:pPr>
      <w:r w:rsidRPr="00D45E45">
        <w:rPr>
          <w:b/>
          <w:i/>
        </w:rPr>
        <w:t>Liability matching</w:t>
      </w:r>
    </w:p>
    <w:p w:rsidR="00A54551" w:rsidRDefault="00A54551" w:rsidP="00A54551">
      <w:pPr>
        <w:pStyle w:val="ListParagraph"/>
        <w:numPr>
          <w:ilvl w:val="0"/>
          <w:numId w:val="2"/>
        </w:numPr>
        <w:spacing w:after="120"/>
      </w:pPr>
      <w:r>
        <w:t xml:space="preserve">Rental properties long term asset that can support long term liabilities.  Very attractive for Defined Benefit funds and Insurance companies  </w:t>
      </w:r>
    </w:p>
    <w:p w:rsidR="00A54551" w:rsidRPr="00D45E45" w:rsidRDefault="00A54551" w:rsidP="00A54551">
      <w:pPr>
        <w:spacing w:after="120"/>
        <w:rPr>
          <w:b/>
          <w:i/>
        </w:rPr>
      </w:pPr>
      <w:r w:rsidRPr="00D45E45">
        <w:rPr>
          <w:b/>
          <w:i/>
        </w:rPr>
        <w:t>Stable valuations</w:t>
      </w:r>
    </w:p>
    <w:p w:rsidR="00A54551" w:rsidRDefault="00A54551" w:rsidP="00A54551">
      <w:pPr>
        <w:pStyle w:val="ListParagraph"/>
        <w:numPr>
          <w:ilvl w:val="0"/>
          <w:numId w:val="2"/>
        </w:numPr>
        <w:spacing w:after="120"/>
      </w:pPr>
      <w:r>
        <w:t>Stable and predictable cash flows.</w:t>
      </w:r>
    </w:p>
    <w:p w:rsidR="00A54551" w:rsidRDefault="00A54551" w:rsidP="00A54551">
      <w:pPr>
        <w:pStyle w:val="ListParagraph"/>
        <w:numPr>
          <w:ilvl w:val="0"/>
          <w:numId w:val="2"/>
        </w:numPr>
        <w:spacing w:after="120"/>
      </w:pPr>
      <w:r>
        <w:t xml:space="preserve">Valuations are market driven and vary suburb by suburb, state by state.  Typically positively correlated with long term economic growth and employment. </w:t>
      </w:r>
    </w:p>
    <w:p w:rsidR="00A54551" w:rsidRPr="00D45E45" w:rsidRDefault="00A54551" w:rsidP="00A54551">
      <w:pPr>
        <w:spacing w:after="120"/>
        <w:rPr>
          <w:b/>
          <w:i/>
        </w:rPr>
      </w:pPr>
      <w:r>
        <w:rPr>
          <w:b/>
          <w:i/>
        </w:rPr>
        <w:t xml:space="preserve">Asset </w:t>
      </w:r>
      <w:r w:rsidRPr="00D45E45">
        <w:rPr>
          <w:b/>
          <w:i/>
        </w:rPr>
        <w:t>Diversification</w:t>
      </w:r>
    </w:p>
    <w:p w:rsidR="00A54551" w:rsidRDefault="00A54551" w:rsidP="00A54551">
      <w:pPr>
        <w:pStyle w:val="ListParagraph"/>
        <w:numPr>
          <w:ilvl w:val="0"/>
          <w:numId w:val="3"/>
        </w:numPr>
        <w:spacing w:after="120"/>
      </w:pPr>
      <w:r>
        <w:t xml:space="preserve">Property values exhibit low correlation with equity and debt funds (0.445 and 0.438 respectively) </w:t>
      </w:r>
    </w:p>
    <w:p w:rsidR="00A54551" w:rsidRDefault="00A54551" w:rsidP="00A54551">
      <w:pPr>
        <w:pStyle w:val="ListParagraph"/>
        <w:numPr>
          <w:ilvl w:val="0"/>
          <w:numId w:val="3"/>
        </w:numPr>
        <w:spacing w:after="120"/>
      </w:pPr>
      <w:r>
        <w:t>Can offer a better diversified property exposure they couldn’t replicate easily in their own right.</w:t>
      </w:r>
    </w:p>
    <w:p w:rsidR="00A54551" w:rsidRPr="00D45E45" w:rsidRDefault="00A54551" w:rsidP="00A54551">
      <w:pPr>
        <w:spacing w:after="120"/>
        <w:rPr>
          <w:b/>
          <w:i/>
        </w:rPr>
      </w:pPr>
      <w:r>
        <w:rPr>
          <w:b/>
          <w:i/>
        </w:rPr>
        <w:t xml:space="preserve">Tax advantages to the investors </w:t>
      </w:r>
    </w:p>
    <w:p w:rsidR="00A54551" w:rsidRDefault="00A54551" w:rsidP="00A54551">
      <w:pPr>
        <w:pStyle w:val="ListParagraph"/>
        <w:numPr>
          <w:ilvl w:val="0"/>
          <w:numId w:val="3"/>
        </w:numPr>
        <w:spacing w:after="120"/>
      </w:pPr>
      <w:r>
        <w:t xml:space="preserve">Can claim tax deduction on any interest expense incurred on borrowings used to fund the acquisition of units in the funds.  </w:t>
      </w:r>
      <w:r w:rsidR="007E113D">
        <w:t xml:space="preserve">Concessional tax </w:t>
      </w:r>
      <w:r w:rsidR="00DC4833">
        <w:t xml:space="preserve">rates are levied on funds </w:t>
      </w:r>
      <w:r w:rsidR="007E113D">
        <w:t xml:space="preserve">on funds invested </w:t>
      </w:r>
      <w:r w:rsidR="00DC4833">
        <w:t xml:space="preserve">in superannuation accounts. </w:t>
      </w:r>
    </w:p>
    <w:p w:rsidR="00041535" w:rsidRDefault="00041535" w:rsidP="00A54551">
      <w:pPr>
        <w:pStyle w:val="ListParagraph"/>
        <w:numPr>
          <w:ilvl w:val="0"/>
          <w:numId w:val="3"/>
        </w:numPr>
        <w:spacing w:after="120"/>
      </w:pPr>
      <w:r>
        <w:t>Effective Land tax strategies</w:t>
      </w:r>
    </w:p>
    <w:p w:rsidR="00041535" w:rsidRDefault="00041535" w:rsidP="00041535">
      <w:pPr>
        <w:spacing w:after="120"/>
      </w:pPr>
      <w:r>
        <w:t>Property management</w:t>
      </w:r>
    </w:p>
    <w:p w:rsidR="00041535" w:rsidRDefault="00041535" w:rsidP="00041535">
      <w:pPr>
        <w:spacing w:after="120"/>
      </w:pPr>
      <w:r>
        <w:t xml:space="preserve">We take the hassle and risk of managing tenants out of the mix.  The investor enjoys a more regular income due to being exposed to the portfolio’s vacancy rates.   </w:t>
      </w:r>
    </w:p>
    <w:p w:rsidR="00DC4833" w:rsidRDefault="00DC4833" w:rsidP="00A54551">
      <w:pPr>
        <w:spacing w:after="120"/>
        <w:rPr>
          <w:b/>
          <w:i/>
          <w:sz w:val="24"/>
          <w:szCs w:val="24"/>
          <w:u w:val="single"/>
        </w:rPr>
      </w:pPr>
    </w:p>
    <w:p w:rsidR="00DC4833" w:rsidRDefault="00DC4833" w:rsidP="00A54551">
      <w:pPr>
        <w:spacing w:after="120"/>
        <w:rPr>
          <w:b/>
          <w:i/>
          <w:sz w:val="24"/>
          <w:szCs w:val="24"/>
          <w:u w:val="single"/>
        </w:rPr>
      </w:pPr>
    </w:p>
    <w:p w:rsidR="00DC4833" w:rsidRDefault="00DC4833" w:rsidP="00A54551">
      <w:pPr>
        <w:spacing w:after="120"/>
        <w:rPr>
          <w:b/>
          <w:i/>
          <w:sz w:val="24"/>
          <w:szCs w:val="24"/>
          <w:u w:val="single"/>
        </w:rPr>
      </w:pPr>
    </w:p>
    <w:p w:rsidR="00A54551" w:rsidRPr="00C55BA3" w:rsidRDefault="00A54551" w:rsidP="00A54551">
      <w:pPr>
        <w:spacing w:after="120"/>
        <w:rPr>
          <w:b/>
          <w:i/>
          <w:sz w:val="24"/>
          <w:szCs w:val="24"/>
          <w:u w:val="single"/>
        </w:rPr>
      </w:pPr>
      <w:r>
        <w:rPr>
          <w:b/>
          <w:i/>
          <w:sz w:val="24"/>
          <w:szCs w:val="24"/>
          <w:u w:val="single"/>
        </w:rPr>
        <w:t xml:space="preserve">Why is </w:t>
      </w:r>
      <w:r w:rsidRPr="00C55BA3">
        <w:rPr>
          <w:b/>
          <w:i/>
          <w:sz w:val="24"/>
          <w:szCs w:val="24"/>
          <w:u w:val="single"/>
        </w:rPr>
        <w:t xml:space="preserve">residential property as an asset class </w:t>
      </w:r>
      <w:r>
        <w:rPr>
          <w:b/>
          <w:i/>
          <w:sz w:val="24"/>
          <w:szCs w:val="24"/>
          <w:u w:val="single"/>
        </w:rPr>
        <w:t xml:space="preserve">and attractive </w:t>
      </w:r>
      <w:r w:rsidR="00582F52">
        <w:rPr>
          <w:b/>
          <w:i/>
          <w:sz w:val="24"/>
          <w:szCs w:val="24"/>
          <w:u w:val="single"/>
        </w:rPr>
        <w:t>proposition</w:t>
      </w:r>
      <w:r w:rsidRPr="00C55BA3">
        <w:rPr>
          <w:b/>
          <w:i/>
          <w:sz w:val="24"/>
          <w:szCs w:val="24"/>
          <w:u w:val="single"/>
        </w:rPr>
        <w:t xml:space="preserve"> these needs? </w:t>
      </w:r>
    </w:p>
    <w:p w:rsidR="00A54551" w:rsidRDefault="00A54551" w:rsidP="00A54551">
      <w:pPr>
        <w:spacing w:after="120"/>
      </w:pPr>
      <w:r w:rsidRPr="00C125AD">
        <w:lastRenderedPageBreak/>
        <w:t xml:space="preserve">Rental </w:t>
      </w:r>
      <w:r>
        <w:t>investment has outperformed all other investment classes over the last five years with an annualised return of 5.3% p.a. (comprised of 3.05% p.a. rental yield and 2.25% p.a. property price appreciation).  O</w:t>
      </w:r>
      <w:r w:rsidRPr="008572A0">
        <w:t>ver the corresponding period</w:t>
      </w:r>
      <w:r>
        <w:t xml:space="preserve">, the share market returned 4.2% p.a. measured by the ASX 200 accumulation index. </w:t>
      </w:r>
    </w:p>
    <w:p w:rsidR="00114FA3" w:rsidRDefault="00114FA3" w:rsidP="00A54551">
      <w:pPr>
        <w:spacing w:after="120"/>
      </w:pPr>
      <w:r>
        <w:t>Key point</w:t>
      </w:r>
      <w:r w:rsidR="00041535">
        <w:t>s</w:t>
      </w:r>
      <w:r>
        <w:t xml:space="preserve"> from statistical analysis of the market over the last ten years </w:t>
      </w:r>
      <w:r w:rsidR="00175620">
        <w:t>are</w:t>
      </w:r>
      <w:r>
        <w:t>:</w:t>
      </w:r>
    </w:p>
    <w:p w:rsidR="00041535" w:rsidRDefault="00041535" w:rsidP="00175620">
      <w:pPr>
        <w:pStyle w:val="ListParagraph"/>
        <w:numPr>
          <w:ilvl w:val="0"/>
          <w:numId w:val="9"/>
        </w:numPr>
        <w:spacing w:after="120"/>
      </w:pPr>
      <w:r>
        <w:t>It</w:t>
      </w:r>
      <w:r w:rsidR="00114FA3">
        <w:t xml:space="preserve"> has the lowest risk profile</w:t>
      </w:r>
      <w:r>
        <w:t xml:space="preserve"> of asset classes; </w:t>
      </w:r>
    </w:p>
    <w:p w:rsidR="00A54551" w:rsidRPr="00C125AD" w:rsidRDefault="00041535" w:rsidP="00175620">
      <w:pPr>
        <w:pStyle w:val="ListParagraph"/>
        <w:numPr>
          <w:ilvl w:val="0"/>
          <w:numId w:val="9"/>
        </w:numPr>
        <w:spacing w:after="120"/>
      </w:pPr>
      <w:r>
        <w:t>P</w:t>
      </w:r>
      <w:r w:rsidR="00A54551">
        <w:t>roperty further diversifies risk</w:t>
      </w:r>
      <w:r>
        <w:t xml:space="preserve"> as it is the least exposed to financial markets</w:t>
      </w:r>
      <w:r w:rsidR="00A54551">
        <w:t xml:space="preserve">.  </w:t>
      </w:r>
    </w:p>
    <w:p w:rsidR="007E113D" w:rsidRDefault="00041535" w:rsidP="00175620">
      <w:pPr>
        <w:pStyle w:val="ListParagraph"/>
        <w:numPr>
          <w:ilvl w:val="0"/>
          <w:numId w:val="9"/>
        </w:numPr>
        <w:spacing w:after="120"/>
      </w:pPr>
      <w:r>
        <w:t xml:space="preserve">Its returns are </w:t>
      </w:r>
      <w:r w:rsidR="00175620">
        <w:t xml:space="preserve">independent and stable largely due to the stability of rental receipts. </w:t>
      </w:r>
    </w:p>
    <w:p w:rsidR="009C7440" w:rsidRPr="009C7440" w:rsidRDefault="00DC4833" w:rsidP="009C7440">
      <w:pPr>
        <w:rPr>
          <w:b/>
          <w:i/>
          <w:sz w:val="24"/>
          <w:szCs w:val="24"/>
        </w:rPr>
      </w:pPr>
      <w:r>
        <w:rPr>
          <w:b/>
          <w:i/>
          <w:sz w:val="24"/>
          <w:szCs w:val="24"/>
        </w:rPr>
        <w:t xml:space="preserve">What funds will we offer and to </w:t>
      </w:r>
      <w:r w:rsidR="00175620">
        <w:rPr>
          <w:b/>
          <w:i/>
          <w:sz w:val="24"/>
          <w:szCs w:val="24"/>
        </w:rPr>
        <w:t>whom</w:t>
      </w:r>
    </w:p>
    <w:p w:rsidR="009C7440" w:rsidRPr="008F757B" w:rsidRDefault="009C7440" w:rsidP="009C7440">
      <w:pPr>
        <w:rPr>
          <w:b/>
        </w:rPr>
      </w:pPr>
      <w:r>
        <w:rPr>
          <w:b/>
        </w:rPr>
        <w:t>F</w:t>
      </w:r>
      <w:r w:rsidRPr="008F757B">
        <w:rPr>
          <w:b/>
        </w:rPr>
        <w:t>und structure</w:t>
      </w:r>
    </w:p>
    <w:p w:rsidR="007E113D" w:rsidRDefault="007E113D" w:rsidP="009C7440">
      <w:r>
        <w:t xml:space="preserve">The funds will allocate investment regionally in alignment with long term Australian economic growth trends.  This foundation of this research was my thesis which is one of the few open economy growth models in Australia.   Using the long term growth projections in these models </w:t>
      </w:r>
      <w:r w:rsidR="00175620">
        <w:t>we consistently</w:t>
      </w:r>
      <w:r>
        <w:t xml:space="preserve"> obtain </w:t>
      </w:r>
      <w:r w:rsidR="00175620">
        <w:t xml:space="preserve">an additional </w:t>
      </w:r>
      <w:r>
        <w:t xml:space="preserve">0.5% growth p.a. </w:t>
      </w:r>
      <w:r w:rsidR="00175620">
        <w:t>over market returns</w:t>
      </w:r>
      <w:bookmarkStart w:id="0" w:name="_GoBack"/>
      <w:bookmarkEnd w:id="0"/>
      <w:r w:rsidR="00175620">
        <w:t xml:space="preserve">. </w:t>
      </w:r>
    </w:p>
    <w:p w:rsidR="009C7440" w:rsidRDefault="009C7440" w:rsidP="009C7440">
      <w:r>
        <w:t>There are potentially two major types of funds that could be offered:</w:t>
      </w:r>
    </w:p>
    <w:p w:rsidR="009C7440" w:rsidRDefault="009C7440" w:rsidP="009C7440">
      <w:pPr>
        <w:pStyle w:val="ListParagraph"/>
      </w:pPr>
      <w:r w:rsidRPr="009C7440">
        <w:rPr>
          <w:b/>
          <w:i/>
        </w:rPr>
        <w:t>First i</w:t>
      </w:r>
      <w:r>
        <w:t xml:space="preserve">s a zero debt fund that would pass through the rental returns to the investors.  This fund would allow investors to borrow </w:t>
      </w:r>
      <w:r w:rsidR="007E113D">
        <w:t>a limited amount at a personal level</w:t>
      </w:r>
      <w:r>
        <w:t>.</w:t>
      </w:r>
      <w:r w:rsidR="007E113D">
        <w:t xml:space="preserve"> </w:t>
      </w:r>
      <w:r>
        <w:t xml:space="preserve">  </w:t>
      </w:r>
    </w:p>
    <w:p w:rsidR="009C7440" w:rsidRDefault="009C7440" w:rsidP="009C7440">
      <w:pPr>
        <w:pStyle w:val="ListParagraph"/>
        <w:rPr>
          <w:b/>
          <w:i/>
        </w:rPr>
      </w:pPr>
    </w:p>
    <w:p w:rsidR="009C7440" w:rsidRDefault="009C7440" w:rsidP="009C7440">
      <w:pPr>
        <w:pStyle w:val="ListParagraph"/>
      </w:pPr>
      <w:r w:rsidRPr="009C7440">
        <w:rPr>
          <w:b/>
          <w:i/>
        </w:rPr>
        <w:t>Second</w:t>
      </w:r>
      <w:r>
        <w:t xml:space="preserve"> (and longer term growth proposition due to tax laws) type of fund would be </w:t>
      </w:r>
      <w:r w:rsidR="00175620">
        <w:t>leveraged tax</w:t>
      </w:r>
      <w:r w:rsidR="00DC4833">
        <w:t xml:space="preserve"> effective fund </w:t>
      </w:r>
      <w:r>
        <w:t xml:space="preserve">using gearing to acquire properties and </w:t>
      </w:r>
      <w:r w:rsidR="00DC4833">
        <w:t>reduce tax expenses</w:t>
      </w:r>
      <w:r>
        <w:t xml:space="preserve">.   </w:t>
      </w:r>
    </w:p>
    <w:p w:rsidR="009C7440" w:rsidRPr="00B7223B" w:rsidRDefault="009C7440" w:rsidP="009C7440">
      <w:pPr>
        <w:rPr>
          <w:b/>
        </w:rPr>
      </w:pPr>
      <w:r w:rsidRPr="00B7223B">
        <w:rPr>
          <w:b/>
        </w:rPr>
        <w:t>Target demographics:</w:t>
      </w:r>
    </w:p>
    <w:p w:rsidR="009C7440" w:rsidRPr="00B7223B" w:rsidRDefault="009C7440" w:rsidP="009C7440">
      <w:pPr>
        <w:rPr>
          <w:b/>
          <w:i/>
        </w:rPr>
      </w:pPr>
      <w:r w:rsidRPr="00B7223B">
        <w:rPr>
          <w:b/>
          <w:i/>
        </w:rPr>
        <w:t xml:space="preserve">Self-managed Super Fund (SMSF) </w:t>
      </w:r>
    </w:p>
    <w:p w:rsidR="009C7440" w:rsidRDefault="009C7440" w:rsidP="009C7440">
      <w:r>
        <w:t>Data from the Tax Office shows there were about 478,000 SMSFs, holding more than $439 billion in assets, as at June 30, 2012, an increase of almost 8 per cent in the number of funds from a year earlier and about 15 per cent more than at June 30, 2010.</w:t>
      </w:r>
      <w:r w:rsidR="00DC4833">
        <w:t xml:space="preserve"> </w:t>
      </w:r>
    </w:p>
    <w:p w:rsidR="009C7440" w:rsidRPr="00B7223B" w:rsidRDefault="009C7440" w:rsidP="009C7440">
      <w:pPr>
        <w:rPr>
          <w:b/>
          <w:i/>
        </w:rPr>
      </w:pPr>
      <w:r w:rsidRPr="00B7223B">
        <w:rPr>
          <w:b/>
          <w:i/>
        </w:rPr>
        <w:t>Generation rent</w:t>
      </w:r>
    </w:p>
    <w:p w:rsidR="009C7440" w:rsidRDefault="009C7440" w:rsidP="009C7440">
      <w:r>
        <w:t>Locked out of the property market due to affordability, and looking for a toehold</w:t>
      </w:r>
      <w:r w:rsidR="007E113D">
        <w:t xml:space="preserve"> in the market</w:t>
      </w:r>
      <w:r>
        <w:t xml:space="preserve">. </w:t>
      </w:r>
    </w:p>
    <w:p w:rsidR="00DC4833" w:rsidRPr="00041535" w:rsidRDefault="00DC4833" w:rsidP="009C7440">
      <w:pPr>
        <w:rPr>
          <w:b/>
          <w:i/>
        </w:rPr>
      </w:pPr>
      <w:r w:rsidRPr="00041535">
        <w:rPr>
          <w:b/>
          <w:i/>
        </w:rPr>
        <w:t>Investors looking for geographic diversification</w:t>
      </w:r>
      <w:r w:rsidR="00041535">
        <w:rPr>
          <w:b/>
          <w:i/>
        </w:rPr>
        <w:t xml:space="preserve"> outside of the city they reside in</w:t>
      </w:r>
      <w:r w:rsidRPr="00041535">
        <w:rPr>
          <w:b/>
          <w:i/>
        </w:rPr>
        <w:t xml:space="preserve">. </w:t>
      </w:r>
    </w:p>
    <w:p w:rsidR="00EB52B6" w:rsidRDefault="00EB52B6"/>
    <w:sectPr w:rsidR="00EB52B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AA1" w:rsidRDefault="003D0AA1" w:rsidP="009C7440">
      <w:pPr>
        <w:spacing w:after="0" w:line="240" w:lineRule="auto"/>
      </w:pPr>
      <w:r>
        <w:separator/>
      </w:r>
    </w:p>
  </w:endnote>
  <w:endnote w:type="continuationSeparator" w:id="0">
    <w:p w:rsidR="003D0AA1" w:rsidRDefault="003D0AA1" w:rsidP="009C7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F52" w:rsidRDefault="00582F52">
    <w:pPr>
      <w:pStyle w:val="Footer"/>
    </w:pPr>
    <w:r>
      <w:t>This remains the sole property of Louis Davis and may not be copied or replicated in any format without written approval.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AA1" w:rsidRDefault="003D0AA1" w:rsidP="009C7440">
      <w:pPr>
        <w:spacing w:after="0" w:line="240" w:lineRule="auto"/>
      </w:pPr>
      <w:r>
        <w:separator/>
      </w:r>
    </w:p>
  </w:footnote>
  <w:footnote w:type="continuationSeparator" w:id="0">
    <w:p w:rsidR="003D0AA1" w:rsidRDefault="003D0AA1" w:rsidP="009C74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22393"/>
    <w:multiLevelType w:val="hybridMultilevel"/>
    <w:tmpl w:val="EA1E29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2CA47F9"/>
    <w:multiLevelType w:val="hybridMultilevel"/>
    <w:tmpl w:val="D408F2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3F47156"/>
    <w:multiLevelType w:val="hybridMultilevel"/>
    <w:tmpl w:val="9A4A79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8CF7FD3"/>
    <w:multiLevelType w:val="hybridMultilevel"/>
    <w:tmpl w:val="35823C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89772A4"/>
    <w:multiLevelType w:val="hybridMultilevel"/>
    <w:tmpl w:val="63063F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94E5B1F"/>
    <w:multiLevelType w:val="hybridMultilevel"/>
    <w:tmpl w:val="EAB827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7560AF3"/>
    <w:multiLevelType w:val="hybridMultilevel"/>
    <w:tmpl w:val="9BB2AA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6E852E58"/>
    <w:multiLevelType w:val="hybridMultilevel"/>
    <w:tmpl w:val="464682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D876C89"/>
    <w:multiLevelType w:val="hybridMultilevel"/>
    <w:tmpl w:val="1E588D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4"/>
  </w:num>
  <w:num w:numId="4">
    <w:abstractNumId w:val="5"/>
  </w:num>
  <w:num w:numId="5">
    <w:abstractNumId w:val="3"/>
  </w:num>
  <w:num w:numId="6">
    <w:abstractNumId w:val="6"/>
  </w:num>
  <w:num w:numId="7">
    <w:abstractNumId w:val="2"/>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551"/>
    <w:rsid w:val="00041535"/>
    <w:rsid w:val="000612ED"/>
    <w:rsid w:val="00114FA3"/>
    <w:rsid w:val="00175620"/>
    <w:rsid w:val="003D0AA1"/>
    <w:rsid w:val="00582F52"/>
    <w:rsid w:val="006C7497"/>
    <w:rsid w:val="007E113D"/>
    <w:rsid w:val="008C34D6"/>
    <w:rsid w:val="009C7440"/>
    <w:rsid w:val="00A145BF"/>
    <w:rsid w:val="00A54551"/>
    <w:rsid w:val="00AC0D3F"/>
    <w:rsid w:val="00B416D4"/>
    <w:rsid w:val="00DC4833"/>
    <w:rsid w:val="00E07770"/>
    <w:rsid w:val="00EB52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5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551"/>
    <w:pPr>
      <w:ind w:left="720"/>
      <w:contextualSpacing/>
    </w:pPr>
  </w:style>
  <w:style w:type="paragraph" w:styleId="BalloonText">
    <w:name w:val="Balloon Text"/>
    <w:basedOn w:val="Normal"/>
    <w:link w:val="BalloonTextChar"/>
    <w:uiPriority w:val="99"/>
    <w:semiHidden/>
    <w:unhideWhenUsed/>
    <w:rsid w:val="00A545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4551"/>
    <w:rPr>
      <w:rFonts w:ascii="Tahoma" w:hAnsi="Tahoma" w:cs="Tahoma"/>
      <w:sz w:val="16"/>
      <w:szCs w:val="16"/>
    </w:rPr>
  </w:style>
  <w:style w:type="paragraph" w:styleId="FootnoteText">
    <w:name w:val="footnote text"/>
    <w:basedOn w:val="Normal"/>
    <w:link w:val="FootnoteTextChar"/>
    <w:uiPriority w:val="99"/>
    <w:semiHidden/>
    <w:unhideWhenUsed/>
    <w:rsid w:val="009C74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7440"/>
    <w:rPr>
      <w:sz w:val="20"/>
      <w:szCs w:val="20"/>
    </w:rPr>
  </w:style>
  <w:style w:type="character" w:styleId="FootnoteReference">
    <w:name w:val="footnote reference"/>
    <w:basedOn w:val="DefaultParagraphFont"/>
    <w:uiPriority w:val="99"/>
    <w:semiHidden/>
    <w:unhideWhenUsed/>
    <w:rsid w:val="009C7440"/>
    <w:rPr>
      <w:vertAlign w:val="superscript"/>
    </w:rPr>
  </w:style>
  <w:style w:type="paragraph" w:styleId="Header">
    <w:name w:val="header"/>
    <w:basedOn w:val="Normal"/>
    <w:link w:val="HeaderChar"/>
    <w:uiPriority w:val="99"/>
    <w:unhideWhenUsed/>
    <w:rsid w:val="00582F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2F52"/>
  </w:style>
  <w:style w:type="paragraph" w:styleId="Footer">
    <w:name w:val="footer"/>
    <w:basedOn w:val="Normal"/>
    <w:link w:val="FooterChar"/>
    <w:uiPriority w:val="99"/>
    <w:unhideWhenUsed/>
    <w:rsid w:val="00582F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2F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5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551"/>
    <w:pPr>
      <w:ind w:left="720"/>
      <w:contextualSpacing/>
    </w:pPr>
  </w:style>
  <w:style w:type="paragraph" w:styleId="BalloonText">
    <w:name w:val="Balloon Text"/>
    <w:basedOn w:val="Normal"/>
    <w:link w:val="BalloonTextChar"/>
    <w:uiPriority w:val="99"/>
    <w:semiHidden/>
    <w:unhideWhenUsed/>
    <w:rsid w:val="00A545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4551"/>
    <w:rPr>
      <w:rFonts w:ascii="Tahoma" w:hAnsi="Tahoma" w:cs="Tahoma"/>
      <w:sz w:val="16"/>
      <w:szCs w:val="16"/>
    </w:rPr>
  </w:style>
  <w:style w:type="paragraph" w:styleId="FootnoteText">
    <w:name w:val="footnote text"/>
    <w:basedOn w:val="Normal"/>
    <w:link w:val="FootnoteTextChar"/>
    <w:uiPriority w:val="99"/>
    <w:semiHidden/>
    <w:unhideWhenUsed/>
    <w:rsid w:val="009C74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7440"/>
    <w:rPr>
      <w:sz w:val="20"/>
      <w:szCs w:val="20"/>
    </w:rPr>
  </w:style>
  <w:style w:type="character" w:styleId="FootnoteReference">
    <w:name w:val="footnote reference"/>
    <w:basedOn w:val="DefaultParagraphFont"/>
    <w:uiPriority w:val="99"/>
    <w:semiHidden/>
    <w:unhideWhenUsed/>
    <w:rsid w:val="009C7440"/>
    <w:rPr>
      <w:vertAlign w:val="superscript"/>
    </w:rPr>
  </w:style>
  <w:style w:type="paragraph" w:styleId="Header">
    <w:name w:val="header"/>
    <w:basedOn w:val="Normal"/>
    <w:link w:val="HeaderChar"/>
    <w:uiPriority w:val="99"/>
    <w:unhideWhenUsed/>
    <w:rsid w:val="00582F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2F52"/>
  </w:style>
  <w:style w:type="paragraph" w:styleId="Footer">
    <w:name w:val="footer"/>
    <w:basedOn w:val="Normal"/>
    <w:link w:val="FooterChar"/>
    <w:uiPriority w:val="99"/>
    <w:unhideWhenUsed/>
    <w:rsid w:val="00582F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2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C7BBD4-EE2D-4ECE-A5B3-459F22956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dc:creator>
  <cp:lastModifiedBy>Louis</cp:lastModifiedBy>
  <cp:revision>3</cp:revision>
  <dcterms:created xsi:type="dcterms:W3CDTF">2013-11-13T06:11:00Z</dcterms:created>
  <dcterms:modified xsi:type="dcterms:W3CDTF">2013-11-13T06:35:00Z</dcterms:modified>
</cp:coreProperties>
</file>