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BE27EF" w:rsidRPr="00BE27EF" w:rsidRDefault="00BE27EF">
      <w:pPr>
        <w:rPr>
          <w:rFonts w:asciiTheme="majorHAnsi" w:hAnsiTheme="majorHAnsi"/>
        </w:rPr>
      </w:pPr>
    </w:p>
    <w:p w:rsidR="00342B9B" w:rsidRPr="0047576E" w:rsidRDefault="00BE27EF">
      <w:pPr>
        <w:rPr>
          <w:rFonts w:ascii="Arial" w:hAnsi="Arial"/>
          <w:sz w:val="18"/>
        </w:rPr>
      </w:pPr>
      <w:r w:rsidRPr="0047576E">
        <w:rPr>
          <w:rFonts w:ascii="Arial" w:hAnsi="Arial"/>
          <w:sz w:val="18"/>
        </w:rPr>
        <w:t>Week of    ________</w:t>
      </w:r>
    </w:p>
    <w:p w:rsidR="00342B9B" w:rsidRPr="0047576E" w:rsidRDefault="00342B9B">
      <w:pPr>
        <w:rPr>
          <w:rFonts w:ascii="Arial" w:hAnsi="Arial"/>
          <w:sz w:val="18"/>
        </w:rPr>
      </w:pPr>
    </w:p>
    <w:p w:rsidR="00BE27EF" w:rsidRPr="0047576E" w:rsidRDefault="00342B9B" w:rsidP="00BE27EF">
      <w:pPr>
        <w:jc w:val="center"/>
        <w:rPr>
          <w:rFonts w:ascii="Arial" w:hAnsi="Arial"/>
          <w:b/>
          <w:sz w:val="18"/>
        </w:rPr>
      </w:pPr>
      <w:r w:rsidRPr="0047576E">
        <w:rPr>
          <w:rFonts w:ascii="Arial" w:hAnsi="Arial"/>
          <w:b/>
          <w:sz w:val="18"/>
        </w:rPr>
        <w:t>Residential</w:t>
      </w:r>
    </w:p>
    <w:p w:rsidR="00BE27EF" w:rsidRPr="0047576E" w:rsidRDefault="00BE27EF" w:rsidP="00BE27EF">
      <w:pPr>
        <w:jc w:val="center"/>
        <w:rPr>
          <w:rFonts w:ascii="Arial" w:hAnsi="Arial"/>
          <w:b/>
          <w:sz w:val="18"/>
        </w:rPr>
      </w:pPr>
    </w:p>
    <w:p w:rsidR="00BE27EF" w:rsidRPr="0047576E" w:rsidRDefault="00BE27EF" w:rsidP="00BE27EF">
      <w:pPr>
        <w:rPr>
          <w:rFonts w:ascii="Arial" w:hAnsi="Arial"/>
          <w:b/>
          <w:sz w:val="18"/>
          <w:u w:val="single"/>
        </w:rPr>
      </w:pPr>
      <w:r w:rsidRPr="0047576E">
        <w:rPr>
          <w:rFonts w:ascii="Arial" w:hAnsi="Arial"/>
          <w:b/>
          <w:sz w:val="18"/>
          <w:u w:val="single"/>
        </w:rPr>
        <w:t>Traditional/Conventional – Fannie, Freddie, FHA &amp; VA Mortgages</w:t>
      </w:r>
    </w:p>
    <w:p w:rsidR="00BE27EF" w:rsidRPr="0047576E" w:rsidRDefault="00BE27EF" w:rsidP="00BE27EF">
      <w:pPr>
        <w:rPr>
          <w:rFonts w:ascii="Arial" w:hAnsi="Arial"/>
          <w:b/>
          <w:sz w:val="18"/>
        </w:rPr>
      </w:pPr>
    </w:p>
    <w:p w:rsidR="00BE27EF" w:rsidRPr="0047576E" w:rsidRDefault="00BE27EF" w:rsidP="00BE27EF">
      <w:pPr>
        <w:jc w:val="center"/>
        <w:rPr>
          <w:rFonts w:ascii="Arial" w:hAnsi="Arial"/>
          <w:b/>
          <w:sz w:val="18"/>
          <w:szCs w:val="20"/>
        </w:rPr>
      </w:pPr>
      <w:r w:rsidRPr="0047576E">
        <w:rPr>
          <w:rFonts w:ascii="Arial" w:hAnsi="Arial"/>
          <w:sz w:val="18"/>
          <w:szCs w:val="20"/>
        </w:rPr>
        <w:t xml:space="preserve">For the week of November 4th, 2013 our 30 year fixed rate starts at </w:t>
      </w:r>
      <w:r w:rsidRPr="0047576E">
        <w:rPr>
          <w:rFonts w:ascii="Arial" w:hAnsi="Arial"/>
          <w:b/>
          <w:sz w:val="18"/>
          <w:szCs w:val="20"/>
        </w:rPr>
        <w:t>4.5%, or 4.875% APR</w:t>
      </w:r>
    </w:p>
    <w:p w:rsidR="00BE27EF" w:rsidRPr="0047576E" w:rsidRDefault="00BE27EF" w:rsidP="00BE27EF">
      <w:pPr>
        <w:rPr>
          <w:rFonts w:ascii="Arial" w:hAnsi="Arial"/>
          <w:b/>
          <w:sz w:val="18"/>
        </w:rPr>
      </w:pPr>
    </w:p>
    <w:p w:rsidR="00BE27EF" w:rsidRPr="0047576E" w:rsidRDefault="00BE27EF" w:rsidP="00BE27EF">
      <w:pPr>
        <w:rPr>
          <w:rFonts w:ascii="Arial" w:hAnsi="Arial"/>
          <w:sz w:val="18"/>
          <w:szCs w:val="20"/>
        </w:rPr>
      </w:pPr>
      <w:r w:rsidRPr="0047576E">
        <w:rPr>
          <w:rFonts w:ascii="Arial" w:hAnsi="Arial"/>
          <w:sz w:val="18"/>
          <w:szCs w:val="20"/>
        </w:rPr>
        <w:t>We offer all the programs that are back by the US Government with 30, 20, 15 and 10-year fixed rate terms.  Plus 1/1, 3/1, 5/1, 7/1 and 10/1 ARMs.</w:t>
      </w:r>
    </w:p>
    <w:p w:rsidR="00BE27EF" w:rsidRPr="0047576E" w:rsidRDefault="00BE27EF" w:rsidP="00BE27EF">
      <w:pPr>
        <w:rPr>
          <w:rFonts w:ascii="Arial" w:hAnsi="Arial"/>
          <w:sz w:val="18"/>
          <w:szCs w:val="20"/>
        </w:rPr>
      </w:pPr>
    </w:p>
    <w:p w:rsidR="00BE27EF" w:rsidRPr="0047576E" w:rsidRDefault="00BE27EF" w:rsidP="00BE27EF">
      <w:pPr>
        <w:rPr>
          <w:rFonts w:ascii="Arial" w:hAnsi="Arial"/>
          <w:sz w:val="18"/>
          <w:szCs w:val="20"/>
        </w:rPr>
      </w:pPr>
    </w:p>
    <w:p w:rsidR="00BE27EF" w:rsidRPr="0047576E" w:rsidRDefault="00BE27EF" w:rsidP="00BE27EF">
      <w:pPr>
        <w:rPr>
          <w:rFonts w:ascii="Arial" w:hAnsi="Arial"/>
          <w:b/>
          <w:sz w:val="18"/>
          <w:u w:val="single"/>
        </w:rPr>
      </w:pPr>
      <w:r w:rsidRPr="0047576E">
        <w:rPr>
          <w:rFonts w:ascii="Arial" w:hAnsi="Arial"/>
          <w:b/>
          <w:sz w:val="18"/>
          <w:u w:val="single"/>
        </w:rPr>
        <w:t>Low Income &amp; Underserved Communities Program</w:t>
      </w:r>
    </w:p>
    <w:p w:rsidR="00BE27EF" w:rsidRPr="0047576E" w:rsidRDefault="00BE27EF" w:rsidP="00BE27EF">
      <w:pPr>
        <w:rPr>
          <w:rFonts w:ascii="Arial" w:hAnsi="Arial"/>
          <w:sz w:val="18"/>
          <w:szCs w:val="20"/>
        </w:rPr>
      </w:pPr>
    </w:p>
    <w:p w:rsidR="00BE27EF" w:rsidRPr="0047576E" w:rsidRDefault="00BE27EF" w:rsidP="00BE27EF">
      <w:pPr>
        <w:rPr>
          <w:rFonts w:ascii="Arial" w:hAnsi="Arial"/>
          <w:sz w:val="18"/>
          <w:szCs w:val="28"/>
        </w:rPr>
      </w:pPr>
      <w:r w:rsidRPr="0047576E">
        <w:rPr>
          <w:rFonts w:ascii="Arial" w:hAnsi="Arial"/>
          <w:sz w:val="18"/>
          <w:szCs w:val="20"/>
        </w:rPr>
        <w:t>For the week of November 4</w:t>
      </w:r>
      <w:r w:rsidRPr="0047576E">
        <w:rPr>
          <w:rFonts w:ascii="Arial" w:hAnsi="Arial"/>
          <w:sz w:val="18"/>
          <w:szCs w:val="20"/>
          <w:vertAlign w:val="superscript"/>
        </w:rPr>
        <w:t>th</w:t>
      </w:r>
      <w:r w:rsidRPr="0047576E">
        <w:rPr>
          <w:rFonts w:ascii="Arial" w:hAnsi="Arial"/>
          <w:sz w:val="18"/>
          <w:szCs w:val="20"/>
        </w:rPr>
        <w:t xml:space="preserve">, 2013 our 30 year fixed rate starts at </w:t>
      </w:r>
      <w:r w:rsidRPr="0047576E">
        <w:rPr>
          <w:rFonts w:ascii="Arial" w:hAnsi="Arial"/>
          <w:b/>
          <w:sz w:val="18"/>
          <w:szCs w:val="20"/>
        </w:rPr>
        <w:t>4.99, or 9.875% APR</w:t>
      </w:r>
    </w:p>
    <w:p w:rsidR="00BE27EF" w:rsidRPr="0047576E" w:rsidRDefault="00BE27EF" w:rsidP="00BE27EF">
      <w:pPr>
        <w:rPr>
          <w:rFonts w:ascii="Arial" w:hAnsi="Arial"/>
          <w:b/>
          <w:sz w:val="18"/>
          <w:u w:val="single"/>
        </w:rPr>
      </w:pPr>
    </w:p>
    <w:p w:rsidR="00BE27EF" w:rsidRPr="0047576E" w:rsidRDefault="00BE27EF" w:rsidP="00BE27EF">
      <w:pPr>
        <w:rPr>
          <w:rFonts w:ascii="Arial" w:hAnsi="Arial"/>
          <w:sz w:val="18"/>
          <w:szCs w:val="20"/>
        </w:rPr>
      </w:pPr>
      <w:r w:rsidRPr="0047576E">
        <w:rPr>
          <w:rFonts w:ascii="Arial" w:hAnsi="Arial"/>
          <w:sz w:val="18"/>
          <w:szCs w:val="20"/>
        </w:rPr>
        <w:t>Up To 90% LTV, No Minimum Credit Score, Full Doc Only-43% DTI, Bankruptcy, Foreclosure &amp; Short Sales Ok</w:t>
      </w:r>
    </w:p>
    <w:p w:rsidR="0047576E" w:rsidRPr="0047576E" w:rsidRDefault="0047576E">
      <w:pPr>
        <w:rPr>
          <w:rFonts w:ascii="Arial" w:hAnsi="Arial"/>
          <w:sz w:val="18"/>
        </w:rPr>
      </w:pPr>
    </w:p>
    <w:p w:rsidR="0047576E" w:rsidRPr="0047576E" w:rsidRDefault="0047576E" w:rsidP="0047576E">
      <w:pPr>
        <w:rPr>
          <w:rFonts w:ascii="Arial" w:hAnsi="Arial"/>
          <w:b/>
          <w:sz w:val="18"/>
          <w:u w:val="single"/>
        </w:rPr>
      </w:pPr>
      <w:r w:rsidRPr="0047576E">
        <w:rPr>
          <w:rFonts w:ascii="Arial" w:hAnsi="Arial"/>
          <w:b/>
          <w:sz w:val="18"/>
          <w:u w:val="single"/>
        </w:rPr>
        <w:t>Low Credit Score Deb Consolidation Program</w:t>
      </w:r>
    </w:p>
    <w:p w:rsidR="0047576E" w:rsidRPr="0047576E" w:rsidRDefault="0047576E" w:rsidP="0047576E">
      <w:pPr>
        <w:rPr>
          <w:rFonts w:ascii="Arial" w:hAnsi="Arial"/>
          <w:b/>
          <w:sz w:val="18"/>
        </w:rPr>
      </w:pPr>
    </w:p>
    <w:p w:rsidR="0047576E" w:rsidRPr="0047576E" w:rsidRDefault="0047576E" w:rsidP="0047576E">
      <w:pPr>
        <w:rPr>
          <w:rFonts w:ascii="Arial" w:hAnsi="Arial"/>
          <w:b/>
          <w:sz w:val="18"/>
          <w:szCs w:val="20"/>
        </w:rPr>
      </w:pPr>
      <w:r w:rsidRPr="0047576E">
        <w:rPr>
          <w:rFonts w:ascii="Arial" w:hAnsi="Arial"/>
          <w:sz w:val="18"/>
          <w:szCs w:val="20"/>
        </w:rPr>
        <w:t>For the week of November 4</w:t>
      </w:r>
      <w:r w:rsidRPr="0047576E">
        <w:rPr>
          <w:rFonts w:ascii="Arial" w:hAnsi="Arial"/>
          <w:sz w:val="18"/>
          <w:szCs w:val="20"/>
          <w:vertAlign w:val="superscript"/>
        </w:rPr>
        <w:t>th</w:t>
      </w:r>
      <w:r w:rsidRPr="0047576E">
        <w:rPr>
          <w:rFonts w:ascii="Arial" w:hAnsi="Arial"/>
          <w:sz w:val="18"/>
          <w:szCs w:val="20"/>
        </w:rPr>
        <w:t xml:space="preserve">, 2013 our 30 year fixed rate starts at </w:t>
      </w:r>
      <w:r w:rsidRPr="0047576E">
        <w:rPr>
          <w:rFonts w:ascii="Arial" w:hAnsi="Arial"/>
          <w:b/>
          <w:sz w:val="18"/>
          <w:szCs w:val="20"/>
        </w:rPr>
        <w:t>7.99, or 9.875% APR</w:t>
      </w:r>
    </w:p>
    <w:p w:rsidR="0047576E" w:rsidRPr="0047576E" w:rsidRDefault="0047576E" w:rsidP="0047576E">
      <w:pPr>
        <w:rPr>
          <w:rFonts w:ascii="Arial" w:hAnsi="Arial"/>
          <w:b/>
          <w:sz w:val="18"/>
        </w:rPr>
      </w:pPr>
    </w:p>
    <w:p w:rsidR="0047576E" w:rsidRPr="0047576E" w:rsidRDefault="0047576E" w:rsidP="008B1A89">
      <w:pPr>
        <w:spacing w:beforeLines="1" w:afterLines="1"/>
        <w:ind w:left="360"/>
        <w:rPr>
          <w:rFonts w:ascii="Arial" w:hAnsi="Arial"/>
          <w:sz w:val="18"/>
          <w:szCs w:val="20"/>
        </w:rPr>
      </w:pPr>
      <w:r w:rsidRPr="0047576E">
        <w:rPr>
          <w:rFonts w:ascii="Arial" w:hAnsi="Arial"/>
          <w:sz w:val="18"/>
          <w:szCs w:val="20"/>
        </w:rPr>
        <w:t>Up To 75% LTV, No Minimum Credit Score, Full Doc Only-43% DTI, Bankruptcy, Foreclosure &amp; Short Sales Ok, Loan Must Offer Quantifiable Benefit, Bankruptcy Payoff Available. Lender Costs Required at Closing, Fees Cannot Be Rolled Into Loan, 2-Months PITI Required.</w:t>
      </w:r>
    </w:p>
    <w:p w:rsidR="0047576E" w:rsidRPr="0047576E" w:rsidRDefault="0047576E" w:rsidP="0047576E">
      <w:pPr>
        <w:rPr>
          <w:rFonts w:ascii="Arial" w:hAnsi="Arial"/>
          <w:sz w:val="18"/>
        </w:rPr>
      </w:pPr>
    </w:p>
    <w:p w:rsidR="0047576E" w:rsidRPr="0047576E" w:rsidRDefault="0047576E" w:rsidP="0047576E">
      <w:pPr>
        <w:rPr>
          <w:rFonts w:ascii="Arial" w:hAnsi="Arial"/>
          <w:sz w:val="18"/>
        </w:rPr>
      </w:pPr>
    </w:p>
    <w:p w:rsidR="0047576E" w:rsidRPr="0047576E" w:rsidRDefault="0047576E" w:rsidP="0047576E">
      <w:pPr>
        <w:rPr>
          <w:rFonts w:ascii="Arial" w:hAnsi="Arial"/>
          <w:b/>
          <w:sz w:val="18"/>
          <w:u w:val="single"/>
        </w:rPr>
      </w:pPr>
      <w:r w:rsidRPr="0047576E">
        <w:rPr>
          <w:rFonts w:ascii="Arial" w:hAnsi="Arial"/>
          <w:b/>
          <w:sz w:val="18"/>
          <w:u w:val="single"/>
        </w:rPr>
        <w:t>Second Chance Purchase Program</w:t>
      </w:r>
    </w:p>
    <w:p w:rsidR="0047576E" w:rsidRPr="0047576E" w:rsidRDefault="0047576E" w:rsidP="0047576E">
      <w:pPr>
        <w:rPr>
          <w:rFonts w:ascii="Arial" w:hAnsi="Arial"/>
          <w:b/>
          <w:sz w:val="18"/>
        </w:rPr>
      </w:pPr>
    </w:p>
    <w:p w:rsidR="0047576E" w:rsidRPr="0047576E" w:rsidRDefault="0047576E" w:rsidP="0047576E">
      <w:pPr>
        <w:rPr>
          <w:rFonts w:ascii="Arial" w:hAnsi="Arial"/>
          <w:b/>
          <w:sz w:val="18"/>
          <w:szCs w:val="20"/>
        </w:rPr>
      </w:pPr>
      <w:r w:rsidRPr="0047576E">
        <w:rPr>
          <w:rFonts w:ascii="Arial" w:hAnsi="Arial"/>
          <w:sz w:val="18"/>
          <w:szCs w:val="20"/>
        </w:rPr>
        <w:t>For the week of November 4</w:t>
      </w:r>
      <w:r w:rsidRPr="0047576E">
        <w:rPr>
          <w:rFonts w:ascii="Arial" w:hAnsi="Arial"/>
          <w:sz w:val="18"/>
          <w:szCs w:val="20"/>
          <w:vertAlign w:val="superscript"/>
        </w:rPr>
        <w:t>th</w:t>
      </w:r>
      <w:r w:rsidRPr="0047576E">
        <w:rPr>
          <w:rFonts w:ascii="Arial" w:hAnsi="Arial"/>
          <w:sz w:val="18"/>
          <w:szCs w:val="20"/>
        </w:rPr>
        <w:t xml:space="preserve">, 2013 our 30 year fixed rate starts at </w:t>
      </w:r>
      <w:r w:rsidRPr="0047576E">
        <w:rPr>
          <w:rFonts w:ascii="Arial" w:hAnsi="Arial"/>
          <w:b/>
          <w:sz w:val="18"/>
          <w:szCs w:val="20"/>
        </w:rPr>
        <w:t>7.99, or 9.875% APR</w:t>
      </w:r>
    </w:p>
    <w:p w:rsidR="0047576E" w:rsidRPr="0047576E" w:rsidRDefault="0047576E" w:rsidP="0047576E">
      <w:pPr>
        <w:rPr>
          <w:rFonts w:ascii="Arial" w:hAnsi="Arial"/>
          <w:b/>
          <w:sz w:val="18"/>
        </w:rPr>
      </w:pPr>
    </w:p>
    <w:p w:rsidR="0047576E" w:rsidRPr="0047576E" w:rsidRDefault="0047576E" w:rsidP="008B1A89">
      <w:pPr>
        <w:spacing w:beforeLines="1" w:afterLines="1"/>
        <w:ind w:left="360"/>
        <w:rPr>
          <w:rFonts w:ascii="Arial" w:hAnsi="Arial"/>
          <w:sz w:val="18"/>
          <w:szCs w:val="20"/>
        </w:rPr>
      </w:pPr>
      <w:r w:rsidRPr="0047576E">
        <w:rPr>
          <w:rFonts w:ascii="Arial" w:hAnsi="Arial"/>
          <w:sz w:val="18"/>
          <w:szCs w:val="20"/>
        </w:rPr>
        <w:t>Up To 90% LTV, No Minimum Credit Score, Full Doc Only-43% DTI, Bankruptcy, Foreclosure &amp; Short Sales Ok, Deferred Maintenance Is Acceptable On Purchases, Up To 7% Seller Help Allowed, Gift Funds Are Acceptable, May Consider 1st Time Homebuyer With Larger Down Payment.  2 Months PITI Post-Closing Required.</w:t>
      </w:r>
    </w:p>
    <w:p w:rsidR="0047576E" w:rsidRPr="0047576E" w:rsidRDefault="0047576E">
      <w:pPr>
        <w:rPr>
          <w:rFonts w:ascii="Arial" w:hAnsi="Arial"/>
          <w:sz w:val="18"/>
        </w:rPr>
      </w:pPr>
    </w:p>
    <w:p w:rsidR="00342B9B" w:rsidRPr="0047576E" w:rsidRDefault="00342B9B">
      <w:pPr>
        <w:rPr>
          <w:rFonts w:ascii="Arial" w:hAnsi="Arial"/>
          <w:sz w:val="18"/>
        </w:rPr>
      </w:pPr>
    </w:p>
    <w:p w:rsidR="00BE27EF" w:rsidRPr="0047576E" w:rsidRDefault="00342B9B">
      <w:pPr>
        <w:rPr>
          <w:rFonts w:ascii="Arial" w:hAnsi="Arial"/>
          <w:b/>
          <w:sz w:val="18"/>
          <w:u w:val="single"/>
        </w:rPr>
      </w:pPr>
      <w:r w:rsidRPr="0047576E">
        <w:rPr>
          <w:rFonts w:ascii="Arial" w:hAnsi="Arial"/>
          <w:b/>
          <w:sz w:val="18"/>
          <w:u w:val="single"/>
        </w:rPr>
        <w:t>Foreign National Partnership Program</w:t>
      </w:r>
    </w:p>
    <w:p w:rsidR="00BE27EF" w:rsidRPr="0047576E" w:rsidRDefault="00BE27EF">
      <w:pPr>
        <w:rPr>
          <w:rFonts w:ascii="Arial" w:hAnsi="Arial"/>
          <w:b/>
          <w:sz w:val="18"/>
          <w:u w:val="single"/>
        </w:rPr>
      </w:pPr>
    </w:p>
    <w:p w:rsidR="00BE27EF" w:rsidRPr="0047576E" w:rsidRDefault="00BE27EF" w:rsidP="00BE27EF">
      <w:pPr>
        <w:rPr>
          <w:rFonts w:ascii="Arial" w:hAnsi="Arial"/>
          <w:b/>
          <w:sz w:val="18"/>
          <w:szCs w:val="20"/>
        </w:rPr>
      </w:pPr>
      <w:r w:rsidRPr="0047576E">
        <w:rPr>
          <w:rFonts w:ascii="Arial" w:hAnsi="Arial"/>
          <w:sz w:val="18"/>
          <w:szCs w:val="20"/>
        </w:rPr>
        <w:t>For the week of November 4</w:t>
      </w:r>
      <w:r w:rsidRPr="0047576E">
        <w:rPr>
          <w:rFonts w:ascii="Arial" w:hAnsi="Arial"/>
          <w:sz w:val="18"/>
          <w:szCs w:val="20"/>
          <w:vertAlign w:val="superscript"/>
        </w:rPr>
        <w:t>th</w:t>
      </w:r>
      <w:r w:rsidRPr="0047576E">
        <w:rPr>
          <w:rFonts w:ascii="Arial" w:hAnsi="Arial"/>
          <w:sz w:val="18"/>
          <w:szCs w:val="20"/>
        </w:rPr>
        <w:t xml:space="preserve">, 2013 our 30 year fixed rate starts at </w:t>
      </w:r>
      <w:r w:rsidRPr="0047576E">
        <w:rPr>
          <w:rFonts w:ascii="Arial" w:hAnsi="Arial"/>
          <w:b/>
          <w:sz w:val="18"/>
          <w:szCs w:val="20"/>
        </w:rPr>
        <w:t>7.99, or 9.875% APR</w:t>
      </w:r>
    </w:p>
    <w:p w:rsidR="00342B9B" w:rsidRPr="0047576E" w:rsidRDefault="00342B9B">
      <w:pPr>
        <w:rPr>
          <w:rFonts w:ascii="Arial" w:hAnsi="Arial"/>
          <w:b/>
          <w:sz w:val="18"/>
          <w:u w:val="single"/>
        </w:rPr>
      </w:pPr>
    </w:p>
    <w:p w:rsidR="00BE27EF" w:rsidRPr="0047576E" w:rsidRDefault="00342B9B" w:rsidP="008B1A89">
      <w:pPr>
        <w:spacing w:beforeLines="1" w:afterLines="1"/>
        <w:ind w:left="360"/>
        <w:rPr>
          <w:rFonts w:ascii="Arial" w:hAnsi="Arial"/>
          <w:sz w:val="18"/>
          <w:szCs w:val="20"/>
        </w:rPr>
      </w:pPr>
      <w:r w:rsidRPr="0047576E">
        <w:rPr>
          <w:rFonts w:ascii="Arial" w:hAnsi="Arial"/>
          <w:sz w:val="18"/>
          <w:szCs w:val="20"/>
        </w:rPr>
        <w:t>Foreign Nationals Only, Purchase or Refinance, Up to 75% LTV, Primary, 2nd Home or Investment.  No Pre-Payment, 5 Year Balloon, Money Down must</w:t>
      </w:r>
      <w:r w:rsidR="00BE27EF" w:rsidRPr="0047576E">
        <w:rPr>
          <w:rFonts w:ascii="Arial" w:hAnsi="Arial"/>
          <w:sz w:val="18"/>
          <w:szCs w:val="20"/>
        </w:rPr>
        <w:t xml:space="preserve"> be </w:t>
      </w:r>
      <w:r w:rsidRPr="0047576E">
        <w:rPr>
          <w:rFonts w:ascii="Arial" w:hAnsi="Arial"/>
          <w:sz w:val="18"/>
          <w:szCs w:val="20"/>
        </w:rPr>
        <w:t>in US for 30 Days.</w:t>
      </w:r>
    </w:p>
    <w:p w:rsidR="00BE27EF" w:rsidRPr="0047576E" w:rsidRDefault="00BE27EF" w:rsidP="008B1A89">
      <w:pPr>
        <w:spacing w:beforeLines="1" w:afterLines="1"/>
        <w:ind w:left="360"/>
        <w:rPr>
          <w:rFonts w:ascii="Arial" w:hAnsi="Arial"/>
          <w:sz w:val="18"/>
          <w:szCs w:val="20"/>
        </w:rPr>
      </w:pPr>
    </w:p>
    <w:p w:rsidR="00342B9B" w:rsidRPr="0047576E" w:rsidRDefault="00342B9B">
      <w:pPr>
        <w:rPr>
          <w:rFonts w:ascii="Arial" w:hAnsi="Arial"/>
          <w:sz w:val="18"/>
        </w:rPr>
      </w:pPr>
    </w:p>
    <w:p w:rsidR="00BE27EF" w:rsidRPr="0047576E" w:rsidRDefault="00342B9B">
      <w:pPr>
        <w:rPr>
          <w:rFonts w:ascii="Arial" w:hAnsi="Arial"/>
          <w:b/>
          <w:sz w:val="18"/>
          <w:u w:val="single"/>
        </w:rPr>
      </w:pPr>
      <w:r w:rsidRPr="0047576E">
        <w:rPr>
          <w:rFonts w:ascii="Arial" w:hAnsi="Arial"/>
          <w:b/>
          <w:sz w:val="18"/>
          <w:u w:val="single"/>
        </w:rPr>
        <w:t>Inherited Property Program</w:t>
      </w:r>
    </w:p>
    <w:p w:rsidR="00BE27EF" w:rsidRPr="0047576E" w:rsidRDefault="00BE27EF">
      <w:pPr>
        <w:rPr>
          <w:rFonts w:ascii="Arial" w:hAnsi="Arial"/>
          <w:b/>
          <w:sz w:val="18"/>
        </w:rPr>
      </w:pPr>
    </w:p>
    <w:p w:rsidR="00BE27EF" w:rsidRPr="0047576E" w:rsidRDefault="00BE27EF" w:rsidP="00BE27EF">
      <w:pPr>
        <w:rPr>
          <w:rFonts w:ascii="Arial" w:hAnsi="Arial"/>
          <w:b/>
          <w:sz w:val="18"/>
          <w:szCs w:val="20"/>
        </w:rPr>
      </w:pPr>
      <w:r w:rsidRPr="0047576E">
        <w:rPr>
          <w:rFonts w:ascii="Arial" w:hAnsi="Arial"/>
          <w:sz w:val="18"/>
          <w:szCs w:val="20"/>
        </w:rPr>
        <w:t>For the week of November 4</w:t>
      </w:r>
      <w:r w:rsidRPr="0047576E">
        <w:rPr>
          <w:rFonts w:ascii="Arial" w:hAnsi="Arial"/>
          <w:sz w:val="18"/>
          <w:szCs w:val="20"/>
          <w:vertAlign w:val="superscript"/>
        </w:rPr>
        <w:t>th</w:t>
      </w:r>
      <w:r w:rsidRPr="0047576E">
        <w:rPr>
          <w:rFonts w:ascii="Arial" w:hAnsi="Arial"/>
          <w:sz w:val="18"/>
          <w:szCs w:val="20"/>
        </w:rPr>
        <w:t xml:space="preserve">, 2013 our 30 year fixed rate starts at </w:t>
      </w:r>
      <w:r w:rsidRPr="0047576E">
        <w:rPr>
          <w:rFonts w:ascii="Arial" w:hAnsi="Arial"/>
          <w:b/>
          <w:sz w:val="18"/>
          <w:szCs w:val="20"/>
        </w:rPr>
        <w:t>7.99, or 9.875% APR</w:t>
      </w:r>
    </w:p>
    <w:p w:rsidR="00342B9B" w:rsidRPr="0047576E" w:rsidRDefault="00342B9B">
      <w:pPr>
        <w:rPr>
          <w:rFonts w:ascii="Arial" w:hAnsi="Arial"/>
          <w:b/>
          <w:sz w:val="18"/>
        </w:rPr>
      </w:pPr>
    </w:p>
    <w:p w:rsidR="00BE27EF" w:rsidRPr="0047576E" w:rsidRDefault="00342B9B" w:rsidP="008B1A89">
      <w:pPr>
        <w:spacing w:beforeLines="1" w:afterLines="1"/>
        <w:ind w:left="360"/>
        <w:rPr>
          <w:rFonts w:ascii="Arial" w:hAnsi="Arial"/>
          <w:sz w:val="18"/>
          <w:szCs w:val="20"/>
        </w:rPr>
      </w:pPr>
      <w:r w:rsidRPr="0047576E">
        <w:rPr>
          <w:rFonts w:ascii="Arial" w:hAnsi="Arial"/>
          <w:sz w:val="18"/>
          <w:szCs w:val="20"/>
        </w:rPr>
        <w:t>Up To 80% LTV &amp; Up To 5 Year Term, No Minimum Credit Score, Future Value of Rental Income Considered, Bankruptcy, Foreclosure &amp; Short Sales Are Ok, Deferred Maintenance Acceptable, Debt Consolidation Allowed, Rehab Money Escrow fo</w:t>
      </w:r>
      <w:r w:rsidR="00BE27EF" w:rsidRPr="0047576E">
        <w:rPr>
          <w:rFonts w:ascii="Arial" w:hAnsi="Arial"/>
          <w:sz w:val="18"/>
          <w:szCs w:val="20"/>
        </w:rPr>
        <w:t xml:space="preserve">r Future Value to Sell Available, </w:t>
      </w:r>
      <w:r w:rsidRPr="0047576E">
        <w:rPr>
          <w:rFonts w:ascii="Arial" w:hAnsi="Arial"/>
          <w:sz w:val="18"/>
          <w:szCs w:val="20"/>
        </w:rPr>
        <w:t>Refinancing of Reverse Mortgages Available</w:t>
      </w:r>
      <w:r w:rsidR="00BE27EF" w:rsidRPr="0047576E">
        <w:rPr>
          <w:rFonts w:ascii="Arial" w:hAnsi="Arial"/>
          <w:sz w:val="18"/>
          <w:szCs w:val="20"/>
        </w:rPr>
        <w:t>.</w:t>
      </w:r>
    </w:p>
    <w:p w:rsidR="00BE27EF" w:rsidRPr="0047576E" w:rsidRDefault="00BE27EF" w:rsidP="008B1A89">
      <w:pPr>
        <w:spacing w:beforeLines="1" w:afterLines="1"/>
        <w:ind w:left="360"/>
        <w:rPr>
          <w:rFonts w:ascii="Arial" w:hAnsi="Arial"/>
          <w:sz w:val="20"/>
          <w:szCs w:val="20"/>
        </w:rPr>
      </w:pPr>
    </w:p>
    <w:p w:rsidR="00342B9B" w:rsidRPr="0047576E" w:rsidRDefault="00342B9B" w:rsidP="008B1A89">
      <w:pPr>
        <w:spacing w:beforeLines="1" w:afterLines="1"/>
        <w:ind w:left="360"/>
        <w:rPr>
          <w:rFonts w:ascii="Arial" w:hAnsi="Arial"/>
          <w:sz w:val="20"/>
          <w:szCs w:val="20"/>
        </w:rPr>
      </w:pPr>
    </w:p>
    <w:p w:rsidR="00342B9B" w:rsidRPr="0047576E" w:rsidRDefault="00342B9B">
      <w:pPr>
        <w:rPr>
          <w:rFonts w:ascii="Arial" w:hAnsi="Arial"/>
          <w:sz w:val="20"/>
        </w:rPr>
      </w:pPr>
    </w:p>
    <w:p w:rsidR="00342B9B" w:rsidRPr="0047576E" w:rsidRDefault="00342B9B">
      <w:pPr>
        <w:rPr>
          <w:rFonts w:ascii="Arial" w:hAnsi="Arial"/>
          <w:sz w:val="20"/>
        </w:rPr>
      </w:pPr>
    </w:p>
    <w:p w:rsidR="00342B9B" w:rsidRPr="0047576E" w:rsidRDefault="00342B9B">
      <w:pPr>
        <w:rPr>
          <w:rFonts w:ascii="Arial" w:hAnsi="Arial"/>
          <w:sz w:val="20"/>
        </w:rPr>
      </w:pPr>
    </w:p>
    <w:p w:rsidR="00342B9B" w:rsidRPr="0047576E" w:rsidRDefault="00342B9B">
      <w:pPr>
        <w:rPr>
          <w:rFonts w:ascii="Arial" w:hAnsi="Arial"/>
          <w:b/>
          <w:sz w:val="20"/>
        </w:rPr>
      </w:pPr>
    </w:p>
    <w:p w:rsidR="00342B9B" w:rsidRPr="0047576E" w:rsidRDefault="00342B9B">
      <w:pPr>
        <w:rPr>
          <w:rFonts w:ascii="Arial" w:hAnsi="Arial"/>
          <w:sz w:val="18"/>
        </w:rPr>
      </w:pPr>
    </w:p>
    <w:p w:rsidR="00342B9B" w:rsidRPr="0047576E" w:rsidRDefault="00342B9B">
      <w:pPr>
        <w:rPr>
          <w:rFonts w:ascii="Arial" w:hAnsi="Arial"/>
          <w:sz w:val="18"/>
        </w:rPr>
      </w:pPr>
    </w:p>
    <w:p w:rsidR="00342B9B" w:rsidRPr="0047576E" w:rsidRDefault="00342B9B" w:rsidP="00BE27EF">
      <w:pPr>
        <w:jc w:val="center"/>
        <w:rPr>
          <w:rFonts w:ascii="Arial" w:hAnsi="Arial"/>
          <w:b/>
          <w:sz w:val="18"/>
        </w:rPr>
      </w:pPr>
      <w:r w:rsidRPr="0047576E">
        <w:rPr>
          <w:rFonts w:ascii="Arial" w:hAnsi="Arial"/>
          <w:b/>
          <w:sz w:val="18"/>
        </w:rPr>
        <w:t>Commercial</w:t>
      </w:r>
    </w:p>
    <w:p w:rsidR="00342B9B" w:rsidRPr="0047576E" w:rsidRDefault="00342B9B">
      <w:pPr>
        <w:rPr>
          <w:rFonts w:ascii="Arial" w:hAnsi="Arial"/>
          <w:b/>
          <w:sz w:val="18"/>
        </w:rPr>
      </w:pPr>
    </w:p>
    <w:p w:rsidR="00BE27EF" w:rsidRPr="0047576E" w:rsidRDefault="00342B9B">
      <w:pPr>
        <w:rPr>
          <w:rFonts w:ascii="Arial" w:hAnsi="Arial"/>
          <w:b/>
          <w:sz w:val="18"/>
          <w:u w:val="single"/>
        </w:rPr>
      </w:pPr>
      <w:r w:rsidRPr="0047576E">
        <w:rPr>
          <w:rFonts w:ascii="Arial" w:hAnsi="Arial"/>
          <w:b/>
          <w:sz w:val="18"/>
          <w:u w:val="single"/>
        </w:rPr>
        <w:t>Commercial Collateral Loan Program</w:t>
      </w:r>
    </w:p>
    <w:p w:rsidR="00BE27EF" w:rsidRPr="0047576E" w:rsidRDefault="00BE27EF">
      <w:pPr>
        <w:rPr>
          <w:rFonts w:ascii="Arial" w:hAnsi="Arial"/>
          <w:b/>
          <w:sz w:val="18"/>
        </w:rPr>
      </w:pPr>
    </w:p>
    <w:p w:rsidR="00BE27EF" w:rsidRPr="0047576E" w:rsidRDefault="00BE27EF" w:rsidP="00BE27EF">
      <w:pPr>
        <w:rPr>
          <w:rFonts w:ascii="Arial" w:hAnsi="Arial"/>
          <w:b/>
          <w:sz w:val="18"/>
          <w:szCs w:val="20"/>
        </w:rPr>
      </w:pPr>
      <w:r w:rsidRPr="0047576E">
        <w:rPr>
          <w:rFonts w:ascii="Arial" w:hAnsi="Arial"/>
          <w:sz w:val="18"/>
          <w:szCs w:val="20"/>
        </w:rPr>
        <w:t>For the week of November 4</w:t>
      </w:r>
      <w:r w:rsidRPr="0047576E">
        <w:rPr>
          <w:rFonts w:ascii="Arial" w:hAnsi="Arial"/>
          <w:sz w:val="18"/>
          <w:szCs w:val="20"/>
          <w:vertAlign w:val="superscript"/>
        </w:rPr>
        <w:t>th</w:t>
      </w:r>
      <w:r w:rsidRPr="0047576E">
        <w:rPr>
          <w:rFonts w:ascii="Arial" w:hAnsi="Arial"/>
          <w:sz w:val="18"/>
          <w:szCs w:val="20"/>
        </w:rPr>
        <w:t xml:space="preserve">, 2013 our 30 year fixed rate starts at </w:t>
      </w:r>
      <w:r w:rsidRPr="0047576E">
        <w:rPr>
          <w:rFonts w:ascii="Arial" w:hAnsi="Arial"/>
          <w:b/>
          <w:sz w:val="18"/>
          <w:szCs w:val="20"/>
        </w:rPr>
        <w:t>7.99, or 9.875% APR</w:t>
      </w:r>
    </w:p>
    <w:p w:rsidR="00BE27EF" w:rsidRPr="0047576E" w:rsidRDefault="00BE27EF">
      <w:pPr>
        <w:rPr>
          <w:rFonts w:ascii="Arial" w:hAnsi="Arial"/>
          <w:b/>
          <w:sz w:val="18"/>
        </w:rPr>
      </w:pPr>
    </w:p>
    <w:p w:rsidR="00BE27EF" w:rsidRPr="0047576E" w:rsidRDefault="00BE27EF" w:rsidP="008B1A89">
      <w:pPr>
        <w:spacing w:beforeLines="1" w:afterLines="1"/>
        <w:ind w:left="360"/>
        <w:rPr>
          <w:rFonts w:ascii="Arial" w:hAnsi="Arial"/>
          <w:sz w:val="18"/>
          <w:szCs w:val="20"/>
        </w:rPr>
      </w:pPr>
      <w:r w:rsidRPr="0047576E">
        <w:rPr>
          <w:rFonts w:ascii="Arial" w:hAnsi="Arial"/>
          <w:sz w:val="18"/>
          <w:szCs w:val="20"/>
        </w:rPr>
        <w:t>Up To 70% LTV, No Minimum Credit Score, No Income Qualification, Previous Bankruptcy, Foreclosure &amp;Short Sales Ok, No Due Diligence Or Loan Commitment Fees, Refinancing Available on Currently Listed Properties, 1-3 Year Term.</w:t>
      </w:r>
    </w:p>
    <w:p w:rsidR="00BE27EF" w:rsidRPr="0047576E" w:rsidRDefault="00BE27EF" w:rsidP="008B1A89">
      <w:pPr>
        <w:spacing w:beforeLines="1" w:afterLines="1"/>
        <w:ind w:left="360"/>
        <w:rPr>
          <w:rFonts w:ascii="Arial" w:hAnsi="Arial"/>
          <w:sz w:val="18"/>
          <w:szCs w:val="20"/>
        </w:rPr>
      </w:pPr>
    </w:p>
    <w:p w:rsidR="00342B9B" w:rsidRPr="0047576E" w:rsidRDefault="00342B9B">
      <w:pPr>
        <w:rPr>
          <w:rFonts w:ascii="Arial" w:hAnsi="Arial"/>
          <w:sz w:val="18"/>
        </w:rPr>
      </w:pPr>
    </w:p>
    <w:p w:rsidR="00342B9B" w:rsidRPr="0047576E" w:rsidRDefault="00342B9B">
      <w:pPr>
        <w:rPr>
          <w:rFonts w:ascii="Arial" w:hAnsi="Arial"/>
          <w:b/>
          <w:sz w:val="18"/>
        </w:rPr>
      </w:pPr>
    </w:p>
    <w:p w:rsidR="00BE27EF" w:rsidRPr="0047576E" w:rsidRDefault="00342B9B">
      <w:pPr>
        <w:rPr>
          <w:rFonts w:ascii="Arial" w:hAnsi="Arial"/>
          <w:b/>
          <w:sz w:val="18"/>
          <w:u w:val="single"/>
        </w:rPr>
      </w:pPr>
      <w:r w:rsidRPr="0047576E">
        <w:rPr>
          <w:rFonts w:ascii="Arial" w:hAnsi="Arial"/>
          <w:b/>
          <w:sz w:val="18"/>
          <w:u w:val="single"/>
        </w:rPr>
        <w:t>Investor Rehabilitation Program</w:t>
      </w:r>
    </w:p>
    <w:p w:rsidR="00BE27EF" w:rsidRPr="0047576E" w:rsidRDefault="00BE27EF">
      <w:pPr>
        <w:rPr>
          <w:rFonts w:ascii="Arial" w:hAnsi="Arial"/>
          <w:b/>
          <w:sz w:val="18"/>
        </w:rPr>
      </w:pPr>
    </w:p>
    <w:p w:rsidR="00BE27EF" w:rsidRPr="0047576E" w:rsidRDefault="00BE27EF" w:rsidP="00BE27EF">
      <w:pPr>
        <w:rPr>
          <w:rFonts w:ascii="Arial" w:hAnsi="Arial"/>
          <w:b/>
          <w:sz w:val="18"/>
          <w:szCs w:val="20"/>
        </w:rPr>
      </w:pPr>
      <w:r w:rsidRPr="0047576E">
        <w:rPr>
          <w:rFonts w:ascii="Arial" w:hAnsi="Arial"/>
          <w:sz w:val="18"/>
          <w:szCs w:val="20"/>
        </w:rPr>
        <w:t>For the week of November 4</w:t>
      </w:r>
      <w:r w:rsidRPr="0047576E">
        <w:rPr>
          <w:rFonts w:ascii="Arial" w:hAnsi="Arial"/>
          <w:sz w:val="18"/>
          <w:szCs w:val="20"/>
          <w:vertAlign w:val="superscript"/>
        </w:rPr>
        <w:t>th</w:t>
      </w:r>
      <w:r w:rsidRPr="0047576E">
        <w:rPr>
          <w:rFonts w:ascii="Arial" w:hAnsi="Arial"/>
          <w:sz w:val="18"/>
          <w:szCs w:val="20"/>
        </w:rPr>
        <w:t xml:space="preserve">, 2013 our 30 year fixed rate starts at </w:t>
      </w:r>
      <w:r w:rsidRPr="0047576E">
        <w:rPr>
          <w:rFonts w:ascii="Arial" w:hAnsi="Arial"/>
          <w:b/>
          <w:sz w:val="18"/>
          <w:szCs w:val="20"/>
        </w:rPr>
        <w:t>7.99, or 9.875% APR</w:t>
      </w:r>
    </w:p>
    <w:p w:rsidR="00BE27EF" w:rsidRPr="0047576E" w:rsidRDefault="00BE27EF">
      <w:pPr>
        <w:rPr>
          <w:rFonts w:ascii="Arial" w:hAnsi="Arial"/>
          <w:b/>
          <w:sz w:val="18"/>
        </w:rPr>
      </w:pPr>
    </w:p>
    <w:p w:rsidR="00BE27EF" w:rsidRPr="0047576E" w:rsidRDefault="00BE27EF" w:rsidP="008B1A89">
      <w:pPr>
        <w:spacing w:beforeLines="1" w:afterLines="1"/>
        <w:ind w:left="360"/>
        <w:rPr>
          <w:rFonts w:ascii="Arial" w:hAnsi="Arial"/>
          <w:sz w:val="18"/>
          <w:szCs w:val="20"/>
        </w:rPr>
      </w:pPr>
      <w:r w:rsidRPr="0047576E">
        <w:rPr>
          <w:rFonts w:ascii="Arial" w:hAnsi="Arial"/>
          <w:sz w:val="18"/>
          <w:szCs w:val="20"/>
        </w:rPr>
        <w:t>Up To 125% Of The Purchase Price Or Up To 70% ARV, No Minimum Credit Score, No Income Qualification, Previous Bankruptcy, Foreclosure &amp; Short Sales Ok, Minimum Investment Of $10,000, No Due Diligence Or Loan Commitment Fees.</w:t>
      </w:r>
    </w:p>
    <w:p w:rsidR="00BE27EF" w:rsidRPr="0047576E" w:rsidRDefault="00BE27EF">
      <w:pPr>
        <w:rPr>
          <w:rFonts w:asciiTheme="majorHAnsi" w:hAnsiTheme="majorHAnsi"/>
          <w:sz w:val="18"/>
        </w:rPr>
      </w:pPr>
    </w:p>
    <w:p w:rsidR="00BE27EF" w:rsidRPr="0047576E" w:rsidRDefault="00BE27EF">
      <w:pPr>
        <w:rPr>
          <w:rFonts w:asciiTheme="majorHAnsi" w:hAnsiTheme="majorHAnsi"/>
          <w:sz w:val="18"/>
        </w:rPr>
      </w:pPr>
    </w:p>
    <w:p w:rsidR="00342B9B" w:rsidRPr="00BE27EF" w:rsidRDefault="008B1A89">
      <w:pPr>
        <w:rPr>
          <w:rFonts w:asciiTheme="majorHAnsi" w:hAnsiTheme="majorHAnsi"/>
        </w:rPr>
      </w:pPr>
      <w:r>
        <w:rPr>
          <w:rFonts w:asciiTheme="majorHAnsi" w:hAnsiTheme="majorHAnsi"/>
          <w:noProof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26" type="#_x0000_t202" style="position:absolute;margin-left:0;margin-top:34.4pt;width:450pt;height:53.6pt;z-index:251660288;mso-position-horizontal:absolute;mso-position-vertical:absolute" fillcolor="#dbe5f1 [660]" strokecolor="#4f81bd [3204]">
            <v:fill o:detectmouseclick="t"/>
            <v:textbox style="mso-next-textbox:#_x0000_s1027" inset=",7.2pt,,7.2pt">
              <w:txbxContent>
                <w:p w:rsidR="00BE27EF" w:rsidRDefault="00BE27EF">
                  <w:pPr>
                    <w:rPr>
                      <w:sz w:val="16"/>
                    </w:rPr>
                  </w:pPr>
                  <w:r>
                    <w:rPr>
                      <w:sz w:val="16"/>
                    </w:rPr>
                    <w:t>This is not a commitment to lend.  Restrtictions may apply.  For wholesale use only.   ACC Mortgage reserves the right to amend rates &amp; guidelines. All loans are made in compliance with federal, state and local laws.</w:t>
                  </w:r>
                </w:p>
                <w:p w:rsidR="00BE27EF" w:rsidRDefault="00BE27EF">
                  <w:r w:rsidRPr="007A1A30">
                    <w:rPr>
                      <w:sz w:val="16"/>
                    </w:rPr>
                    <w:t>Florida Mortgage Lender License # ML0700113 | DC Dual Authority MLB 6948 | Virginia Lender Licensed by the Virgina State Corporate Commission as MC-1856 | Delaware Lender #9545 | MD Lender #6625</w:t>
                  </w:r>
                  <w:r>
                    <w:rPr>
                      <w:sz w:val="16"/>
                    </w:rPr>
                    <w:t xml:space="preserve"> | </w:t>
                  </w:r>
                  <w:r w:rsidR="008B1A89" w:rsidRPr="007A1A30">
                    <w:rPr>
                      <w:sz w:val="16"/>
                    </w:rPr>
                    <w:fldChar w:fldCharType="begin"/>
                  </w:r>
                  <w:r w:rsidRPr="007A1A30">
                    <w:rPr>
                      <w:sz w:val="16"/>
                    </w:rPr>
                    <w:instrText xml:space="preserve"> HYPERLINK "http://www.nmlsconsumeraccess.org/" \t "_blank" </w:instrText>
                  </w:r>
                  <w:r w:rsidR="008B1A89" w:rsidRPr="007A1A30">
                    <w:rPr>
                      <w:sz w:val="16"/>
                    </w:rPr>
                    <w:fldChar w:fldCharType="separate"/>
                  </w:r>
                  <w:r w:rsidRPr="007A1A30">
                    <w:rPr>
                      <w:sz w:val="16"/>
                    </w:rPr>
                    <w:t>NMLS ID #176724</w:t>
                  </w:r>
                  <w:r w:rsidR="008B1A89" w:rsidRPr="007A1A30">
                    <w:rPr>
                      <w:sz w:val="16"/>
                    </w:rPr>
                    <w:fldChar w:fldCharType="end"/>
                  </w:r>
                </w:p>
              </w:txbxContent>
            </v:textbox>
            <w10:wrap type="square"/>
          </v:shape>
        </w:pict>
      </w:r>
      <w:r>
        <w:rPr>
          <w:rFonts w:asciiTheme="majorHAnsi" w:hAnsiTheme="majorHAnsi"/>
          <w:noProof/>
        </w:rPr>
        <w:pict>
          <v:shape id="_x0000_s1027" type="#_x0000_t202" style="position:absolute;margin-left:252pt;margin-top:70pt;width:1in;height:1in;z-index:251661312;mso-wrap-edited:f" wrapcoords="0 0 21600 0 21600 21600 0 21600 0 0" filled="f" stroked="f">
            <v:fill o:detectmouseclick="t"/>
            <v:textbox inset=",7.2pt,,7.2pt">
              <w:txbxContent/>
            </v:textbox>
            <w10:wrap type="tight"/>
          </v:shape>
        </w:pict>
      </w:r>
    </w:p>
    <w:sectPr w:rsidR="00342B9B" w:rsidRPr="00BE27EF" w:rsidSect="00342B9B">
      <w:headerReference w:type="default" r:id="rId5"/>
      <w:footerReference w:type="default" r:id="rId6"/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27EF" w:rsidRPr="00342B9B" w:rsidRDefault="00BE27EF" w:rsidP="00BE27EF">
    <w:pPr>
      <w:pStyle w:val="Footer"/>
      <w:rPr>
        <w:color w:val="4F81BD" w:themeColor="accent1"/>
      </w:rPr>
    </w:pPr>
    <w:r w:rsidRPr="00342B9B">
      <w:rPr>
        <w:color w:val="4F81BD" w:themeColor="accent1"/>
      </w:rPr>
      <w:t>932 Hungerford Drive,  Unit 6, Rockville, MD 28050</w:t>
    </w:r>
    <w:r>
      <w:rPr>
        <w:color w:val="4F81BD" w:themeColor="accent1"/>
      </w:rPr>
      <w:t xml:space="preserve"> |  www.accmortgage.com</w:t>
    </w:r>
  </w:p>
  <w:p w:rsidR="00BE27EF" w:rsidRDefault="00BE27EF" w:rsidP="00342B9B">
    <w:pPr>
      <w:pStyle w:val="Footer"/>
      <w:jc w:val="center"/>
      <w:rPr>
        <w:color w:val="4F81BD" w:themeColor="accent1"/>
      </w:rPr>
    </w:pPr>
    <w:r w:rsidRPr="00342B9B">
      <w:rPr>
        <w:color w:val="4F81BD" w:themeColor="accent1"/>
      </w:rPr>
      <w:t>Direct: 800-995-2226  Evenings &amp; Weekends: 877-353-2233</w:t>
    </w:r>
  </w:p>
  <w:p w:rsidR="00BE27EF" w:rsidRPr="00342B9B" w:rsidRDefault="00BE27EF" w:rsidP="00342B9B">
    <w:pPr>
      <w:pStyle w:val="Footer"/>
      <w:jc w:val="center"/>
      <w:rPr>
        <w:color w:val="4F81BD" w:themeColor="accent1"/>
      </w:rPr>
    </w:pPr>
    <w:r>
      <w:rPr>
        <w:color w:val="4F81BD" w:themeColor="accent1"/>
      </w:rPr>
      <w:tab/>
    </w:r>
    <w:r>
      <w:rPr>
        <w:color w:val="4F81BD" w:themeColor="accent1"/>
      </w:rPr>
      <w:tab/>
    </w:r>
    <w:r w:rsidRPr="0004080A">
      <w:t xml:space="preserve"> </w:t>
    </w:r>
    <w:r w:rsidRPr="0004080A">
      <w:rPr>
        <w:noProof/>
      </w:rPr>
      <w:drawing>
        <wp:inline distT="0" distB="0" distL="0" distR="0">
          <wp:extent cx="1257300" cy="266994"/>
          <wp:effectExtent l="25400" t="0" r="0" b="0"/>
          <wp:docPr id="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5752" cy="26878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27EF" w:rsidRPr="00342B9B" w:rsidRDefault="00BE27EF">
    <w:pPr>
      <w:pStyle w:val="Header"/>
      <w:rPr>
        <w:color w:val="4F81BD" w:themeColor="accent1"/>
      </w:rPr>
    </w:pPr>
    <w:r>
      <w:rPr>
        <w:noProof/>
      </w:rPr>
      <w:drawing>
        <wp:inline distT="0" distB="0" distL="0" distR="0">
          <wp:extent cx="1162280" cy="685800"/>
          <wp:effectExtent l="25400" t="0" r="6120" b="0"/>
          <wp:docPr id="3" name="Picture 2" descr="ACC_NEW logo-FIN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CC_NEW logo-FINAL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71110" cy="6910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tab/>
      <w:t xml:space="preserve">                          </w:t>
    </w:r>
    <w:r>
      <w:rPr>
        <w:b/>
        <w:color w:val="4F81BD" w:themeColor="accent1"/>
      </w:rPr>
      <w:t>800-995-2226</w:t>
    </w: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C0267D"/>
    <w:multiLevelType w:val="multilevel"/>
    <w:tmpl w:val="6E60E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E4C32EB"/>
    <w:multiLevelType w:val="multilevel"/>
    <w:tmpl w:val="6E60E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E2D56A1"/>
    <w:multiLevelType w:val="multilevel"/>
    <w:tmpl w:val="6E60E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8C377E4"/>
    <w:multiLevelType w:val="multilevel"/>
    <w:tmpl w:val="6E60E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DCE723B"/>
    <w:multiLevelType w:val="multilevel"/>
    <w:tmpl w:val="6E60E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50"/>
  </w:hdrShapeDefaults>
  <w:compat>
    <w:doNotAutofitConstrainedTables/>
    <w:splitPgBreakAndParaMark/>
    <w:doNotVertAlignCellWithSp/>
    <w:doNotBreakConstrainedForcedTable/>
    <w:useAnsiKerningPairs/>
    <w:cachedColBalance/>
  </w:compat>
  <w:rsids>
    <w:rsidRoot w:val="00342B9B"/>
    <w:rsid w:val="00342B9B"/>
    <w:rsid w:val="0047576E"/>
    <w:rsid w:val="00817EF6"/>
    <w:rsid w:val="008B1A89"/>
    <w:rsid w:val="00AB38B3"/>
    <w:rsid w:val="00BE27EF"/>
  </w:rsids>
  <m:mathPr>
    <m:mathFont m:val="Lucida Grand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26D5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342B9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42B9B"/>
  </w:style>
  <w:style w:type="paragraph" w:styleId="Footer">
    <w:name w:val="footer"/>
    <w:basedOn w:val="Normal"/>
    <w:link w:val="FooterChar"/>
    <w:uiPriority w:val="99"/>
    <w:semiHidden/>
    <w:unhideWhenUsed/>
    <w:rsid w:val="00342B9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42B9B"/>
  </w:style>
  <w:style w:type="character" w:styleId="Hyperlink">
    <w:name w:val="Hyperlink"/>
    <w:basedOn w:val="DefaultParagraphFont"/>
    <w:uiPriority w:val="99"/>
    <w:semiHidden/>
    <w:unhideWhenUsed/>
    <w:rsid w:val="00342B9B"/>
    <w:rPr>
      <w:color w:val="0000FF" w:themeColor="hyperlink"/>
      <w:u w:val="single"/>
    </w:rPr>
  </w:style>
  <w:style w:type="table" w:customStyle="1" w:styleId="LightGrid-Accent11">
    <w:name w:val="Light Grid - Accent 11"/>
    <w:basedOn w:val="TableNormal"/>
    <w:uiPriority w:val="62"/>
    <w:rsid w:val="0054324B"/>
    <w:rPr>
      <w:sz w:val="22"/>
      <w:szCs w:val="22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38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3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5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85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1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412</Words>
  <Characters>2350</Characters>
  <Application>Microsoft Macintosh Word</Application>
  <DocSecurity>0</DocSecurity>
  <Lines>19</Lines>
  <Paragraphs>4</Paragraphs>
  <ScaleCrop>false</ScaleCrop>
  <Company>Cape Rosier Consulting</Company>
  <LinksUpToDate>false</LinksUpToDate>
  <CharactersWithSpaces>2885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Isla Miller</dc:creator>
  <cp:keywords/>
  <cp:lastModifiedBy>Isla Miller</cp:lastModifiedBy>
  <cp:revision>2</cp:revision>
  <dcterms:created xsi:type="dcterms:W3CDTF">2013-11-08T20:55:00Z</dcterms:created>
  <dcterms:modified xsi:type="dcterms:W3CDTF">2013-11-08T20:55:00Z</dcterms:modified>
</cp:coreProperties>
</file>