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47EC" w:rsidRDefault="001247EC" w:rsidP="001247EC">
      <w:pPr>
        <w:spacing w:before="100" w:beforeAutospacing="1" w:after="100" w:afterAutospacing="1"/>
        <w:rPr>
          <w:rFonts w:ascii="Times New Roman" w:hAnsi="Times New Roman" w:cs="Times New Roman"/>
          <w:b/>
          <w:bCs/>
          <w:sz w:val="48"/>
          <w:szCs w:val="48"/>
        </w:rPr>
      </w:pPr>
      <w:r>
        <w:rPr>
          <w:rFonts w:ascii="Times New Roman" w:hAnsi="Times New Roman" w:cs="Times New Roman"/>
          <w:b/>
          <w:bCs/>
          <w:sz w:val="48"/>
          <w:szCs w:val="48"/>
        </w:rPr>
        <w:t>Commercial Debt Recovery</w:t>
      </w:r>
    </w:p>
    <w:p w:rsidR="001247EC" w:rsidRDefault="001247EC" w:rsidP="001247EC">
      <w:pPr>
        <w:spacing w:before="100" w:beforeAutospacing="1" w:after="100" w:afterAutospacing="1"/>
        <w:rPr>
          <w:rFonts w:ascii="Times New Roman" w:hAnsi="Times New Roman" w:cs="Times New Roman"/>
          <w:sz w:val="24"/>
          <w:szCs w:val="24"/>
        </w:rPr>
      </w:pPr>
      <w:bookmarkStart w:id="0" w:name="_GoBack"/>
      <w:bookmarkEnd w:id="0"/>
      <w:r>
        <w:rPr>
          <w:rFonts w:ascii="Times New Roman" w:hAnsi="Times New Roman" w:cs="Times New Roman"/>
          <w:sz w:val="24"/>
          <w:szCs w:val="24"/>
        </w:rPr>
        <w:t xml:space="preserve">Receivables Control’s Collection Agency has been the core of the company since </w:t>
      </w:r>
      <w:proofErr w:type="spellStart"/>
      <w:proofErr w:type="gramStart"/>
      <w:r>
        <w:rPr>
          <w:rFonts w:ascii="Times New Roman" w:hAnsi="Times New Roman" w:cs="Times New Roman"/>
          <w:sz w:val="24"/>
          <w:szCs w:val="24"/>
        </w:rPr>
        <w:t>it’s</w:t>
      </w:r>
      <w:proofErr w:type="spellEnd"/>
      <w:proofErr w:type="gramEnd"/>
      <w:r>
        <w:rPr>
          <w:rFonts w:ascii="Times New Roman" w:hAnsi="Times New Roman" w:cs="Times New Roman"/>
          <w:sz w:val="24"/>
          <w:szCs w:val="24"/>
        </w:rPr>
        <w:t xml:space="preserve"> founding in1970. The most important element that distinguishes us from other commercial collection agencies is our people. We go to extreme lengths to find, hire and keep the best and most qualified candidates. Our collection professionals are college graduates, and over half of them have been with Receivables Control for over five years. This statistic is simply unheard of in the collection industry.</w:t>
      </w:r>
      <w:r>
        <w:rPr>
          <w:rFonts w:ascii="Times New Roman" w:hAnsi="Times New Roman" w:cs="Times New Roman"/>
          <w:sz w:val="24"/>
          <w:szCs w:val="24"/>
        </w:rPr>
        <w:br/>
      </w:r>
      <w:r>
        <w:rPr>
          <w:rFonts w:ascii="Times New Roman" w:hAnsi="Times New Roman" w:cs="Times New Roman"/>
          <w:sz w:val="24"/>
          <w:szCs w:val="24"/>
        </w:rPr>
        <w:br/>
        <w:t xml:space="preserve">Receivables Control maintains its outstanding recovery standards by supporting our professionals with ongoing training, financial incentives and advanced technology. Distribution </w:t>
      </w:r>
      <w:proofErr w:type="gramStart"/>
      <w:r>
        <w:rPr>
          <w:rFonts w:ascii="Times New Roman" w:hAnsi="Times New Roman" w:cs="Times New Roman"/>
          <w:sz w:val="24"/>
          <w:szCs w:val="24"/>
        </w:rPr>
        <w:t>of</w:t>
      </w:r>
      <w:proofErr w:type="gramEnd"/>
      <w:r>
        <w:rPr>
          <w:rFonts w:ascii="Times New Roman" w:hAnsi="Times New Roman" w:cs="Times New Roman"/>
          <w:sz w:val="24"/>
          <w:szCs w:val="24"/>
        </w:rPr>
        <w:t xml:space="preserve"> accounts to collection professionals is based on experience level, with the largest claim amounts being handled by our most experienced collection professionals. So whether you place a $200 or $200,000 file, we have collectors who are devoted to maximizing recoveries on your specific type of claim.</w:t>
      </w:r>
    </w:p>
    <w:p w:rsidR="001247EC" w:rsidRDefault="001247EC" w:rsidP="001247EC">
      <w:pPr>
        <w:spacing w:before="100" w:beforeAutospacing="1" w:after="100" w:afterAutospacing="1"/>
        <w:rPr>
          <w:rFonts w:ascii="Times New Roman" w:hAnsi="Times New Roman" w:cs="Times New Roman"/>
          <w:b/>
          <w:bCs/>
          <w:sz w:val="48"/>
          <w:szCs w:val="48"/>
        </w:rPr>
      </w:pPr>
      <w:r>
        <w:rPr>
          <w:rFonts w:ascii="Times New Roman" w:hAnsi="Times New Roman" w:cs="Times New Roman"/>
          <w:b/>
          <w:bCs/>
          <w:sz w:val="48"/>
          <w:szCs w:val="48"/>
        </w:rPr>
        <w:t>Background Investigations</w:t>
      </w:r>
    </w:p>
    <w:p w:rsidR="001247EC" w:rsidRDefault="001247EC" w:rsidP="001247EC">
      <w:pPr>
        <w:rPr>
          <w:rFonts w:ascii="Times New Roman" w:hAnsi="Times New Roman" w:cs="Times New Roman"/>
          <w:sz w:val="24"/>
          <w:szCs w:val="24"/>
        </w:rPr>
      </w:pPr>
      <w:r>
        <w:rPr>
          <w:rFonts w:ascii="Times New Roman" w:hAnsi="Times New Roman" w:cs="Times New Roman"/>
          <w:sz w:val="24"/>
          <w:szCs w:val="24"/>
        </w:rPr>
        <w:t xml:space="preserve">Receivables Control’s collection approach goes well beyond mere telephone calls. Our experts continually seek and use business intelligence that will give us optimal chances to recover your money. Receivables Control staffs a full service Research and Investigation Department to provide our experts with the key information they need to motivate delinquent customers. Our Research and Investigation Department assists collection professionals in getting lien searches, judgment searches and Secretary of State </w:t>
      </w:r>
      <w:proofErr w:type="gramStart"/>
      <w:r>
        <w:rPr>
          <w:rFonts w:ascii="Times New Roman" w:hAnsi="Times New Roman" w:cs="Times New Roman"/>
          <w:sz w:val="24"/>
          <w:szCs w:val="24"/>
        </w:rPr>
        <w:t>information</w:t>
      </w:r>
      <w:proofErr w:type="gramEnd"/>
      <w:r>
        <w:rPr>
          <w:rFonts w:ascii="Times New Roman" w:hAnsi="Times New Roman" w:cs="Times New Roman"/>
          <w:sz w:val="24"/>
          <w:szCs w:val="24"/>
        </w:rPr>
        <w:t>. With more challenging customer situations, we can schedule personal visits to your customer’s location through our nationwide team of private investigators.</w:t>
      </w:r>
    </w:p>
    <w:p w:rsidR="001247EC" w:rsidRDefault="001247EC" w:rsidP="001247EC">
      <w:pPr>
        <w:rPr>
          <w:rFonts w:ascii="Times New Roman" w:hAnsi="Times New Roman" w:cs="Times New Roman"/>
          <w:sz w:val="24"/>
          <w:szCs w:val="24"/>
        </w:rPr>
      </w:pPr>
      <w:r>
        <w:rPr>
          <w:rFonts w:ascii="Times New Roman" w:hAnsi="Times New Roman" w:cs="Times New Roman"/>
          <w:sz w:val="24"/>
          <w:szCs w:val="24"/>
        </w:rPr>
        <w:br/>
      </w:r>
      <w:r>
        <w:rPr>
          <w:rFonts w:ascii="Times New Roman" w:hAnsi="Times New Roman" w:cs="Times New Roman"/>
          <w:b/>
          <w:bCs/>
          <w:sz w:val="48"/>
          <w:szCs w:val="48"/>
        </w:rPr>
        <w:t>Personalized Reporting</w:t>
      </w:r>
    </w:p>
    <w:p w:rsidR="001247EC" w:rsidRDefault="001247EC" w:rsidP="001247EC">
      <w:pPr>
        <w:rPr>
          <w:rFonts w:ascii="Times New Roman" w:hAnsi="Times New Roman" w:cs="Times New Roman"/>
          <w:sz w:val="24"/>
          <w:szCs w:val="24"/>
        </w:rPr>
      </w:pPr>
      <w:r>
        <w:rPr>
          <w:rFonts w:ascii="Times New Roman" w:hAnsi="Times New Roman" w:cs="Times New Roman"/>
          <w:sz w:val="24"/>
          <w:szCs w:val="24"/>
        </w:rPr>
        <w:br/>
        <w:t>Our personalized client reporting includes:</w:t>
      </w:r>
    </w:p>
    <w:p w:rsidR="001247EC" w:rsidRDefault="001247EC" w:rsidP="001247EC">
      <w:pPr>
        <w:numPr>
          <w:ilvl w:val="0"/>
          <w:numId w:val="1"/>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Monthly status reports. The collection professional working the account individually dictates these detailed reports.</w:t>
      </w:r>
    </w:p>
    <w:p w:rsidR="001247EC" w:rsidRDefault="001247EC" w:rsidP="001247EC">
      <w:pPr>
        <w:numPr>
          <w:ilvl w:val="0"/>
          <w:numId w:val="1"/>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Elite Claims report detailing the debtor’s history and our strategy for collecting large balance accounts </w:t>
      </w:r>
    </w:p>
    <w:p w:rsidR="001247EC" w:rsidRDefault="001247EC" w:rsidP="001247EC">
      <w:pPr>
        <w:numPr>
          <w:ilvl w:val="0"/>
          <w:numId w:val="1"/>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Electronic confirmation notification of claims placed with Receivables Control</w:t>
      </w:r>
    </w:p>
    <w:p w:rsidR="001247EC" w:rsidRDefault="001247EC" w:rsidP="001247EC">
      <w:pPr>
        <w:numPr>
          <w:ilvl w:val="0"/>
          <w:numId w:val="1"/>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On-line access to view all accounts placed with Receivables Control</w:t>
      </w:r>
    </w:p>
    <w:p w:rsidR="001247EC" w:rsidRDefault="001247EC" w:rsidP="001247EC">
      <w:pPr>
        <w:numPr>
          <w:ilvl w:val="0"/>
          <w:numId w:val="1"/>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Recovery analysis reports customized to meet your requirements</w:t>
      </w:r>
    </w:p>
    <w:p w:rsidR="001247EC" w:rsidRDefault="001247EC" w:rsidP="001247EC">
      <w:pPr>
        <w:numPr>
          <w:ilvl w:val="0"/>
          <w:numId w:val="1"/>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Electronic payment notifications </w:t>
      </w:r>
    </w:p>
    <w:p w:rsidR="001247EC" w:rsidRDefault="001247EC" w:rsidP="001247EC">
      <w:pPr>
        <w:numPr>
          <w:ilvl w:val="0"/>
          <w:numId w:val="1"/>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Detailed closing letters for any accounts deemed uncollectible by Receivables Control</w:t>
      </w:r>
    </w:p>
    <w:p w:rsidR="001247EC" w:rsidRDefault="001247EC" w:rsidP="001247EC">
      <w:pPr>
        <w:numPr>
          <w:ilvl w:val="0"/>
          <w:numId w:val="1"/>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 legal transfer letter for accounts requiring suit. The letter includes a detailed recommendation as to why it is in your best interest to invest in a lawsuit.</w:t>
      </w:r>
    </w:p>
    <w:p w:rsidR="001247EC" w:rsidRDefault="001247EC" w:rsidP="001247EC">
      <w:pPr>
        <w:numPr>
          <w:ilvl w:val="0"/>
          <w:numId w:val="1"/>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Our Information Services Department provides additional customized reporting to meet your needs.</w:t>
      </w:r>
    </w:p>
    <w:p w:rsidR="001247EC" w:rsidRDefault="001247EC" w:rsidP="001247EC">
      <w:pPr>
        <w:spacing w:before="100" w:beforeAutospacing="1" w:after="100" w:afterAutospacing="1"/>
        <w:rPr>
          <w:rFonts w:ascii="Times New Roman" w:hAnsi="Times New Roman" w:cs="Times New Roman"/>
          <w:b/>
          <w:bCs/>
          <w:sz w:val="48"/>
          <w:szCs w:val="48"/>
        </w:rPr>
      </w:pPr>
      <w:r>
        <w:rPr>
          <w:rFonts w:ascii="Times New Roman" w:hAnsi="Times New Roman" w:cs="Times New Roman"/>
          <w:b/>
          <w:bCs/>
          <w:sz w:val="48"/>
          <w:szCs w:val="48"/>
        </w:rPr>
        <w:t>Contingent Fee Based</w:t>
      </w:r>
    </w:p>
    <w:p w:rsidR="001247EC" w:rsidRDefault="001247EC" w:rsidP="001247EC">
      <w:pPr>
        <w:spacing w:before="100" w:beforeAutospacing="1" w:after="100" w:afterAutospacing="1"/>
        <w:rPr>
          <w:rFonts w:ascii="Times New Roman" w:hAnsi="Times New Roman" w:cs="Times New Roman"/>
          <w:sz w:val="24"/>
          <w:szCs w:val="24"/>
        </w:rPr>
      </w:pPr>
      <w:r>
        <w:rPr>
          <w:rFonts w:ascii="Times New Roman" w:hAnsi="Times New Roman" w:cs="Times New Roman"/>
          <w:sz w:val="24"/>
          <w:szCs w:val="24"/>
        </w:rPr>
        <w:t>Receivables Control bases your fees directly on the amount of your money that we are able to recover, and our collection professionals are also rewarded on the basis of how much they collect. Being paid on performance is a strong motivator for our team, and this system ensures that urgency is the number one component of the recovery process.</w:t>
      </w:r>
    </w:p>
    <w:p w:rsidR="001247EC" w:rsidRDefault="001247EC" w:rsidP="001247EC">
      <w:pPr>
        <w:spacing w:before="100" w:beforeAutospacing="1" w:after="100" w:afterAutospacing="1"/>
        <w:rPr>
          <w:rFonts w:ascii="Times New Roman" w:hAnsi="Times New Roman" w:cs="Times New Roman"/>
          <w:sz w:val="24"/>
          <w:szCs w:val="24"/>
        </w:rPr>
      </w:pPr>
      <w:r>
        <w:rPr>
          <w:rFonts w:ascii="Times New Roman" w:hAnsi="Times New Roman" w:cs="Times New Roman"/>
          <w:b/>
          <w:bCs/>
          <w:sz w:val="48"/>
          <w:szCs w:val="48"/>
        </w:rPr>
        <w:t>Legal Services</w:t>
      </w:r>
    </w:p>
    <w:p w:rsidR="001247EC" w:rsidRDefault="001247EC" w:rsidP="001247EC">
      <w:pPr>
        <w:spacing w:before="100" w:beforeAutospacing="1" w:after="100" w:afterAutospacing="1"/>
        <w:rPr>
          <w:rFonts w:ascii="Times New Roman" w:hAnsi="Times New Roman" w:cs="Times New Roman"/>
          <w:sz w:val="24"/>
          <w:szCs w:val="24"/>
        </w:rPr>
      </w:pPr>
      <w:r>
        <w:rPr>
          <w:rFonts w:ascii="Times New Roman" w:hAnsi="Times New Roman" w:cs="Times New Roman"/>
          <w:sz w:val="24"/>
          <w:szCs w:val="24"/>
        </w:rPr>
        <w:t xml:space="preserve">Although 97.1% of all dollars collected by RCC are collected WITHOUT litigation, our Legal Department is ready when litigation is required. </w:t>
      </w:r>
      <w:r>
        <w:rPr>
          <w:rFonts w:ascii="Times New Roman" w:hAnsi="Times New Roman" w:cs="Times New Roman"/>
          <w:sz w:val="24"/>
          <w:szCs w:val="24"/>
        </w:rPr>
        <w:br/>
      </w:r>
      <w:r>
        <w:rPr>
          <w:rFonts w:ascii="Times New Roman" w:hAnsi="Times New Roman" w:cs="Times New Roman"/>
          <w:sz w:val="24"/>
          <w:szCs w:val="24"/>
        </w:rPr>
        <w:br/>
        <w:t>We provide in-depth recommendations for litigation strategies and can file lawsuits anywhere throughout our extensive network of bonded Commercial Law League attorneys. This assures you that the best collection attorneys in the nation are handling your cases in court. At Receivables Control, we keep an extensive rating system on each attorney’s performance to ensure maximum results on your accounts. Receivables Control scrutinizes the quality of potential litigation accounts to ensure that clients have the best information available before recommending legal action. No accounts are sent to litigation without obtaining the client’s written authorization</w:t>
      </w:r>
    </w:p>
    <w:p w:rsidR="001247EC" w:rsidRDefault="001247EC" w:rsidP="001247EC">
      <w:pPr>
        <w:rPr>
          <w:rFonts w:ascii="Calibri" w:hAnsi="Calibri" w:cs="Calibri"/>
        </w:rPr>
      </w:pPr>
    </w:p>
    <w:p w:rsidR="0068699E" w:rsidRDefault="001247EC">
      <w:r>
        <w:tab/>
      </w:r>
    </w:p>
    <w:p w:rsidR="001247EC" w:rsidRDefault="001247EC"/>
    <w:sectPr w:rsidR="001247E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4B6DA9"/>
    <w:multiLevelType w:val="multilevel"/>
    <w:tmpl w:val="92646E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47EC"/>
    <w:rsid w:val="001247EC"/>
    <w:rsid w:val="0068699E"/>
    <w:rsid w:val="00F716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57169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563</Words>
  <Characters>3210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2</cp:revision>
  <dcterms:created xsi:type="dcterms:W3CDTF">2013-12-11T17:43:00Z</dcterms:created>
  <dcterms:modified xsi:type="dcterms:W3CDTF">2013-12-11T17:43:00Z</dcterms:modified>
</cp:coreProperties>
</file>