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W w:w="0" w:type="auto"/>
        <w:tblCellSpacing w:w="0" w:type="dxa"/>
        <w:shd w:val="clear" w:color="auto" w:fill="FFFFFF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6450"/>
        <w:gridCol w:w="6"/>
      </w:tblGrid>
      <w:tr w:rsidR="001A3F8A" w:rsidRPr="00DC1AB4" w:rsidTr="00DC1AB4">
        <w:trPr>
          <w:gridAfter w:val="1"/>
          <w:tblCellSpacing w:w="0" w:type="dxa"/>
        </w:trPr>
        <w:tc>
          <w:tcPr>
            <w:tcW w:w="0" w:type="auto"/>
            <w:shd w:val="clear" w:color="auto" w:fill="FFFFFF"/>
            <w:vAlign w:val="center"/>
            <w:hideMark/>
          </w:tcPr>
          <w:p w:rsidR="001A3F8A" w:rsidRPr="00DC1AB4" w:rsidRDefault="001A3F8A" w:rsidP="001A3F8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AU"/>
              </w:rPr>
            </w:pPr>
            <w:bookmarkStart w:id="0" w:name="_GoBack" w:colFirst="0" w:colLast="0"/>
          </w:p>
        </w:tc>
      </w:tr>
      <w:tr w:rsidR="001A3F8A" w:rsidRPr="00DC1AB4" w:rsidTr="00DC1AB4">
        <w:trPr>
          <w:tblCellSpacing w:w="0" w:type="dxa"/>
        </w:trPr>
        <w:tc>
          <w:tcPr>
            <w:tcW w:w="0" w:type="auto"/>
            <w:shd w:val="clear" w:color="auto" w:fill="FFFFFF"/>
            <w:vAlign w:val="center"/>
            <w:hideMark/>
          </w:tcPr>
          <w:p w:rsidR="001A3F8A" w:rsidRPr="00DC1AB4" w:rsidRDefault="001A3F8A" w:rsidP="001A3F8A">
            <w:pPr>
              <w:spacing w:after="0" w:line="240" w:lineRule="auto"/>
              <w:rPr>
                <w:rFonts w:eastAsia="Times New Roman" w:cstheme="minorHAnsi"/>
                <w:sz w:val="28"/>
                <w:szCs w:val="28"/>
                <w:lang w:eastAsia="en-AU"/>
              </w:rPr>
            </w:pPr>
            <w:r w:rsidRPr="00DC1AB4">
              <w:rPr>
                <w:rFonts w:eastAsia="Times New Roman" w:cstheme="minorHAnsi"/>
                <w:sz w:val="28"/>
                <w:szCs w:val="28"/>
                <w:lang w:eastAsia="en-AU"/>
              </w:rPr>
              <w:t>Gerard Manley Hopkins (1844–89)</w:t>
            </w:r>
          </w:p>
          <w:p w:rsidR="001A3F8A" w:rsidRPr="00DC1AB4" w:rsidRDefault="001A3F8A" w:rsidP="001A3F8A">
            <w:pPr>
              <w:spacing w:after="0" w:line="240" w:lineRule="auto"/>
              <w:rPr>
                <w:rFonts w:eastAsia="Times New Roman" w:cstheme="minorHAnsi"/>
                <w:sz w:val="28"/>
                <w:szCs w:val="28"/>
                <w:lang w:eastAsia="en-AU"/>
              </w:rPr>
            </w:pPr>
          </w:p>
          <w:p w:rsidR="001A3F8A" w:rsidRPr="00DC1AB4" w:rsidRDefault="001A3F8A" w:rsidP="001A3F8A">
            <w:pPr>
              <w:spacing w:after="0" w:line="240" w:lineRule="auto"/>
              <w:rPr>
                <w:rFonts w:eastAsia="Times New Roman" w:cstheme="minorHAnsi"/>
                <w:sz w:val="28"/>
                <w:szCs w:val="28"/>
                <w:lang w:eastAsia="en-AU"/>
              </w:rPr>
            </w:pPr>
            <w:r w:rsidRPr="00DC1AB4">
              <w:rPr>
                <w:rFonts w:eastAsia="Times New Roman" w:cstheme="minorHAnsi"/>
                <w:sz w:val="28"/>
                <w:szCs w:val="28"/>
                <w:lang w:eastAsia="en-AU"/>
              </w:rPr>
              <w:t>AS kingfishers catch fire, dragonflies dráw fláme;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1A3F8A" w:rsidRPr="00DC1AB4" w:rsidRDefault="001A3F8A" w:rsidP="001A3F8A">
            <w:pPr>
              <w:spacing w:after="0" w:line="240" w:lineRule="auto"/>
              <w:rPr>
                <w:rFonts w:eastAsia="Times New Roman" w:cstheme="minorHAnsi"/>
                <w:sz w:val="28"/>
                <w:szCs w:val="28"/>
                <w:lang w:eastAsia="en-AU"/>
              </w:rPr>
            </w:pPr>
            <w:bookmarkStart w:id="1" w:name="1"/>
            <w:bookmarkEnd w:id="1"/>
          </w:p>
        </w:tc>
      </w:tr>
      <w:tr w:rsidR="001A3F8A" w:rsidRPr="00DC1AB4" w:rsidTr="00DC1AB4">
        <w:trPr>
          <w:tblCellSpacing w:w="0" w:type="dxa"/>
        </w:trPr>
        <w:tc>
          <w:tcPr>
            <w:tcW w:w="0" w:type="auto"/>
            <w:shd w:val="clear" w:color="auto" w:fill="FFFFFF"/>
            <w:vAlign w:val="center"/>
            <w:hideMark/>
          </w:tcPr>
          <w:p w:rsidR="001A3F8A" w:rsidRPr="00DC1AB4" w:rsidRDefault="001A3F8A" w:rsidP="001A3F8A">
            <w:pPr>
              <w:spacing w:after="0" w:line="240" w:lineRule="auto"/>
              <w:rPr>
                <w:rFonts w:eastAsia="Times New Roman" w:cstheme="minorHAnsi"/>
                <w:sz w:val="28"/>
                <w:szCs w:val="28"/>
                <w:lang w:eastAsia="en-AU"/>
              </w:rPr>
            </w:pPr>
            <w:r w:rsidRPr="00DC1AB4">
              <w:rPr>
                <w:rFonts w:eastAsia="Times New Roman" w:cstheme="minorHAnsi"/>
                <w:sz w:val="28"/>
                <w:szCs w:val="28"/>
                <w:lang w:eastAsia="en-AU"/>
              </w:rPr>
              <w:t>As tumbled over rim in roundy wells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1A3F8A" w:rsidRPr="00DC1AB4" w:rsidRDefault="001A3F8A" w:rsidP="001A3F8A">
            <w:pPr>
              <w:spacing w:after="0" w:line="240" w:lineRule="auto"/>
              <w:rPr>
                <w:rFonts w:eastAsia="Times New Roman" w:cstheme="minorHAnsi"/>
                <w:sz w:val="28"/>
                <w:szCs w:val="28"/>
                <w:lang w:eastAsia="en-AU"/>
              </w:rPr>
            </w:pPr>
            <w:bookmarkStart w:id="2" w:name="2"/>
            <w:bookmarkEnd w:id="2"/>
          </w:p>
        </w:tc>
      </w:tr>
      <w:tr w:rsidR="001A3F8A" w:rsidRPr="00DC1AB4" w:rsidTr="00DC1AB4">
        <w:trPr>
          <w:tblCellSpacing w:w="0" w:type="dxa"/>
        </w:trPr>
        <w:tc>
          <w:tcPr>
            <w:tcW w:w="0" w:type="auto"/>
            <w:shd w:val="clear" w:color="auto" w:fill="FFFFFF"/>
            <w:vAlign w:val="center"/>
            <w:hideMark/>
          </w:tcPr>
          <w:p w:rsidR="001A3F8A" w:rsidRPr="00DC1AB4" w:rsidRDefault="001A3F8A" w:rsidP="001A3F8A">
            <w:pPr>
              <w:spacing w:after="0" w:line="240" w:lineRule="auto"/>
              <w:rPr>
                <w:rFonts w:eastAsia="Times New Roman" w:cstheme="minorHAnsi"/>
                <w:sz w:val="28"/>
                <w:szCs w:val="28"/>
                <w:lang w:eastAsia="en-AU"/>
              </w:rPr>
            </w:pPr>
            <w:r w:rsidRPr="00DC1AB4">
              <w:rPr>
                <w:rFonts w:eastAsia="Times New Roman" w:cstheme="minorHAnsi"/>
                <w:sz w:val="28"/>
                <w:szCs w:val="28"/>
                <w:lang w:eastAsia="en-AU"/>
              </w:rPr>
              <w:t>Stones ring; like each tucked string tells, each hung bell’s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1A3F8A" w:rsidRPr="00DC1AB4" w:rsidRDefault="001A3F8A" w:rsidP="001A3F8A">
            <w:pPr>
              <w:spacing w:after="0" w:line="240" w:lineRule="auto"/>
              <w:rPr>
                <w:rFonts w:eastAsia="Times New Roman" w:cstheme="minorHAnsi"/>
                <w:sz w:val="28"/>
                <w:szCs w:val="28"/>
                <w:lang w:eastAsia="en-AU"/>
              </w:rPr>
            </w:pPr>
            <w:bookmarkStart w:id="3" w:name="3"/>
            <w:bookmarkEnd w:id="3"/>
          </w:p>
        </w:tc>
      </w:tr>
      <w:tr w:rsidR="001A3F8A" w:rsidRPr="00DC1AB4" w:rsidTr="00DC1AB4">
        <w:trPr>
          <w:tblCellSpacing w:w="0" w:type="dxa"/>
        </w:trPr>
        <w:tc>
          <w:tcPr>
            <w:tcW w:w="0" w:type="auto"/>
            <w:shd w:val="clear" w:color="auto" w:fill="FFFFFF"/>
            <w:vAlign w:val="center"/>
            <w:hideMark/>
          </w:tcPr>
          <w:p w:rsidR="001A3F8A" w:rsidRPr="00DC1AB4" w:rsidRDefault="001A3F8A" w:rsidP="001A3F8A">
            <w:pPr>
              <w:spacing w:after="0" w:line="240" w:lineRule="auto"/>
              <w:rPr>
                <w:rFonts w:eastAsia="Times New Roman" w:cstheme="minorHAnsi"/>
                <w:sz w:val="28"/>
                <w:szCs w:val="28"/>
                <w:lang w:eastAsia="en-AU"/>
              </w:rPr>
            </w:pPr>
            <w:r w:rsidRPr="00DC1AB4">
              <w:rPr>
                <w:rFonts w:eastAsia="Times New Roman" w:cstheme="minorHAnsi"/>
                <w:sz w:val="28"/>
                <w:szCs w:val="28"/>
                <w:lang w:eastAsia="en-AU"/>
              </w:rPr>
              <w:t>Bow swung finds tongue to fling out broad its name;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1A3F8A" w:rsidRPr="00DC1AB4" w:rsidRDefault="001A3F8A" w:rsidP="001A3F8A">
            <w:pPr>
              <w:spacing w:after="0" w:line="240" w:lineRule="auto"/>
              <w:rPr>
                <w:rFonts w:eastAsia="Times New Roman" w:cstheme="minorHAnsi"/>
                <w:sz w:val="28"/>
                <w:szCs w:val="28"/>
                <w:lang w:eastAsia="en-AU"/>
              </w:rPr>
            </w:pPr>
            <w:bookmarkStart w:id="4" w:name="4"/>
            <w:bookmarkEnd w:id="4"/>
          </w:p>
        </w:tc>
      </w:tr>
      <w:tr w:rsidR="001A3F8A" w:rsidRPr="00DC1AB4" w:rsidTr="00DC1AB4">
        <w:trPr>
          <w:tblCellSpacing w:w="0" w:type="dxa"/>
        </w:trPr>
        <w:tc>
          <w:tcPr>
            <w:tcW w:w="0" w:type="auto"/>
            <w:shd w:val="clear" w:color="auto" w:fill="FFFFFF"/>
            <w:vAlign w:val="center"/>
            <w:hideMark/>
          </w:tcPr>
          <w:p w:rsidR="001A3F8A" w:rsidRPr="00DC1AB4" w:rsidRDefault="001A3F8A" w:rsidP="001A3F8A">
            <w:pPr>
              <w:spacing w:after="0" w:line="240" w:lineRule="auto"/>
              <w:rPr>
                <w:rFonts w:eastAsia="Times New Roman" w:cstheme="minorHAnsi"/>
                <w:sz w:val="28"/>
                <w:szCs w:val="28"/>
                <w:lang w:eastAsia="en-AU"/>
              </w:rPr>
            </w:pPr>
            <w:r w:rsidRPr="00DC1AB4">
              <w:rPr>
                <w:rFonts w:eastAsia="Times New Roman" w:cstheme="minorHAnsi"/>
                <w:sz w:val="28"/>
                <w:szCs w:val="28"/>
                <w:lang w:eastAsia="en-AU"/>
              </w:rPr>
              <w:t>Each mortal thing does one thing and the same:</w:t>
            </w:r>
          </w:p>
        </w:tc>
        <w:tc>
          <w:tcPr>
            <w:tcW w:w="0" w:type="auto"/>
            <w:shd w:val="clear" w:color="auto" w:fill="FFFFFF"/>
          </w:tcPr>
          <w:p w:rsidR="001A3F8A" w:rsidRPr="00DC1AB4" w:rsidRDefault="001A3F8A" w:rsidP="001A3F8A">
            <w:pPr>
              <w:spacing w:after="0" w:line="240" w:lineRule="auto"/>
              <w:jc w:val="right"/>
              <w:rPr>
                <w:rFonts w:eastAsia="Times New Roman" w:cstheme="minorHAnsi"/>
                <w:sz w:val="28"/>
                <w:szCs w:val="28"/>
                <w:lang w:eastAsia="en-AU"/>
              </w:rPr>
            </w:pPr>
          </w:p>
        </w:tc>
      </w:tr>
      <w:tr w:rsidR="001A3F8A" w:rsidRPr="00DC1AB4" w:rsidTr="00DC1AB4">
        <w:trPr>
          <w:tblCellSpacing w:w="0" w:type="dxa"/>
        </w:trPr>
        <w:tc>
          <w:tcPr>
            <w:tcW w:w="0" w:type="auto"/>
            <w:shd w:val="clear" w:color="auto" w:fill="FFFFFF"/>
            <w:vAlign w:val="center"/>
            <w:hideMark/>
          </w:tcPr>
          <w:p w:rsidR="001A3F8A" w:rsidRPr="00DC1AB4" w:rsidRDefault="001A3F8A" w:rsidP="001A3F8A">
            <w:pPr>
              <w:spacing w:after="0" w:line="240" w:lineRule="auto"/>
              <w:rPr>
                <w:rFonts w:eastAsia="Times New Roman" w:cstheme="minorHAnsi"/>
                <w:sz w:val="28"/>
                <w:szCs w:val="28"/>
                <w:lang w:eastAsia="en-AU"/>
              </w:rPr>
            </w:pPr>
            <w:r w:rsidRPr="00DC1AB4">
              <w:rPr>
                <w:rFonts w:eastAsia="Times New Roman" w:cstheme="minorHAnsi"/>
                <w:sz w:val="28"/>
                <w:szCs w:val="28"/>
                <w:lang w:eastAsia="en-AU"/>
              </w:rPr>
              <w:t>Deals out that being indoors each one dwells;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1A3F8A" w:rsidRPr="00DC1AB4" w:rsidRDefault="001A3F8A" w:rsidP="001A3F8A">
            <w:pPr>
              <w:spacing w:after="0" w:line="240" w:lineRule="auto"/>
              <w:rPr>
                <w:rFonts w:eastAsia="Times New Roman" w:cstheme="minorHAnsi"/>
                <w:sz w:val="28"/>
                <w:szCs w:val="28"/>
                <w:lang w:eastAsia="en-AU"/>
              </w:rPr>
            </w:pPr>
            <w:bookmarkStart w:id="5" w:name="6"/>
            <w:bookmarkEnd w:id="5"/>
          </w:p>
        </w:tc>
      </w:tr>
      <w:tr w:rsidR="001A3F8A" w:rsidRPr="00DC1AB4" w:rsidTr="00DC1AB4">
        <w:trPr>
          <w:tblCellSpacing w:w="0" w:type="dxa"/>
        </w:trPr>
        <w:tc>
          <w:tcPr>
            <w:tcW w:w="0" w:type="auto"/>
            <w:shd w:val="clear" w:color="auto" w:fill="FFFFFF"/>
            <w:vAlign w:val="center"/>
            <w:hideMark/>
          </w:tcPr>
          <w:p w:rsidR="001A3F8A" w:rsidRPr="00DC1AB4" w:rsidRDefault="001A3F8A" w:rsidP="001A3F8A">
            <w:pPr>
              <w:spacing w:after="0" w:line="240" w:lineRule="auto"/>
              <w:rPr>
                <w:rFonts w:eastAsia="Times New Roman" w:cstheme="minorHAnsi"/>
                <w:sz w:val="28"/>
                <w:szCs w:val="28"/>
                <w:lang w:eastAsia="en-AU"/>
              </w:rPr>
            </w:pPr>
            <w:r w:rsidRPr="00DC1AB4">
              <w:rPr>
                <w:rFonts w:eastAsia="Times New Roman" w:cstheme="minorHAnsi"/>
                <w:sz w:val="28"/>
                <w:szCs w:val="28"/>
                <w:lang w:eastAsia="en-AU"/>
              </w:rPr>
              <w:t>Selves—goes itself; </w:t>
            </w:r>
            <w:r w:rsidRPr="00DC1AB4">
              <w:rPr>
                <w:rFonts w:eastAsia="Times New Roman" w:cstheme="minorHAnsi"/>
                <w:i/>
                <w:iCs/>
                <w:sz w:val="28"/>
                <w:szCs w:val="28"/>
                <w:lang w:eastAsia="en-AU"/>
              </w:rPr>
              <w:t>myself</w:t>
            </w:r>
            <w:r w:rsidRPr="00DC1AB4">
              <w:rPr>
                <w:rFonts w:eastAsia="Times New Roman" w:cstheme="minorHAnsi"/>
                <w:sz w:val="28"/>
                <w:szCs w:val="28"/>
                <w:lang w:eastAsia="en-AU"/>
              </w:rPr>
              <w:t> it speaks and spells,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1A3F8A" w:rsidRPr="00DC1AB4" w:rsidRDefault="001A3F8A" w:rsidP="001A3F8A">
            <w:pPr>
              <w:spacing w:after="0" w:line="240" w:lineRule="auto"/>
              <w:rPr>
                <w:rFonts w:eastAsia="Times New Roman" w:cstheme="minorHAnsi"/>
                <w:sz w:val="28"/>
                <w:szCs w:val="28"/>
                <w:lang w:eastAsia="en-AU"/>
              </w:rPr>
            </w:pPr>
            <w:bookmarkStart w:id="6" w:name="7"/>
            <w:bookmarkEnd w:id="6"/>
          </w:p>
        </w:tc>
      </w:tr>
      <w:tr w:rsidR="001A3F8A" w:rsidRPr="00DC1AB4" w:rsidTr="00DC1AB4">
        <w:trPr>
          <w:tblCellSpacing w:w="0" w:type="dxa"/>
        </w:trPr>
        <w:tc>
          <w:tcPr>
            <w:tcW w:w="0" w:type="auto"/>
            <w:shd w:val="clear" w:color="auto" w:fill="FFFFFF"/>
            <w:vAlign w:val="center"/>
            <w:hideMark/>
          </w:tcPr>
          <w:p w:rsidR="001A3F8A" w:rsidRPr="00DC1AB4" w:rsidRDefault="001A3F8A" w:rsidP="001A3F8A">
            <w:pPr>
              <w:spacing w:after="0" w:line="240" w:lineRule="auto"/>
              <w:rPr>
                <w:rFonts w:eastAsia="Times New Roman" w:cstheme="minorHAnsi"/>
                <w:sz w:val="28"/>
                <w:szCs w:val="28"/>
                <w:lang w:eastAsia="en-AU"/>
              </w:rPr>
            </w:pPr>
            <w:r w:rsidRPr="00DC1AB4">
              <w:rPr>
                <w:rFonts w:eastAsia="Times New Roman" w:cstheme="minorHAnsi"/>
                <w:sz w:val="28"/>
                <w:szCs w:val="28"/>
                <w:lang w:eastAsia="en-AU"/>
              </w:rPr>
              <w:t>Crying </w:t>
            </w:r>
            <w:r w:rsidRPr="00DC1AB4">
              <w:rPr>
                <w:rFonts w:eastAsia="Times New Roman" w:cstheme="minorHAnsi"/>
                <w:i/>
                <w:iCs/>
                <w:sz w:val="28"/>
                <w:szCs w:val="28"/>
                <w:lang w:eastAsia="en-AU"/>
              </w:rPr>
              <w:t>Whát I do is me: for that I came.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1A3F8A" w:rsidRPr="00DC1AB4" w:rsidRDefault="001A3F8A" w:rsidP="001A3F8A">
            <w:pPr>
              <w:spacing w:after="0" w:line="240" w:lineRule="auto"/>
              <w:rPr>
                <w:rFonts w:eastAsia="Times New Roman" w:cstheme="minorHAnsi"/>
                <w:sz w:val="28"/>
                <w:szCs w:val="28"/>
                <w:lang w:eastAsia="en-AU"/>
              </w:rPr>
            </w:pPr>
            <w:bookmarkStart w:id="7" w:name="8"/>
            <w:bookmarkEnd w:id="7"/>
          </w:p>
        </w:tc>
      </w:tr>
      <w:tr w:rsidR="001A3F8A" w:rsidRPr="00DC1AB4" w:rsidTr="00DC1AB4">
        <w:trPr>
          <w:tblCellSpacing w:w="0" w:type="dxa"/>
        </w:trPr>
        <w:tc>
          <w:tcPr>
            <w:tcW w:w="0" w:type="auto"/>
            <w:shd w:val="clear" w:color="auto" w:fill="FFFFFF"/>
            <w:vAlign w:val="center"/>
            <w:hideMark/>
          </w:tcPr>
          <w:p w:rsidR="001A3F8A" w:rsidRPr="00DC1AB4" w:rsidRDefault="001A3F8A" w:rsidP="001A3F8A">
            <w:pPr>
              <w:spacing w:after="0" w:line="240" w:lineRule="auto"/>
              <w:rPr>
                <w:rFonts w:eastAsia="Times New Roman" w:cstheme="minorHAnsi"/>
                <w:sz w:val="28"/>
                <w:szCs w:val="28"/>
                <w:lang w:eastAsia="en-AU"/>
              </w:rPr>
            </w:pPr>
            <w:r w:rsidRPr="00DC1AB4">
              <w:rPr>
                <w:rFonts w:eastAsia="Times New Roman" w:cstheme="minorHAnsi"/>
                <w:sz w:val="28"/>
                <w:szCs w:val="28"/>
                <w:lang w:eastAsia="en-AU"/>
              </w:rPr>
              <w:t> 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1A3F8A" w:rsidRPr="00DC1AB4" w:rsidRDefault="001A3F8A" w:rsidP="001A3F8A">
            <w:pPr>
              <w:spacing w:after="0" w:line="240" w:lineRule="auto"/>
              <w:rPr>
                <w:rFonts w:eastAsia="Times New Roman" w:cstheme="minorHAnsi"/>
                <w:sz w:val="28"/>
                <w:szCs w:val="28"/>
                <w:lang w:eastAsia="en-AU"/>
              </w:rPr>
            </w:pPr>
          </w:p>
        </w:tc>
      </w:tr>
      <w:tr w:rsidR="001A3F8A" w:rsidRPr="00DC1AB4" w:rsidTr="00DC1AB4">
        <w:trPr>
          <w:tblCellSpacing w:w="0" w:type="dxa"/>
        </w:trPr>
        <w:tc>
          <w:tcPr>
            <w:tcW w:w="0" w:type="auto"/>
            <w:shd w:val="clear" w:color="auto" w:fill="FFFFFF"/>
            <w:vAlign w:val="center"/>
            <w:hideMark/>
          </w:tcPr>
          <w:p w:rsidR="001A3F8A" w:rsidRPr="00DC1AB4" w:rsidRDefault="001A3F8A" w:rsidP="001A3F8A">
            <w:pPr>
              <w:spacing w:after="0" w:line="240" w:lineRule="auto"/>
              <w:rPr>
                <w:rFonts w:eastAsia="Times New Roman" w:cstheme="minorHAnsi"/>
                <w:sz w:val="28"/>
                <w:szCs w:val="28"/>
                <w:lang w:eastAsia="en-AU"/>
              </w:rPr>
            </w:pPr>
            <w:r w:rsidRPr="00DC1AB4">
              <w:rPr>
                <w:rFonts w:eastAsia="Times New Roman" w:cstheme="minorHAnsi"/>
                <w:sz w:val="28"/>
                <w:szCs w:val="28"/>
                <w:lang w:eastAsia="en-AU"/>
              </w:rPr>
              <w:t>Í say móre: the just man justices;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1A3F8A" w:rsidRPr="00DC1AB4" w:rsidRDefault="001A3F8A" w:rsidP="001A3F8A">
            <w:pPr>
              <w:spacing w:after="0" w:line="240" w:lineRule="auto"/>
              <w:rPr>
                <w:rFonts w:eastAsia="Times New Roman" w:cstheme="minorHAnsi"/>
                <w:sz w:val="28"/>
                <w:szCs w:val="28"/>
                <w:lang w:eastAsia="en-AU"/>
              </w:rPr>
            </w:pPr>
            <w:bookmarkStart w:id="8" w:name="9"/>
            <w:bookmarkEnd w:id="8"/>
          </w:p>
        </w:tc>
      </w:tr>
      <w:tr w:rsidR="001A3F8A" w:rsidRPr="00DC1AB4" w:rsidTr="00DC1AB4">
        <w:trPr>
          <w:tblCellSpacing w:w="0" w:type="dxa"/>
        </w:trPr>
        <w:tc>
          <w:tcPr>
            <w:tcW w:w="0" w:type="auto"/>
            <w:shd w:val="clear" w:color="auto" w:fill="FFFFFF"/>
            <w:vAlign w:val="center"/>
            <w:hideMark/>
          </w:tcPr>
          <w:p w:rsidR="001A3F8A" w:rsidRPr="00DC1AB4" w:rsidRDefault="001A3F8A" w:rsidP="001A3F8A">
            <w:pPr>
              <w:spacing w:after="0" w:line="240" w:lineRule="auto"/>
              <w:rPr>
                <w:rFonts w:eastAsia="Times New Roman" w:cstheme="minorHAnsi"/>
                <w:sz w:val="28"/>
                <w:szCs w:val="28"/>
                <w:lang w:eastAsia="en-AU"/>
              </w:rPr>
            </w:pPr>
            <w:r w:rsidRPr="00DC1AB4">
              <w:rPr>
                <w:rFonts w:eastAsia="Times New Roman" w:cstheme="minorHAnsi"/>
                <w:sz w:val="28"/>
                <w:szCs w:val="28"/>
                <w:lang w:eastAsia="en-AU"/>
              </w:rPr>
              <w:t>Kéeps gráce: thát keeps all his goings graces;</w:t>
            </w:r>
          </w:p>
        </w:tc>
        <w:tc>
          <w:tcPr>
            <w:tcW w:w="0" w:type="auto"/>
            <w:shd w:val="clear" w:color="auto" w:fill="FFFFFF"/>
          </w:tcPr>
          <w:p w:rsidR="001A3F8A" w:rsidRPr="00DC1AB4" w:rsidRDefault="001A3F8A" w:rsidP="001A3F8A">
            <w:pPr>
              <w:spacing w:after="0" w:line="240" w:lineRule="auto"/>
              <w:jc w:val="right"/>
              <w:rPr>
                <w:rFonts w:eastAsia="Times New Roman" w:cstheme="minorHAnsi"/>
                <w:sz w:val="28"/>
                <w:szCs w:val="28"/>
                <w:lang w:eastAsia="en-AU"/>
              </w:rPr>
            </w:pPr>
          </w:p>
        </w:tc>
      </w:tr>
      <w:tr w:rsidR="001A3F8A" w:rsidRPr="00DC1AB4" w:rsidTr="00DC1AB4">
        <w:trPr>
          <w:tblCellSpacing w:w="0" w:type="dxa"/>
        </w:trPr>
        <w:tc>
          <w:tcPr>
            <w:tcW w:w="0" w:type="auto"/>
            <w:shd w:val="clear" w:color="auto" w:fill="FFFFFF"/>
            <w:vAlign w:val="center"/>
            <w:hideMark/>
          </w:tcPr>
          <w:p w:rsidR="001A3F8A" w:rsidRPr="00DC1AB4" w:rsidRDefault="001A3F8A" w:rsidP="001A3F8A">
            <w:pPr>
              <w:spacing w:after="0" w:line="240" w:lineRule="auto"/>
              <w:rPr>
                <w:rFonts w:eastAsia="Times New Roman" w:cstheme="minorHAnsi"/>
                <w:sz w:val="28"/>
                <w:szCs w:val="28"/>
                <w:lang w:eastAsia="en-AU"/>
              </w:rPr>
            </w:pPr>
            <w:r w:rsidRPr="00DC1AB4">
              <w:rPr>
                <w:rFonts w:eastAsia="Times New Roman" w:cstheme="minorHAnsi"/>
                <w:sz w:val="28"/>
                <w:szCs w:val="28"/>
                <w:lang w:eastAsia="en-AU"/>
              </w:rPr>
              <w:t>Acts in God’s eye what in God’s eye he is—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1A3F8A" w:rsidRPr="00DC1AB4" w:rsidRDefault="001A3F8A" w:rsidP="001A3F8A">
            <w:pPr>
              <w:spacing w:after="0" w:line="240" w:lineRule="auto"/>
              <w:rPr>
                <w:rFonts w:eastAsia="Times New Roman" w:cstheme="minorHAnsi"/>
                <w:sz w:val="28"/>
                <w:szCs w:val="28"/>
                <w:lang w:eastAsia="en-AU"/>
              </w:rPr>
            </w:pPr>
            <w:bookmarkStart w:id="9" w:name="11"/>
            <w:bookmarkEnd w:id="9"/>
          </w:p>
        </w:tc>
      </w:tr>
      <w:tr w:rsidR="001A3F8A" w:rsidRPr="00DC1AB4" w:rsidTr="00DC1AB4">
        <w:trPr>
          <w:tblCellSpacing w:w="0" w:type="dxa"/>
        </w:trPr>
        <w:tc>
          <w:tcPr>
            <w:tcW w:w="0" w:type="auto"/>
            <w:shd w:val="clear" w:color="auto" w:fill="FFFFFF"/>
            <w:vAlign w:val="center"/>
            <w:hideMark/>
          </w:tcPr>
          <w:p w:rsidR="001A3F8A" w:rsidRPr="00DC1AB4" w:rsidRDefault="001A3F8A" w:rsidP="001A3F8A">
            <w:pPr>
              <w:spacing w:after="0" w:line="240" w:lineRule="auto"/>
              <w:rPr>
                <w:rFonts w:eastAsia="Times New Roman" w:cstheme="minorHAnsi"/>
                <w:sz w:val="28"/>
                <w:szCs w:val="28"/>
                <w:lang w:eastAsia="en-AU"/>
              </w:rPr>
            </w:pPr>
            <w:r w:rsidRPr="00DC1AB4">
              <w:rPr>
                <w:rFonts w:eastAsia="Times New Roman" w:cstheme="minorHAnsi"/>
                <w:sz w:val="28"/>
                <w:szCs w:val="28"/>
                <w:lang w:eastAsia="en-AU"/>
              </w:rPr>
              <w:t>Chríst—for Christ plays in ten thousand places,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1A3F8A" w:rsidRPr="00DC1AB4" w:rsidRDefault="001A3F8A" w:rsidP="001A3F8A">
            <w:pPr>
              <w:spacing w:after="0" w:line="240" w:lineRule="auto"/>
              <w:rPr>
                <w:rFonts w:eastAsia="Times New Roman" w:cstheme="minorHAnsi"/>
                <w:sz w:val="28"/>
                <w:szCs w:val="28"/>
                <w:lang w:eastAsia="en-AU"/>
              </w:rPr>
            </w:pPr>
            <w:bookmarkStart w:id="10" w:name="12"/>
            <w:bookmarkEnd w:id="10"/>
          </w:p>
        </w:tc>
      </w:tr>
      <w:tr w:rsidR="001A3F8A" w:rsidRPr="00DC1AB4" w:rsidTr="00DC1AB4">
        <w:trPr>
          <w:tblCellSpacing w:w="0" w:type="dxa"/>
        </w:trPr>
        <w:tc>
          <w:tcPr>
            <w:tcW w:w="0" w:type="auto"/>
            <w:shd w:val="clear" w:color="auto" w:fill="FFFFFF"/>
            <w:vAlign w:val="center"/>
            <w:hideMark/>
          </w:tcPr>
          <w:p w:rsidR="001A3F8A" w:rsidRPr="00DC1AB4" w:rsidRDefault="001A3F8A" w:rsidP="001A3F8A">
            <w:pPr>
              <w:spacing w:after="0" w:line="240" w:lineRule="auto"/>
              <w:rPr>
                <w:rFonts w:eastAsia="Times New Roman" w:cstheme="minorHAnsi"/>
                <w:sz w:val="28"/>
                <w:szCs w:val="28"/>
                <w:lang w:eastAsia="en-AU"/>
              </w:rPr>
            </w:pPr>
            <w:r w:rsidRPr="00DC1AB4">
              <w:rPr>
                <w:rFonts w:eastAsia="Times New Roman" w:cstheme="minorHAnsi"/>
                <w:sz w:val="28"/>
                <w:szCs w:val="28"/>
                <w:lang w:eastAsia="en-AU"/>
              </w:rPr>
              <w:t>Lovely in limbs, and lovely in eyes not his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1A3F8A" w:rsidRPr="00DC1AB4" w:rsidRDefault="001A3F8A" w:rsidP="001A3F8A">
            <w:pPr>
              <w:spacing w:after="0" w:line="240" w:lineRule="auto"/>
              <w:rPr>
                <w:rFonts w:eastAsia="Times New Roman" w:cstheme="minorHAnsi"/>
                <w:sz w:val="28"/>
                <w:szCs w:val="28"/>
                <w:lang w:eastAsia="en-AU"/>
              </w:rPr>
            </w:pPr>
            <w:bookmarkStart w:id="11" w:name="13"/>
            <w:bookmarkEnd w:id="11"/>
          </w:p>
        </w:tc>
      </w:tr>
      <w:tr w:rsidR="001A3F8A" w:rsidRPr="00DC1AB4" w:rsidTr="00DC1AB4">
        <w:trPr>
          <w:tblCellSpacing w:w="0" w:type="dxa"/>
        </w:trPr>
        <w:tc>
          <w:tcPr>
            <w:tcW w:w="0" w:type="auto"/>
            <w:shd w:val="clear" w:color="auto" w:fill="FFFFFF"/>
            <w:vAlign w:val="center"/>
            <w:hideMark/>
          </w:tcPr>
          <w:p w:rsidR="001A3F8A" w:rsidRPr="00DC1AB4" w:rsidRDefault="001A3F8A" w:rsidP="001A3F8A">
            <w:pPr>
              <w:spacing w:after="0" w:line="240" w:lineRule="auto"/>
              <w:rPr>
                <w:rFonts w:eastAsia="Times New Roman" w:cstheme="minorHAnsi"/>
                <w:sz w:val="28"/>
                <w:szCs w:val="28"/>
                <w:lang w:eastAsia="en-AU"/>
              </w:rPr>
            </w:pPr>
            <w:r w:rsidRPr="00DC1AB4">
              <w:rPr>
                <w:rFonts w:eastAsia="Times New Roman" w:cstheme="minorHAnsi"/>
                <w:sz w:val="28"/>
                <w:szCs w:val="28"/>
                <w:lang w:eastAsia="en-AU"/>
              </w:rPr>
              <w:t>To the Father through the features of men’s faces.</w:t>
            </w:r>
          </w:p>
          <w:p w:rsidR="003713DC" w:rsidRPr="00DC1AB4" w:rsidRDefault="003713DC" w:rsidP="001A3F8A">
            <w:pPr>
              <w:spacing w:after="0" w:line="240" w:lineRule="auto"/>
              <w:rPr>
                <w:rFonts w:eastAsia="Times New Roman" w:cstheme="minorHAnsi"/>
                <w:sz w:val="28"/>
                <w:szCs w:val="28"/>
                <w:lang w:eastAsia="en-AU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1A3F8A" w:rsidRPr="00DC1AB4" w:rsidRDefault="001A3F8A" w:rsidP="001A3F8A">
            <w:pPr>
              <w:spacing w:after="0" w:line="240" w:lineRule="auto"/>
              <w:rPr>
                <w:rFonts w:eastAsia="Times New Roman" w:cstheme="minorHAnsi"/>
                <w:sz w:val="28"/>
                <w:szCs w:val="28"/>
                <w:lang w:eastAsia="en-AU"/>
              </w:rPr>
            </w:pPr>
          </w:p>
        </w:tc>
      </w:tr>
      <w:bookmarkEnd w:id="0"/>
    </w:tbl>
    <w:p w:rsidR="00863FD4" w:rsidRPr="00DC1AB4" w:rsidRDefault="00DC1AB4" w:rsidP="001C2999">
      <w:pPr>
        <w:spacing w:after="0" w:line="240" w:lineRule="auto"/>
        <w:rPr>
          <w:rFonts w:cstheme="minorHAnsi"/>
          <w:sz w:val="28"/>
          <w:szCs w:val="28"/>
        </w:rPr>
      </w:pPr>
    </w:p>
    <w:p w:rsidR="003713DC" w:rsidRDefault="003713DC" w:rsidP="001C2999">
      <w:pPr>
        <w:spacing w:after="0" w:line="240" w:lineRule="auto"/>
        <w:rPr>
          <w:rFonts w:cstheme="minorHAnsi"/>
          <w:sz w:val="20"/>
          <w:szCs w:val="20"/>
        </w:rPr>
      </w:pPr>
    </w:p>
    <w:p w:rsidR="003713DC" w:rsidRDefault="003713DC" w:rsidP="001C2999">
      <w:pPr>
        <w:spacing w:after="0" w:line="240" w:lineRule="auto"/>
        <w:rPr>
          <w:rFonts w:ascii="Arial Narrow" w:hAnsi="Arial Narrow" w:cstheme="minorHAnsi"/>
          <w:color w:val="808080" w:themeColor="background1" w:themeShade="80"/>
          <w:sz w:val="16"/>
          <w:szCs w:val="16"/>
        </w:rPr>
      </w:pPr>
    </w:p>
    <w:sectPr w:rsidR="003713DC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A3F8A"/>
    <w:rsid w:val="001972F1"/>
    <w:rsid w:val="001A3F8A"/>
    <w:rsid w:val="001C2999"/>
    <w:rsid w:val="003713DC"/>
    <w:rsid w:val="00875A05"/>
    <w:rsid w:val="009747A7"/>
    <w:rsid w:val="00DC1AB4"/>
    <w:rsid w:val="00EC7812"/>
    <w:rsid w:val="00F725AB"/>
    <w:rsid w:val="00F84E6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A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A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9367951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35533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08543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29785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19109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2500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2496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64302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67815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31174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67289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71387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95822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75639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97115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397</TotalTime>
  <Pages>1</Pages>
  <Words>107</Words>
  <Characters>615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Griffith University</Company>
  <LinksUpToDate>false</LinksUpToDate>
  <CharactersWithSpaces>721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HelenPoropat</dc:creator>
  <cp:lastModifiedBy>HelenPoropat</cp:lastModifiedBy>
  <cp:revision>2</cp:revision>
  <dcterms:created xsi:type="dcterms:W3CDTF">2014-08-06T01:56:00Z</dcterms:created>
  <dcterms:modified xsi:type="dcterms:W3CDTF">2015-05-27T02:57:00Z</dcterms:modified>
</cp:coreProperties>
</file>