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D133" w14:textId="5BCB1631" w:rsidR="007D70B9" w:rsidRDefault="007D70B9" w:rsidP="007D70B9">
      <w:pPr>
        <w:pStyle w:val="FirstParagraph"/>
      </w:pPr>
      <w:r>
        <w:rPr>
          <w:b/>
          <w:bCs/>
        </w:rPr>
        <w:t>Headline:</w:t>
      </w:r>
      <w:r>
        <w:t xml:space="preserve"> For the </w:t>
      </w:r>
      <w:r w:rsidR="004C7028">
        <w:t>litigation teams</w:t>
      </w:r>
      <w:r>
        <w:t xml:space="preserve"> who rely on medical insight and testimony.</w:t>
      </w:r>
    </w:p>
    <w:p w14:paraId="4D0A82E5" w14:textId="77777777" w:rsidR="007D70B9" w:rsidRDefault="007D70B9" w:rsidP="007D70B9">
      <w:pPr>
        <w:pStyle w:val="BodyText"/>
      </w:pPr>
      <w:r>
        <w:rPr>
          <w:b/>
          <w:bCs/>
        </w:rPr>
        <w:t>Subhead:</w:t>
      </w:r>
      <w:r>
        <w:t xml:space="preserve"> Medical Intelligence Services — record analysis, physician reports, and expert testimony.</w:t>
      </w:r>
    </w:p>
    <w:p w14:paraId="274C5E4A" w14:textId="77777777" w:rsidR="007D70B9" w:rsidRDefault="007D70B9" w:rsidP="007D70B9">
      <w:pPr>
        <w:pStyle w:val="Heading3"/>
      </w:pPr>
      <w:bookmarkStart w:id="0" w:name="the-epigraph"/>
      <w:r>
        <w:t>The epigraph</w:t>
      </w:r>
    </w:p>
    <w:p w14:paraId="37CA0138" w14:textId="77777777" w:rsidR="007D70B9" w:rsidRDefault="007D70B9" w:rsidP="007D70B9">
      <w:pPr>
        <w:pStyle w:val="BlockText"/>
      </w:pPr>
      <w:r>
        <w:t>Knowledge itself is power. — Francis Bacon</w:t>
      </w:r>
    </w:p>
    <w:p w14:paraId="18C3D7D5" w14:textId="77777777" w:rsidR="007D70B9" w:rsidRDefault="007D70B9" w:rsidP="007D70B9">
      <w:pPr>
        <w:pStyle w:val="Heading2"/>
      </w:pPr>
      <w:bookmarkStart w:id="1" w:name="the-cards"/>
      <w:bookmarkEnd w:id="0"/>
      <w:r>
        <w:t>The cards</w:t>
      </w:r>
    </w:p>
    <w:p w14:paraId="2C3BD821" w14:textId="0A26BA81" w:rsidR="007D70B9" w:rsidRDefault="007D70B9" w:rsidP="007D70B9">
      <w:pPr>
        <w:pStyle w:val="FirstParagraph"/>
      </w:pPr>
      <w:r>
        <w:t xml:space="preserve">Three cards in a row, each a full-card click. The QME button sits apart </w:t>
      </w:r>
      <w:r>
        <w:t>top right corner</w:t>
      </w:r>
      <w:r>
        <w:t>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561"/>
        <w:gridCol w:w="2330"/>
        <w:gridCol w:w="2811"/>
        <w:gridCol w:w="2658"/>
      </w:tblGrid>
      <w:tr w:rsidR="007D70B9" w14:paraId="4F41B53C" w14:textId="77777777" w:rsidTr="00173A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EDF3AFD" w14:textId="77777777" w:rsidR="007D70B9" w:rsidRDefault="007D70B9" w:rsidP="00173AC5">
            <w:pPr>
              <w:pStyle w:val="Compact"/>
            </w:pPr>
            <w:r>
              <w:t>Card</w:t>
            </w:r>
          </w:p>
        </w:tc>
        <w:tc>
          <w:tcPr>
            <w:tcW w:w="0" w:type="auto"/>
          </w:tcPr>
          <w:p w14:paraId="24E6BCF3" w14:textId="77777777" w:rsidR="007D70B9" w:rsidRDefault="007D70B9" w:rsidP="00173AC5">
            <w:pPr>
              <w:pStyle w:val="Compact"/>
            </w:pPr>
            <w:r>
              <w:t>Line under the name</w:t>
            </w:r>
          </w:p>
        </w:tc>
        <w:tc>
          <w:tcPr>
            <w:tcW w:w="0" w:type="auto"/>
          </w:tcPr>
          <w:p w14:paraId="42EB833B" w14:textId="77777777" w:rsidR="007D70B9" w:rsidRDefault="007D70B9" w:rsidP="00173AC5">
            <w:pPr>
              <w:pStyle w:val="Compact"/>
            </w:pPr>
            <w:r>
              <w:t>One line of detail</w:t>
            </w:r>
          </w:p>
        </w:tc>
        <w:tc>
          <w:tcPr>
            <w:tcW w:w="0" w:type="auto"/>
          </w:tcPr>
          <w:p w14:paraId="601636D0" w14:textId="77777777" w:rsidR="007D70B9" w:rsidRDefault="007D70B9" w:rsidP="00173AC5">
            <w:pPr>
              <w:pStyle w:val="Compact"/>
            </w:pPr>
            <w:r>
              <w:t>Goes to</w:t>
            </w:r>
          </w:p>
        </w:tc>
      </w:tr>
      <w:tr w:rsidR="007D70B9" w14:paraId="7739D2D5" w14:textId="77777777" w:rsidTr="00173AC5">
        <w:tc>
          <w:tcPr>
            <w:tcW w:w="0" w:type="auto"/>
          </w:tcPr>
          <w:p w14:paraId="26D29950" w14:textId="77777777" w:rsidR="007D70B9" w:rsidRDefault="007D70B9" w:rsidP="00173AC5">
            <w:pPr>
              <w:pStyle w:val="Compact"/>
            </w:pPr>
            <w:r>
              <w:rPr>
                <w:b/>
                <w:bCs/>
              </w:rPr>
              <w:t>Merlin</w:t>
            </w:r>
          </w:p>
        </w:tc>
        <w:tc>
          <w:tcPr>
            <w:tcW w:w="0" w:type="auto"/>
          </w:tcPr>
          <w:p w14:paraId="785055B8" w14:textId="77777777" w:rsidR="007D70B9" w:rsidRDefault="007D70B9" w:rsidP="00173AC5">
            <w:pPr>
              <w:pStyle w:val="Compact"/>
            </w:pPr>
            <w:r>
              <w:t>Physician-grade command of the complete record</w:t>
            </w:r>
          </w:p>
        </w:tc>
        <w:tc>
          <w:tcPr>
            <w:tcW w:w="0" w:type="auto"/>
          </w:tcPr>
          <w:p w14:paraId="3CF574DF" w14:textId="77777777" w:rsidR="007D70B9" w:rsidRDefault="007D70B9" w:rsidP="00173AC5">
            <w:pPr>
              <w:pStyle w:val="Compact"/>
            </w:pPr>
            <w:r>
              <w:t>The whole production, read and analyzed. Not just a chronology.</w:t>
            </w:r>
          </w:p>
        </w:tc>
        <w:tc>
          <w:tcPr>
            <w:tcW w:w="0" w:type="auto"/>
          </w:tcPr>
          <w:p w14:paraId="2F9160C3" w14:textId="77777777" w:rsidR="007D70B9" w:rsidRDefault="007D70B9" w:rsidP="00173AC5">
            <w:pPr>
              <w:pStyle w:val="Compact"/>
            </w:pPr>
            <w:r>
              <w:t>merlin.law</w:t>
            </w:r>
          </w:p>
        </w:tc>
      </w:tr>
      <w:tr w:rsidR="007D70B9" w14:paraId="402C8C3A" w14:textId="77777777" w:rsidTr="00173AC5">
        <w:tc>
          <w:tcPr>
            <w:tcW w:w="0" w:type="auto"/>
          </w:tcPr>
          <w:p w14:paraId="005A25DA" w14:textId="77777777" w:rsidR="007D70B9" w:rsidRDefault="007D70B9" w:rsidP="00173AC5">
            <w:pPr>
              <w:pStyle w:val="Compact"/>
            </w:pPr>
            <w:r>
              <w:rPr>
                <w:b/>
                <w:bCs/>
              </w:rPr>
              <w:t>Guardian Medical Advisory</w:t>
            </w:r>
          </w:p>
        </w:tc>
        <w:tc>
          <w:tcPr>
            <w:tcW w:w="0" w:type="auto"/>
          </w:tcPr>
          <w:p w14:paraId="1D6AC209" w14:textId="77777777" w:rsidR="007D70B9" w:rsidRDefault="007D70B9" w:rsidP="00173AC5">
            <w:pPr>
              <w:pStyle w:val="Compact"/>
            </w:pPr>
            <w:r>
              <w:t>Substantiated medicine for the cases that settle</w:t>
            </w:r>
          </w:p>
        </w:tc>
        <w:tc>
          <w:tcPr>
            <w:tcW w:w="0" w:type="auto"/>
          </w:tcPr>
          <w:p w14:paraId="23A2A2B2" w14:textId="77777777" w:rsidR="007D70B9" w:rsidRDefault="007D70B9" w:rsidP="00173AC5">
            <w:pPr>
              <w:pStyle w:val="Compact"/>
            </w:pPr>
            <w:r>
              <w:t>Lower-cost generalist opinion on causation, future care, and other areas of dispute.</w:t>
            </w:r>
          </w:p>
        </w:tc>
        <w:tc>
          <w:tcPr>
            <w:tcW w:w="0" w:type="auto"/>
          </w:tcPr>
          <w:p w14:paraId="31485D35" w14:textId="77777777" w:rsidR="007D70B9" w:rsidRDefault="007D70B9" w:rsidP="00173AC5">
            <w:pPr>
              <w:pStyle w:val="Compact"/>
            </w:pPr>
            <w:r>
              <w:t>guardianadvisory.group</w:t>
            </w:r>
          </w:p>
        </w:tc>
      </w:tr>
      <w:tr w:rsidR="007D70B9" w14:paraId="11C13E0D" w14:textId="77777777" w:rsidTr="00173AC5">
        <w:tc>
          <w:tcPr>
            <w:tcW w:w="0" w:type="auto"/>
          </w:tcPr>
          <w:p w14:paraId="080C5BF9" w14:textId="77777777" w:rsidR="007D70B9" w:rsidRDefault="007D70B9" w:rsidP="00173AC5">
            <w:pPr>
              <w:pStyle w:val="Compact"/>
            </w:pPr>
            <w:r>
              <w:rPr>
                <w:b/>
                <w:bCs/>
              </w:rPr>
              <w:t>Guardian Civil Services</w:t>
            </w:r>
          </w:p>
        </w:tc>
        <w:tc>
          <w:tcPr>
            <w:tcW w:w="0" w:type="auto"/>
          </w:tcPr>
          <w:p w14:paraId="5D311D32" w14:textId="77777777" w:rsidR="007D70B9" w:rsidRDefault="007D70B9" w:rsidP="00173AC5">
            <w:pPr>
              <w:pStyle w:val="Compact"/>
            </w:pPr>
            <w:r>
              <w:t>Specialists who hold up under challenge</w:t>
            </w:r>
          </w:p>
        </w:tc>
        <w:tc>
          <w:tcPr>
            <w:tcW w:w="0" w:type="auto"/>
          </w:tcPr>
          <w:p w14:paraId="4039FAC7" w14:textId="77777777" w:rsidR="007D70B9" w:rsidRDefault="007D70B9" w:rsidP="00173AC5">
            <w:pPr>
              <w:pStyle w:val="Compact"/>
            </w:pPr>
            <w:r>
              <w:t>Board-certified experts for trial cases and independent evaluations.</w:t>
            </w:r>
          </w:p>
        </w:tc>
        <w:tc>
          <w:tcPr>
            <w:tcW w:w="0" w:type="auto"/>
          </w:tcPr>
          <w:p w14:paraId="0B56888D" w14:textId="77777777" w:rsidR="007D70B9" w:rsidRDefault="007D70B9" w:rsidP="00173AC5">
            <w:pPr>
              <w:pStyle w:val="Compact"/>
            </w:pPr>
            <w:r>
              <w:t>guardiancivil.services</w:t>
            </w:r>
          </w:p>
        </w:tc>
      </w:tr>
    </w:tbl>
    <w:p w14:paraId="3D762E5F" w14:textId="77777777" w:rsidR="007D70B9" w:rsidRDefault="007D70B9" w:rsidP="007D70B9">
      <w:pPr>
        <w:pStyle w:val="Heading3"/>
      </w:pPr>
      <w:bookmarkStart w:id="2" w:name="card-copy-as-it-appears"/>
      <w:r>
        <w:t>Card copy, as it appears</w:t>
      </w:r>
    </w:p>
    <w:p w14:paraId="79DDCE72" w14:textId="77777777" w:rsidR="007D70B9" w:rsidRDefault="007D70B9" w:rsidP="007D70B9">
      <w:pPr>
        <w:pStyle w:val="FirstParagraph"/>
      </w:pPr>
      <w:r>
        <w:rPr>
          <w:b/>
          <w:bCs/>
        </w:rPr>
        <w:t>Merlin</w:t>
      </w:r>
    </w:p>
    <w:p w14:paraId="4D45E6BF" w14:textId="77777777" w:rsidR="007D70B9" w:rsidRDefault="007D70B9" w:rsidP="007D70B9">
      <w:pPr>
        <w:pStyle w:val="BlockText"/>
      </w:pPr>
      <w:r>
        <w:t>Physician-grade command of the complete record.</w:t>
      </w:r>
    </w:p>
    <w:p w14:paraId="0DB206A1" w14:textId="77777777" w:rsidR="007D70B9" w:rsidRDefault="007D70B9" w:rsidP="007D70B9">
      <w:pPr>
        <w:pStyle w:val="BlockText"/>
      </w:pPr>
      <w:r>
        <w:t>The whole production, read and analyzed. Not just a chronology.</w:t>
      </w:r>
    </w:p>
    <w:p w14:paraId="01B50EC8" w14:textId="77777777" w:rsidR="007D70B9" w:rsidRDefault="007D70B9" w:rsidP="007D70B9">
      <w:pPr>
        <w:pStyle w:val="BlockText"/>
      </w:pPr>
      <w:r>
        <w:t>Explore Merlin →</w:t>
      </w:r>
    </w:p>
    <w:p w14:paraId="1A04BC4A" w14:textId="77777777" w:rsidR="007D70B9" w:rsidRDefault="007D70B9" w:rsidP="007D70B9">
      <w:pPr>
        <w:pStyle w:val="FirstParagraph"/>
      </w:pPr>
      <w:r>
        <w:rPr>
          <w:b/>
          <w:bCs/>
        </w:rPr>
        <w:t>Guardian Medical Advisory</w:t>
      </w:r>
    </w:p>
    <w:p w14:paraId="42B82E1D" w14:textId="77777777" w:rsidR="007D70B9" w:rsidRDefault="007D70B9" w:rsidP="007D70B9">
      <w:pPr>
        <w:pStyle w:val="BlockText"/>
      </w:pPr>
      <w:r>
        <w:t>Substantiated medicine for the cases that settle.</w:t>
      </w:r>
    </w:p>
    <w:p w14:paraId="2ECDE71A" w14:textId="77777777" w:rsidR="007D70B9" w:rsidRDefault="007D70B9" w:rsidP="007D70B9">
      <w:pPr>
        <w:pStyle w:val="BlockText"/>
      </w:pPr>
      <w:r>
        <w:t>Lower-cost generalist medical opinion on causation, future care, and other areas of dispute.</w:t>
      </w:r>
    </w:p>
    <w:p w14:paraId="2C279EBF" w14:textId="77777777" w:rsidR="007D70B9" w:rsidRDefault="007D70B9" w:rsidP="007D70B9">
      <w:pPr>
        <w:pStyle w:val="BlockText"/>
      </w:pPr>
      <w:r>
        <w:t>Learn more →</w:t>
      </w:r>
    </w:p>
    <w:p w14:paraId="0701D81D" w14:textId="77777777" w:rsidR="007D70B9" w:rsidRDefault="007D70B9" w:rsidP="007D70B9">
      <w:pPr>
        <w:pStyle w:val="FirstParagraph"/>
      </w:pPr>
      <w:r>
        <w:rPr>
          <w:b/>
          <w:bCs/>
        </w:rPr>
        <w:t>Guardian Civil Services</w:t>
      </w:r>
    </w:p>
    <w:p w14:paraId="6CCC7207" w14:textId="77777777" w:rsidR="007D70B9" w:rsidRDefault="007D70B9" w:rsidP="007D70B9">
      <w:pPr>
        <w:pStyle w:val="BlockText"/>
      </w:pPr>
      <w:r>
        <w:t>Board-certified specialists who hold up under challenge.</w:t>
      </w:r>
    </w:p>
    <w:p w14:paraId="7A3F57CC" w14:textId="77777777" w:rsidR="007D70B9" w:rsidRDefault="007D70B9" w:rsidP="007D70B9">
      <w:pPr>
        <w:pStyle w:val="BlockText"/>
      </w:pPr>
      <w:r>
        <w:lastRenderedPageBreak/>
        <w:t>Retained experts for trial cases and independent evaluations.</w:t>
      </w:r>
    </w:p>
    <w:p w14:paraId="6B18249E" w14:textId="77777777" w:rsidR="007D70B9" w:rsidRDefault="007D70B9" w:rsidP="007D70B9">
      <w:pPr>
        <w:pStyle w:val="BlockText"/>
      </w:pPr>
      <w:r>
        <w:t>Learn more →</w:t>
      </w:r>
    </w:p>
    <w:p w14:paraId="1841B6D0" w14:textId="77777777" w:rsidR="007D70B9" w:rsidRDefault="007D70B9" w:rsidP="007D70B9">
      <w:pPr>
        <w:pStyle w:val="Heading3"/>
      </w:pPr>
      <w:bookmarkStart w:id="3" w:name="the-qme-button"/>
      <w:bookmarkEnd w:id="2"/>
      <w:r>
        <w:t>The QME button</w:t>
      </w:r>
    </w:p>
    <w:p w14:paraId="2C0F1551" w14:textId="485FBD5C" w:rsidR="007D70B9" w:rsidRDefault="007D70B9" w:rsidP="007D70B9">
      <w:pPr>
        <w:pStyle w:val="FirstParagraph"/>
      </w:pPr>
      <w:r>
        <w:t>Separate from the three cards</w:t>
      </w:r>
      <w:r w:rsidR="004C7028">
        <w:t xml:space="preserve"> button in the top right corner which goes to legacy www.theguardian.group</w:t>
      </w:r>
    </w:p>
    <w:bookmarkEnd w:id="1"/>
    <w:bookmarkEnd w:id="3"/>
    <w:p w14:paraId="4D052E36" w14:textId="77777777" w:rsidR="007D70B9" w:rsidRDefault="007D70B9" w:rsidP="007D70B9">
      <w:pPr>
        <w:pStyle w:val="Heading2"/>
      </w:pPr>
      <w:r>
        <w:t>The pyramid</w:t>
      </w:r>
    </w:p>
    <w:p w14:paraId="5ACA9C97" w14:textId="77777777" w:rsidR="007D70B9" w:rsidRDefault="007D70B9" w:rsidP="007D70B9">
      <w:pPr>
        <w:pStyle w:val="CaptionedFigure"/>
      </w:pPr>
      <w:r>
        <w:rPr>
          <w:noProof/>
        </w:rPr>
        <w:drawing>
          <wp:inline distT="0" distB="0" distL="0" distR="0" wp14:anchorId="21787BB1" wp14:editId="262E02C7">
            <wp:extent cx="5334000" cy="2638777"/>
            <wp:effectExtent l="0" t="0" r="0" b="0"/>
            <wp:docPr id="27" name="Picture" descr="The pyramid: three tiers, Merlin at the found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pyrami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E637EE" w14:textId="77777777" w:rsidR="007D70B9" w:rsidRDefault="007D70B9" w:rsidP="007D70B9">
      <w:pPr>
        <w:pStyle w:val="ImageCaption"/>
      </w:pPr>
      <w:r>
        <w:t>The pyramid: three tiers, Merlin at the foundation</w:t>
      </w:r>
    </w:p>
    <w:p w14:paraId="7FFC6E96" w14:textId="77777777" w:rsidR="007D70B9" w:rsidRDefault="007D70B9" w:rsidP="007D70B9">
      <w:pPr>
        <w:pStyle w:val="BodyText"/>
      </w:pPr>
      <w:r>
        <w:t>Width carries the meaning: Merlin applies to every file, Medical Advisory to the matters that need an opinion, Civil Services to the few that warrant a specialist.</w:t>
      </w:r>
    </w:p>
    <w:p w14:paraId="122B7B7D" w14:textId="77777777" w:rsidR="007D70B9" w:rsidRDefault="007D70B9" w:rsidP="007D70B9">
      <w:pPr>
        <w:pStyle w:val="Heading3"/>
      </w:pPr>
      <w:bookmarkStart w:id="4" w:name="using-it-on-the-page"/>
      <w:r>
        <w:t>Using it on the page</w:t>
      </w:r>
    </w:p>
    <w:p w14:paraId="292D1BCA" w14:textId="77777777" w:rsidR="007D70B9" w:rsidRDefault="007D70B9" w:rsidP="007D70B9">
      <w:pPr>
        <w:pStyle w:val="FirstParagraph"/>
      </w:pPr>
      <w:r>
        <w:t>The pyramid can replace the three cards or sit above them. Replacing them is the stronger version — it makes the argument the cards only imply, which is that these are levels of one service rather than three separate vendors.</w:t>
      </w:r>
    </w:p>
    <w:p w14:paraId="428FE2C2" w14:textId="77777777" w:rsidR="007D70B9" w:rsidRDefault="007D70B9" w:rsidP="007D70B9">
      <w:pPr>
        <w:pStyle w:val="BodyText"/>
      </w:pPr>
      <w:r>
        <w:t>Each tier should be clickable, going to the same destinations the cards did. The QME button stays where it is, separate and below.</w:t>
      </w:r>
    </w:p>
    <w:p w14:paraId="24FB062B" w14:textId="77777777" w:rsidR="007D70B9" w:rsidRDefault="007D70B9" w:rsidP="007D70B9">
      <w:pPr>
        <w:pStyle w:val="BodyText"/>
      </w:pPr>
      <w:r>
        <w:rPr>
          <w:b/>
          <w:bCs/>
        </w:rPr>
        <w:t>Heading above it:</w:t>
      </w:r>
      <w:r>
        <w:t xml:space="preserve"> Match the medicine to the matter.</w:t>
      </w:r>
    </w:p>
    <w:p w14:paraId="3415412E" w14:textId="30730CE5" w:rsidR="00422620" w:rsidRDefault="007D70B9" w:rsidP="007D70B9">
      <w:pPr>
        <w:pStyle w:val="BodyText"/>
      </w:pPr>
      <w:r>
        <w:rPr>
          <w:b/>
          <w:bCs/>
        </w:rPr>
        <w:t>Line beneath it:</w:t>
      </w:r>
      <w:r>
        <w:t xml:space="preserve"> Every case rests on the record. Few warrant a specialist. Most sit somewhere in between.</w:t>
      </w:r>
      <w:bookmarkEnd w:id="4"/>
      <w:r w:rsidR="000D66D8">
        <w:t>l</w:t>
      </w:r>
      <w:r w:rsidR="001A1E01">
        <w:t>a</w:t>
      </w:r>
    </w:p>
    <w:sectPr w:rsidR="00422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1BDE81C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79209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B9"/>
    <w:rsid w:val="000D66D8"/>
    <w:rsid w:val="001A1E01"/>
    <w:rsid w:val="001C547A"/>
    <w:rsid w:val="00422620"/>
    <w:rsid w:val="004C7028"/>
    <w:rsid w:val="005E227C"/>
    <w:rsid w:val="007D70B9"/>
    <w:rsid w:val="00BA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E6725"/>
  <w15:chartTrackingRefBased/>
  <w15:docId w15:val="{3BD8AC24-8652-4506-A111-C1656A4E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B9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70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7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D7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0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0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0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0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0B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7D70B9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7D70B9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7D70B9"/>
  </w:style>
  <w:style w:type="paragraph" w:customStyle="1" w:styleId="Compact">
    <w:name w:val="Compact"/>
    <w:basedOn w:val="BodyText"/>
    <w:qFormat/>
    <w:rsid w:val="007D70B9"/>
    <w:pPr>
      <w:spacing w:before="36" w:after="36"/>
    </w:pPr>
  </w:style>
  <w:style w:type="paragraph" w:styleId="BlockText">
    <w:name w:val="Block Text"/>
    <w:basedOn w:val="BodyText"/>
    <w:next w:val="BodyText"/>
    <w:uiPriority w:val="9"/>
    <w:unhideWhenUsed/>
    <w:qFormat/>
    <w:rsid w:val="007D70B9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7D70B9"/>
    <w:pPr>
      <w:spacing w:after="200" w:line="240" w:lineRule="auto"/>
    </w:pPr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ImageCaption">
    <w:name w:val="Image Caption"/>
    <w:basedOn w:val="Caption"/>
    <w:rsid w:val="007D70B9"/>
    <w:pPr>
      <w:spacing w:after="120"/>
    </w:pPr>
    <w:rPr>
      <w:iCs w:val="0"/>
      <w:color w:val="auto"/>
      <w:sz w:val="24"/>
      <w:szCs w:val="24"/>
    </w:rPr>
  </w:style>
  <w:style w:type="paragraph" w:customStyle="1" w:styleId="CaptionedFigure">
    <w:name w:val="Captioned Figure"/>
    <w:basedOn w:val="Normal"/>
    <w:rsid w:val="007D70B9"/>
    <w:pPr>
      <w:keepNext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D70B9"/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Beck</dc:creator>
  <cp:keywords/>
  <dc:description/>
  <cp:lastModifiedBy>Jason Beck</cp:lastModifiedBy>
  <cp:revision>3</cp:revision>
  <dcterms:created xsi:type="dcterms:W3CDTF">2026-09-27T20:48:00Z</dcterms:created>
  <dcterms:modified xsi:type="dcterms:W3CDTF">2026-09-29T00:25:00Z</dcterms:modified>
</cp:coreProperties>
</file>