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BPA master service flyer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vhtpoy82zwe0" w:id="0"/>
      <w:bookmarkEnd w:id="0"/>
      <w:r w:rsidDel="00000000" w:rsidR="00000000" w:rsidRPr="00000000">
        <w:rPr>
          <w:rtl w:val="0"/>
        </w:rPr>
        <w:t xml:space="preserve">Master Servicing &amp; Portfolio Optimization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ey4kb8xxh8mk" w:id="1"/>
      <w:bookmarkEnd w:id="1"/>
      <w:r w:rsidDel="00000000" w:rsidR="00000000" w:rsidRPr="00000000">
        <w:rPr>
          <w:rtl w:val="0"/>
        </w:rPr>
        <w:t xml:space="preserve"> End-to-End Post Default Management Strategy, Recovery &amp; Compliance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BPA delivers master servicing solutions powered by proprietary technology and automation. We centralize back-office operations, optimize recovery performance, and embed compliance controls across the full post-default lifecycle, reducing client overhead while increasing transparency and results.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Strategy &amp; Recovery </w:t>
      </w:r>
    </w:p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Optimization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▪ Recovery &amp; Liquidation Optimization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▪ Settlement Campaigns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▪ Payer Base Development &amp; Retention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▪ Penetration &amp; Conversion Tracking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▪ Omni-Channel &amp; Champion Challenger Collection Strategy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Compliance &amp; </w:t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Risk Oversight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▪ Collection Agency Oversight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▪ Regulatory Compliance Audits (FDCPA, FCRA, UDAAP)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▪ SOL Calculation &amp; Tracking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▪ Reg F Balance Reconciliations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▪ Bankruptcy, Military &amp; Deceased Checks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▪ Complaint Management &amp; Monitoring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Operations &amp; Portfolio </w:t>
      </w:r>
    </w:p>
    <w:p w:rsidR="00000000" w:rsidDel="00000000" w:rsidP="00000000" w:rsidRDefault="00000000" w:rsidRPr="00000000" w14:paraId="00000020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Management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▪ Rigorous Placement &amp; Recall Processing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▪ Daily Balance Calculations &amp; Data Management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▪ Bank &amp; Inventory Reconciliation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▪ Portfolio Database Access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▪ Executive Reporting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▪ Bankruptcy Monitoring &amp; Support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PERFORMANCE SNAPSHOT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$155+ Million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Portfolio Collections Administered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573,000+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Defaulted Accounts Managed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3,700+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Compliance Audits Conducted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21%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3-Year Gross Collection Curve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Optimized Recoveries</w:t>
      </w:r>
    </w:p>
    <w:p w:rsidR="00000000" w:rsidDel="00000000" w:rsidP="00000000" w:rsidRDefault="00000000" w:rsidRPr="00000000" w14:paraId="0000003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Proven Scale </w:t>
      </w:r>
    </w:p>
    <w:p w:rsidR="00000000" w:rsidDel="00000000" w:rsidP="00000000" w:rsidRDefault="00000000" w:rsidRPr="00000000" w14:paraId="0000003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Embedded Compliance </w:t>
      </w:r>
    </w:p>
    <w:p w:rsidR="00000000" w:rsidDel="00000000" w:rsidP="00000000" w:rsidRDefault="00000000" w:rsidRPr="00000000" w14:paraId="0000003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Measurable Outcomes </w:t>
      </w:r>
    </w:p>
    <w:p w:rsidR="00000000" w:rsidDel="00000000" w:rsidP="00000000" w:rsidRDefault="00000000" w:rsidRPr="00000000" w14:paraId="0000003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i w:val="1"/>
          <w:iCs w:val="1"/>
          <w:strike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This section: </w:t>
      </w:r>
      <w:r w:rsidDel="00000000" w:rsidR="00000000" w:rsidRPr="00000000">
        <w:rPr>
          <w:b w:val="1"/>
          <w:bCs w:val="1"/>
          <w:i w:val="1"/>
          <w:iCs w:val="1"/>
          <w:strike w:val="1"/>
          <w:rtl w:val="0"/>
        </w:rPr>
        <w:t xml:space="preserve"> PROPRIETARY TECHNOLOGY PLATFORM </w:t>
      </w:r>
    </w:p>
    <w:p w:rsidR="00000000" w:rsidDel="00000000" w:rsidP="00000000" w:rsidRDefault="00000000" w:rsidRPr="00000000" w14:paraId="0000003E">
      <w:pPr>
        <w:rPr>
          <w:b w:val="1"/>
          <w:bCs w:val="1"/>
          <w:i w:val="1"/>
          <w:iCs w:val="1"/>
          <w:strike w:val="1"/>
        </w:rPr>
      </w:pPr>
      <w:r w:rsidDel="00000000" w:rsidR="00000000" w:rsidRPr="00000000">
        <w:rPr>
          <w:b w:val="1"/>
          <w:bCs w:val="1"/>
          <w:i w:val="1"/>
          <w:iCs w:val="1"/>
          <w:strike w:val="1"/>
          <w:rtl w:val="0"/>
        </w:rPr>
        <w:t xml:space="preserve">Needs to be renamed and include this description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CommandIQ™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Tagline:</w:t>
      </w:r>
      <w:r w:rsidDel="00000000" w:rsidR="00000000" w:rsidRPr="00000000">
        <w:rPr>
          <w:rtl w:val="0"/>
        </w:rPr>
        <w:t xml:space="preserve"> "The Intelligence Behind Every Compliant Command." 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CommandIQ is BPA's compliance-led portfolio command intelligence platform — where regulatory authority and operational execution are unified under a single, AI-powered command center. Its live dashboard gives institutional clients total command over the post-default lifecycle: real-time compliance audit status across 15+ regulatory frameworks, centralized asset inventory with account-level drill-down, and automated workflow execution for placements, recalls, reconciliations, and recovery campaigns. CommandIQ doesn't just display intelligence — it commands with it.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Imagery:</w:t>
      </w:r>
      <w:r w:rsidDel="00000000" w:rsidR="00000000" w:rsidRPr="00000000">
        <w:rPr>
          <w:rtl w:val="0"/>
        </w:rPr>
        <w:t xml:space="preserve"> A military-grade command room aesthetic — multiple screens, organized data feeds, calm authority. One primary monitor shows the CommandIQ dashboard. Operator's hands on keyboard, eyes on screen. Deep navy, electric blue, mission-critical energy without chaos.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Built-In Compliance Controls </w:t>
      </w:r>
    </w:p>
    <w:p w:rsidR="00000000" w:rsidDel="00000000" w:rsidP="00000000" w:rsidRDefault="00000000" w:rsidRPr="00000000" w14:paraId="00000046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Centralized Asset Visibility </w:t>
      </w:r>
    </w:p>
    <w:p w:rsidR="00000000" w:rsidDel="00000000" w:rsidP="00000000" w:rsidRDefault="00000000" w:rsidRPr="00000000" w14:paraId="00000048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Automated Workflow &amp; Recovery Execution </w:t>
      </w:r>
    </w:p>
    <w:p w:rsidR="00000000" w:rsidDel="00000000" w:rsidP="00000000" w:rsidRDefault="00000000" w:rsidRPr="00000000" w14:paraId="0000004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Your Trusted Advisor.</w:t>
      </w:r>
    </w:p>
    <w:p w:rsidR="00000000" w:rsidDel="00000000" w:rsidP="00000000" w:rsidRDefault="00000000" w:rsidRPr="00000000" w14:paraId="0000004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website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