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FB7AC" w14:textId="77777777" w:rsidR="003B554A" w:rsidRDefault="00331F51">
      <w:pPr>
        <w:spacing w:after="40"/>
        <w:jc w:val="center"/>
      </w:pPr>
      <w:r>
        <w:rPr>
          <w:b/>
          <w:bCs/>
          <w:color w:val="1B4332"/>
          <w:sz w:val="28"/>
          <w:szCs w:val="28"/>
        </w:rPr>
        <w:t>LOGO DESIGN BRIEF</w:t>
      </w:r>
    </w:p>
    <w:p w14:paraId="622FB7AD" w14:textId="77777777" w:rsidR="003B554A" w:rsidRDefault="00331F51">
      <w:pPr>
        <w:pBdr>
          <w:bottom w:val="single" w:sz="4" w:space="4" w:color="2D6A4F"/>
        </w:pBdr>
        <w:spacing w:after="20"/>
        <w:jc w:val="center"/>
      </w:pPr>
      <w:r>
        <w:rPr>
          <w:color w:val="666666"/>
          <w:sz w:val="16"/>
          <w:szCs w:val="16"/>
        </w:rPr>
        <w:t>Plant Speak Pty Ltd  |  March 2026  |  Patent Pending</w:t>
      </w:r>
    </w:p>
    <w:p w14:paraId="622FB7AE" w14:textId="77777777" w:rsidR="003B554A" w:rsidRDefault="00331F51">
      <w:pPr>
        <w:spacing w:before="100" w:after="40"/>
      </w:pPr>
      <w:r>
        <w:rPr>
          <w:b/>
          <w:bCs/>
          <w:color w:val="2D6A4F"/>
          <w:sz w:val="18"/>
          <w:szCs w:val="18"/>
        </w:rPr>
        <w:t>ABOUT THE COMPANY</w:t>
      </w:r>
    </w:p>
    <w:p w14:paraId="622FB7AF" w14:textId="77777777" w:rsidR="003B554A" w:rsidRDefault="00331F51">
      <w:pPr>
        <w:spacing w:after="60"/>
      </w:pPr>
      <w:r>
        <w:t>Plant Speak is a plant physiology intelligence platform combining AI diagnostics with proprietary spectral sensing hardware. Two pillars: Carol (conversational AI horticulturist, free mobile/web app) and the Leaf Wand (handheld spectral + thermal sensor, $120). We’re a data/AI company using a novel consumer product as the acquisition channel. Pre-revenue, seed round, global from Day 1.</w:t>
      </w:r>
    </w:p>
    <w:p w14:paraId="622FB7B0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BRAND NAME &amp; TAGLINE</w:t>
      </w:r>
    </w:p>
    <w:p w14:paraId="622FB7B1" w14:textId="77777777" w:rsidR="003B554A" w:rsidRDefault="00331F51">
      <w:pPr>
        <w:spacing w:after="60"/>
      </w:pPr>
      <w:r>
        <w:rPr>
          <w:b/>
          <w:bCs/>
        </w:rPr>
        <w:t xml:space="preserve">Name: </w:t>
      </w:r>
      <w:r>
        <w:t>Plant Speak (always two words)</w:t>
      </w:r>
    </w:p>
    <w:p w14:paraId="622FB7B2" w14:textId="77777777" w:rsidR="003B554A" w:rsidRDefault="00331F51">
      <w:pPr>
        <w:spacing w:after="60"/>
      </w:pPr>
      <w:r>
        <w:rPr>
          <w:b/>
          <w:bCs/>
        </w:rPr>
        <w:t xml:space="preserve">Tagline (not baked into logo): </w:t>
      </w:r>
      <w:r>
        <w:t>The plant knows. Now you will too.</w:t>
      </w:r>
    </w:p>
    <w:p w14:paraId="622FB7B3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DELIVERABLES</w:t>
      </w:r>
    </w:p>
    <w:p w14:paraId="622FB7B4" w14:textId="77777777" w:rsidR="003B554A" w:rsidRDefault="00331F51">
      <w:pPr>
        <w:spacing w:after="60"/>
      </w:pPr>
      <w:r>
        <w:t>Primary logo (icon + wordmark), standalone icon (app/favicon), wordmark only, and tagline lockup. All in vector (AI/EPS/SVG) + transparent PNG. Dark background, light background, and monochrome versions. App icon format (1024×1024px).</w:t>
      </w:r>
    </w:p>
    <w:p w14:paraId="622FB7B5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STYLE DIRECTION</w:t>
      </w:r>
    </w:p>
    <w:tbl>
      <w:tblPr>
        <w:tblW w:w="10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0"/>
        <w:gridCol w:w="5220"/>
      </w:tblGrid>
      <w:tr w:rsidR="003B554A" w14:paraId="622FB7B8" w14:textId="77777777">
        <w:tblPrEx>
          <w:tblCellMar>
            <w:top w:w="0" w:type="dxa"/>
            <w:bottom w:w="0" w:type="dxa"/>
          </w:tblCellMar>
        </w:tblPrEx>
        <w:tc>
          <w:tcPr>
            <w:tcW w:w="52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4332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22FB7B6" w14:textId="77777777" w:rsidR="003B554A" w:rsidRDefault="00331F51">
            <w:pPr>
              <w:jc w:val="center"/>
            </w:pPr>
            <w:r>
              <w:rPr>
                <w:b/>
                <w:bCs/>
                <w:color w:val="FFFFFF"/>
              </w:rPr>
              <w:t>WE ARE</w:t>
            </w:r>
          </w:p>
        </w:tc>
        <w:tc>
          <w:tcPr>
            <w:tcW w:w="52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C4444"/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22FB7B7" w14:textId="77777777" w:rsidR="003B554A" w:rsidRDefault="00331F51">
            <w:pPr>
              <w:jc w:val="center"/>
            </w:pPr>
            <w:r>
              <w:rPr>
                <w:b/>
                <w:bCs/>
                <w:color w:val="FFFFFF"/>
              </w:rPr>
              <w:t>WE ARE NOT</w:t>
            </w:r>
          </w:p>
        </w:tc>
      </w:tr>
      <w:tr w:rsidR="003B554A" w14:paraId="622FB7BB" w14:textId="77777777">
        <w:tblPrEx>
          <w:tblCellMar>
            <w:top w:w="0" w:type="dxa"/>
            <w:bottom w:w="0" w:type="dxa"/>
          </w:tblCellMar>
        </w:tblPrEx>
        <w:tc>
          <w:tcPr>
            <w:tcW w:w="52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22FB7B9" w14:textId="77777777" w:rsidR="003B554A" w:rsidRDefault="00331F51">
            <w:r>
              <w:t>Intelligent • Precise • Scientific • Approachable • Clean • Premium • Trustworthy • Forward-looking</w:t>
            </w:r>
          </w:p>
        </w:tc>
        <w:tc>
          <w:tcPr>
            <w:tcW w:w="52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40" w:type="dxa"/>
              <w:left w:w="80" w:type="dxa"/>
              <w:bottom w:w="40" w:type="dxa"/>
              <w:right w:w="80" w:type="dxa"/>
            </w:tcMar>
          </w:tcPr>
          <w:p w14:paraId="622FB7BA" w14:textId="77777777" w:rsidR="003B554A" w:rsidRDefault="00331F51">
            <w:r>
              <w:t>Cartoonish • Clip-art • Decorative • Childish • Generic eco/green • Corporate/cold • Trendy • Literal (no talking leaves)</w:t>
            </w:r>
          </w:p>
        </w:tc>
      </w:tr>
    </w:tbl>
    <w:p w14:paraId="622FB7BC" w14:textId="77777777" w:rsidR="003B554A" w:rsidRDefault="00331F51">
      <w:pPr>
        <w:spacing w:before="80" w:after="30"/>
      </w:pPr>
      <w:r>
        <w:rPr>
          <w:b/>
          <w:bCs/>
        </w:rPr>
        <w:t xml:space="preserve">Icon: </w:t>
      </w:r>
      <w:r>
        <w:t>Abstract or semi-abstract. Must work at 16px (favicon) to 1024px (app store). Explore: leaf form as signal/waveform/data; spectral bands with botanical geometry; leaf veins resolving into circuits; a “scan” or “sensing” concept. Avoid literal leaves with faces, lips, or speech bubbles.</w:t>
      </w:r>
    </w:p>
    <w:p w14:paraId="622FB7BD" w14:textId="77777777" w:rsidR="003B554A" w:rsidRDefault="00331F51">
      <w:pPr>
        <w:spacing w:after="30"/>
      </w:pPr>
      <w:r>
        <w:rPr>
          <w:b/>
          <w:bCs/>
        </w:rPr>
        <w:t xml:space="preserve">Typography: </w:t>
      </w:r>
      <w:r>
        <w:t>Clean modern sans-serif (geometric or humanist). “Speak” may be differentiated from “Plant” by weight or colour. No script or handwritten fonts.</w:t>
      </w:r>
    </w:p>
    <w:p w14:paraId="622FB7BE" w14:textId="77777777" w:rsidR="003B554A" w:rsidRDefault="00331F51">
      <w:pPr>
        <w:spacing w:after="30"/>
      </w:pPr>
      <w:r>
        <w:rPr>
          <w:b/>
          <w:bCs/>
        </w:rPr>
        <w:t xml:space="preserve">Reference brands (for tone): </w:t>
      </w:r>
      <w:r>
        <w:t>Oura Ring, Withings, Notion, Stripe — premium, minimal, tech-credible.</w:t>
      </w:r>
    </w:p>
    <w:p w14:paraId="622FB7BF" w14:textId="77777777" w:rsidR="003B554A" w:rsidRDefault="00331F51">
      <w:pPr>
        <w:spacing w:after="30"/>
      </w:pPr>
      <w:r>
        <w:rPr>
          <w:b/>
          <w:bCs/>
        </w:rPr>
        <w:t xml:space="preserve">Colours: </w:t>
      </w:r>
      <w:r>
        <w:t>Deep sophisticated greens (#1B4332, #2D6A4F, #52B788) with warm gold accent (#D4A843). Not bright/neon. Alternatives welcome if they keep “deep green + warm accent” character.</w:t>
      </w:r>
    </w:p>
    <w:p w14:paraId="622FB7C0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WHERE IT APPEARS</w:t>
      </w:r>
    </w:p>
    <w:p w14:paraId="622FB7C1" w14:textId="77777777" w:rsidR="003B554A" w:rsidRDefault="00331F51">
      <w:pPr>
        <w:spacing w:after="60"/>
      </w:pPr>
      <w:r>
        <w:t>Mobile app icon • Website header (dark &amp; light) • Leaf Wand hardware (engraved, ~40mm) • Investor presentations (dark backgrounds) • Packaging &amp; retail • Social media (circular crop) • Business cards • Favicon (16×16px)</w:t>
      </w:r>
    </w:p>
    <w:p w14:paraId="622FB7C2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WHAT TO AVOID</w:t>
      </w:r>
    </w:p>
    <w:p w14:paraId="622FB7C3" w14:textId="655E0CC0" w:rsidR="003B554A" w:rsidRDefault="00331F51">
      <w:pPr>
        <w:spacing w:after="60"/>
      </w:pPr>
      <w:r>
        <w:t>Cartoon or mascot styles. Gradients that don’t reduce to flat colour. Generic leaf-in-a-circle eco marks. Stock icons. White backgrounds baked in.</w:t>
      </w:r>
    </w:p>
    <w:p w14:paraId="622FB7C4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POSITIONING</w:t>
      </w:r>
    </w:p>
    <w:p w14:paraId="622FB7C5" w14:textId="77777777" w:rsidR="003B554A" w:rsidRDefault="00331F51">
      <w:pPr>
        <w:spacing w:after="60"/>
      </w:pPr>
      <w:r>
        <w:t>We sit between consumer plant apps (PictureThis, Planta) and scientific instruments (LI-COR, Apogee). More credible than the apps, more human than the instruments. Think “Apple meets agricultural R&amp;D.”</w:t>
      </w:r>
    </w:p>
    <w:p w14:paraId="622FB7C6" w14:textId="77777777" w:rsidR="003B554A" w:rsidRDefault="00331F51">
      <w:pPr>
        <w:spacing w:before="80" w:after="40"/>
      </w:pPr>
      <w:r>
        <w:rPr>
          <w:b/>
          <w:bCs/>
          <w:color w:val="2D6A4F"/>
          <w:sz w:val="18"/>
          <w:szCs w:val="18"/>
        </w:rPr>
        <w:t>EVALUATION</w:t>
      </w:r>
    </w:p>
    <w:p w14:paraId="622FB7C7" w14:textId="77777777" w:rsidR="003B554A" w:rsidRDefault="00331F51">
      <w:pPr>
        <w:spacing w:after="60"/>
      </w:pPr>
      <w:r>
        <w:t>Scalability (25%) • Distinctiveness (20%) • Brand alignment (20%) • Versatility (15%) • Typography (10%) • Emotional resonance (10%). Bonus: hidden layer of meaning — the best logos reward a second look.</w:t>
      </w:r>
    </w:p>
    <w:sectPr w:rsidR="003B554A">
      <w:pgSz w:w="12240" w:h="15840"/>
      <w:pgMar w:top="720" w:right="900" w:bottom="72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A512FC"/>
    <w:multiLevelType w:val="hybridMultilevel"/>
    <w:tmpl w:val="ECEE0738"/>
    <w:lvl w:ilvl="0" w:tplc="334431FE">
      <w:start w:val="1"/>
      <w:numFmt w:val="bullet"/>
      <w:lvlText w:val="●"/>
      <w:lvlJc w:val="left"/>
      <w:pPr>
        <w:ind w:left="720" w:hanging="360"/>
      </w:pPr>
    </w:lvl>
    <w:lvl w:ilvl="1" w:tplc="503A1476">
      <w:start w:val="1"/>
      <w:numFmt w:val="bullet"/>
      <w:lvlText w:val="○"/>
      <w:lvlJc w:val="left"/>
      <w:pPr>
        <w:ind w:left="1440" w:hanging="360"/>
      </w:pPr>
    </w:lvl>
    <w:lvl w:ilvl="2" w:tplc="700A9644">
      <w:start w:val="1"/>
      <w:numFmt w:val="bullet"/>
      <w:lvlText w:val="■"/>
      <w:lvlJc w:val="left"/>
      <w:pPr>
        <w:ind w:left="2160" w:hanging="360"/>
      </w:pPr>
    </w:lvl>
    <w:lvl w:ilvl="3" w:tplc="1608A05A">
      <w:start w:val="1"/>
      <w:numFmt w:val="bullet"/>
      <w:lvlText w:val="●"/>
      <w:lvlJc w:val="left"/>
      <w:pPr>
        <w:ind w:left="2880" w:hanging="360"/>
      </w:pPr>
    </w:lvl>
    <w:lvl w:ilvl="4" w:tplc="255EFC84">
      <w:start w:val="1"/>
      <w:numFmt w:val="bullet"/>
      <w:lvlText w:val="○"/>
      <w:lvlJc w:val="left"/>
      <w:pPr>
        <w:ind w:left="3600" w:hanging="360"/>
      </w:pPr>
    </w:lvl>
    <w:lvl w:ilvl="5" w:tplc="E1E6C300">
      <w:start w:val="1"/>
      <w:numFmt w:val="bullet"/>
      <w:lvlText w:val="■"/>
      <w:lvlJc w:val="left"/>
      <w:pPr>
        <w:ind w:left="4320" w:hanging="360"/>
      </w:pPr>
    </w:lvl>
    <w:lvl w:ilvl="6" w:tplc="6FA223B2">
      <w:start w:val="1"/>
      <w:numFmt w:val="bullet"/>
      <w:lvlText w:val="●"/>
      <w:lvlJc w:val="left"/>
      <w:pPr>
        <w:ind w:left="5040" w:hanging="360"/>
      </w:pPr>
    </w:lvl>
    <w:lvl w:ilvl="7" w:tplc="AB1AB96E">
      <w:start w:val="1"/>
      <w:numFmt w:val="bullet"/>
      <w:lvlText w:val="●"/>
      <w:lvlJc w:val="left"/>
      <w:pPr>
        <w:ind w:left="5760" w:hanging="360"/>
      </w:pPr>
    </w:lvl>
    <w:lvl w:ilvl="8" w:tplc="48DED47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7AD1780"/>
    <w:multiLevelType w:val="hybridMultilevel"/>
    <w:tmpl w:val="64C082D8"/>
    <w:lvl w:ilvl="0" w:tplc="1E9C8F40">
      <w:start w:val="1"/>
      <w:numFmt w:val="bullet"/>
      <w:lvlText w:val="•"/>
      <w:lvlJc w:val="left"/>
      <w:pPr>
        <w:ind w:left="360" w:hanging="180"/>
      </w:pPr>
    </w:lvl>
    <w:lvl w:ilvl="1" w:tplc="0D1420D6">
      <w:numFmt w:val="decimal"/>
      <w:lvlText w:val=""/>
      <w:lvlJc w:val="left"/>
    </w:lvl>
    <w:lvl w:ilvl="2" w:tplc="293E9C3C">
      <w:numFmt w:val="decimal"/>
      <w:lvlText w:val=""/>
      <w:lvlJc w:val="left"/>
    </w:lvl>
    <w:lvl w:ilvl="3" w:tplc="3C2606CA">
      <w:numFmt w:val="decimal"/>
      <w:lvlText w:val=""/>
      <w:lvlJc w:val="left"/>
    </w:lvl>
    <w:lvl w:ilvl="4" w:tplc="AEE64F92">
      <w:numFmt w:val="decimal"/>
      <w:lvlText w:val=""/>
      <w:lvlJc w:val="left"/>
    </w:lvl>
    <w:lvl w:ilvl="5" w:tplc="FF7C06C6">
      <w:numFmt w:val="decimal"/>
      <w:lvlText w:val=""/>
      <w:lvlJc w:val="left"/>
    </w:lvl>
    <w:lvl w:ilvl="6" w:tplc="33349D46">
      <w:numFmt w:val="decimal"/>
      <w:lvlText w:val=""/>
      <w:lvlJc w:val="left"/>
    </w:lvl>
    <w:lvl w:ilvl="7" w:tplc="F278881C">
      <w:numFmt w:val="decimal"/>
      <w:lvlText w:val=""/>
      <w:lvlJc w:val="left"/>
    </w:lvl>
    <w:lvl w:ilvl="8" w:tplc="02524B26">
      <w:numFmt w:val="decimal"/>
      <w:lvlText w:val=""/>
      <w:lvlJc w:val="left"/>
    </w:lvl>
  </w:abstractNum>
  <w:num w:numId="1" w16cid:durableId="202948547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54A"/>
    <w:rsid w:val="00331F51"/>
    <w:rsid w:val="003B554A"/>
    <w:rsid w:val="007B49D2"/>
    <w:rsid w:val="00D2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FB7AC"/>
  <w15:docId w15:val="{CB93755C-C4C7-43A6-9966-8FAF8E213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3333"/>
        <w:sz w:val="17"/>
        <w:szCs w:val="17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2274</Characters>
  <Application>Microsoft Office Word</Application>
  <DocSecurity>0</DocSecurity>
  <Lines>75</Lines>
  <Paragraphs>62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Kevin Fynn</cp:lastModifiedBy>
  <cp:revision>2</cp:revision>
  <dcterms:created xsi:type="dcterms:W3CDTF">2026-03-13T13:42:00Z</dcterms:created>
  <dcterms:modified xsi:type="dcterms:W3CDTF">2026-03-13T13:48:00Z</dcterms:modified>
</cp:coreProperties>
</file>