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left"/>
        <w:rPr>
          <w:sz w:val="46"/>
          <w:szCs w:val="46"/>
        </w:rPr>
      </w:pPr>
      <w:bookmarkStart w:colFirst="0" w:colLast="0" w:name="_q7vdrpbgftp6" w:id="0"/>
      <w:bookmarkEnd w:id="0"/>
      <w:r w:rsidDel="00000000" w:rsidR="00000000" w:rsidRPr="00000000">
        <w:rPr>
          <w:sz w:val="46"/>
          <w:szCs w:val="46"/>
          <w:rtl w:val="0"/>
        </w:rPr>
        <w:t xml:space="preserve">Creative Brief: Antares Digital Group Brand Identity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rFonts w:ascii="Roboto Condensed" w:cs="Roboto Condensed" w:eastAsia="Roboto Condensed" w:hAnsi="Roboto Condensed"/>
          <w:b w:val="1"/>
          <w:bCs w:val="1"/>
          <w:sz w:val="34"/>
          <w:szCs w:val="34"/>
        </w:rPr>
      </w:pPr>
      <w:bookmarkStart w:colFirst="0" w:colLast="0" w:name="_mern2xrissy" w:id="1"/>
      <w:bookmarkEnd w:id="1"/>
      <w:r w:rsidDel="00000000" w:rsidR="00000000" w:rsidRPr="00000000">
        <w:rPr>
          <w:rFonts w:ascii="Roboto Condensed" w:cs="Roboto Condensed" w:eastAsia="Roboto Condensed" w:hAnsi="Roboto Condensed"/>
          <w:b w:val="1"/>
          <w:bCs w:val="1"/>
          <w:sz w:val="34"/>
          <w:szCs w:val="34"/>
          <w:rtl w:val="0"/>
        </w:rPr>
        <w:t xml:space="preserve">Project Overview</w:t>
      </w:r>
    </w:p>
    <w:p w:rsidR="00000000" w:rsidDel="00000000" w:rsidP="00000000" w:rsidRDefault="00000000" w:rsidRPr="00000000" w14:paraId="00000003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Antares Digital Group is a media and information investment group focused on building and acquiring niche B2B media, information, and service businesses.</w:t>
      </w:r>
    </w:p>
    <w:p w:rsidR="00000000" w:rsidDel="00000000" w:rsidP="00000000" w:rsidRDefault="00000000" w:rsidRPr="00000000" w14:paraId="00000004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group starts, acquires, and develops specialist brands that combine media, data, and insight within defined industry niches. Portfolio companies operate independently with their own brands, audiences, and market positions.</w:t>
      </w:r>
    </w:p>
    <w:p w:rsidR="00000000" w:rsidDel="00000000" w:rsidP="00000000" w:rsidRDefault="00000000" w:rsidRPr="00000000" w14:paraId="00000005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objective of this project is to create a distinct brand identity for Antares Digital Group that sits above the portfolio and clearly represents the group as an investment and ownership platform rather than an operating media brand.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rPr>
          <w:rFonts w:ascii="Roboto Condensed" w:cs="Roboto Condensed" w:eastAsia="Roboto Condensed" w:hAnsi="Roboto Condensed"/>
          <w:b w:val="1"/>
          <w:bCs w:val="1"/>
          <w:sz w:val="34"/>
          <w:szCs w:val="34"/>
        </w:rPr>
      </w:pPr>
      <w:bookmarkStart w:colFirst="0" w:colLast="0" w:name="_qyc0978t78c3" w:id="2"/>
      <w:bookmarkEnd w:id="2"/>
      <w:r w:rsidDel="00000000" w:rsidR="00000000" w:rsidRPr="00000000">
        <w:rPr>
          <w:rFonts w:ascii="Roboto Condensed" w:cs="Roboto Condensed" w:eastAsia="Roboto Condensed" w:hAnsi="Roboto Condensed"/>
          <w:b w:val="1"/>
          <w:bCs w:val="1"/>
          <w:sz w:val="34"/>
          <w:szCs w:val="34"/>
          <w:rtl w:val="0"/>
        </w:rPr>
        <w:t xml:space="preserve">The Challenge</w:t>
      </w:r>
    </w:p>
    <w:p w:rsidR="00000000" w:rsidDel="00000000" w:rsidP="00000000" w:rsidRDefault="00000000" w:rsidRPr="00000000" w14:paraId="00000007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group brand must be clearly differentiated from the brands within the portfolio.</w:t>
      </w:r>
    </w:p>
    <w:p w:rsidR="00000000" w:rsidDel="00000000" w:rsidP="00000000" w:rsidRDefault="00000000" w:rsidRPr="00000000" w14:paraId="00000008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It should: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Represent a long-term investment and ownership platform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Sit above multiple portfolio companies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Convey credibility to business owners and investors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Feel professional and institutional rather than editorial or media focused</w:t>
      </w:r>
    </w:p>
    <w:p w:rsidR="00000000" w:rsidDel="00000000" w:rsidP="00000000" w:rsidRDefault="00000000" w:rsidRPr="00000000" w14:paraId="0000000D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brand should function as the identity of the holding company and investment group rather than a public-facing media product.</w:t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80" w:lineRule="auto"/>
        <w:rPr>
          <w:rFonts w:ascii="Roboto Condensed" w:cs="Roboto Condensed" w:eastAsia="Roboto Condensed" w:hAnsi="Roboto Condensed"/>
          <w:b w:val="1"/>
          <w:bCs w:val="1"/>
          <w:sz w:val="34"/>
          <w:szCs w:val="34"/>
        </w:rPr>
      </w:pPr>
      <w:bookmarkStart w:colFirst="0" w:colLast="0" w:name="_osxulxvfnbia" w:id="3"/>
      <w:bookmarkEnd w:id="3"/>
      <w:r w:rsidDel="00000000" w:rsidR="00000000" w:rsidRPr="00000000">
        <w:rPr>
          <w:rFonts w:ascii="Roboto Condensed" w:cs="Roboto Condensed" w:eastAsia="Roboto Condensed" w:hAnsi="Roboto Condensed"/>
          <w:b w:val="1"/>
          <w:bCs w:val="1"/>
          <w:sz w:val="34"/>
          <w:szCs w:val="34"/>
          <w:rtl w:val="0"/>
        </w:rPr>
        <w:t xml:space="preserve">Target Audience</w:t>
      </w:r>
    </w:p>
    <w:p w:rsidR="00000000" w:rsidDel="00000000" w:rsidP="00000000" w:rsidRDefault="00000000" w:rsidRPr="00000000" w14:paraId="0000000F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Primary audiences:</w:t>
      </w:r>
    </w:p>
    <w:p w:rsidR="00000000" w:rsidDel="00000000" w:rsidP="00000000" w:rsidRDefault="00000000" w:rsidRPr="00000000" w14:paraId="00000010">
      <w:pPr>
        <w:numPr>
          <w:ilvl w:val="0"/>
          <w:numId w:val="8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Owners of niche B2B media and information businesses</w:t>
      </w:r>
    </w:p>
    <w:p w:rsidR="00000000" w:rsidDel="00000000" w:rsidP="00000000" w:rsidRDefault="00000000" w:rsidRPr="00000000" w14:paraId="00000011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Investors including family offices and high net worth individuals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Founders exploring exit or partnership opportunities</w:t>
      </w:r>
    </w:p>
    <w:p w:rsidR="00000000" w:rsidDel="00000000" w:rsidP="00000000" w:rsidRDefault="00000000" w:rsidRPr="00000000" w14:paraId="00000013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Secondary audiences:</w:t>
      </w:r>
    </w:p>
    <w:p w:rsidR="00000000" w:rsidDel="00000000" w:rsidP="00000000" w:rsidRDefault="00000000" w:rsidRPr="00000000" w14:paraId="00000014">
      <w:pPr>
        <w:numPr>
          <w:ilvl w:val="0"/>
          <w:numId w:val="11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Portfolio company partners</w:t>
      </w:r>
    </w:p>
    <w:p w:rsidR="00000000" w:rsidDel="00000000" w:rsidP="00000000" w:rsidRDefault="00000000" w:rsidRPr="00000000" w14:paraId="00000015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Industry advisors</w:t>
      </w:r>
    </w:p>
    <w:p w:rsidR="00000000" w:rsidDel="00000000" w:rsidP="00000000" w:rsidRDefault="00000000" w:rsidRPr="00000000" w14:paraId="00000016">
      <w:pPr>
        <w:numPr>
          <w:ilvl w:val="0"/>
          <w:numId w:val="11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Professional service providers</w:t>
      </w:r>
    </w:p>
    <w:p w:rsidR="00000000" w:rsidDel="00000000" w:rsidP="00000000" w:rsidRDefault="00000000" w:rsidRPr="00000000" w14:paraId="00000017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tone should resonate with experienced business owners and sophisticated investors.</w:t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80" w:lineRule="auto"/>
        <w:rPr>
          <w:rFonts w:ascii="Roboto Condensed" w:cs="Roboto Condensed" w:eastAsia="Roboto Condensed" w:hAnsi="Roboto Condensed"/>
          <w:b w:val="1"/>
          <w:bCs w:val="1"/>
          <w:sz w:val="34"/>
          <w:szCs w:val="34"/>
        </w:rPr>
      </w:pPr>
      <w:bookmarkStart w:colFirst="0" w:colLast="0" w:name="_btils6gmvswa" w:id="4"/>
      <w:bookmarkEnd w:id="4"/>
      <w:r w:rsidDel="00000000" w:rsidR="00000000" w:rsidRPr="00000000">
        <w:rPr>
          <w:rFonts w:ascii="Roboto Condensed" w:cs="Roboto Condensed" w:eastAsia="Roboto Condensed" w:hAnsi="Roboto Condensed"/>
          <w:b w:val="1"/>
          <w:bCs w:val="1"/>
          <w:sz w:val="34"/>
          <w:szCs w:val="34"/>
          <w:rtl w:val="0"/>
        </w:rPr>
        <w:t xml:space="preserve">Brand Positioning</w:t>
      </w:r>
    </w:p>
    <w:p w:rsidR="00000000" w:rsidDel="00000000" w:rsidP="00000000" w:rsidRDefault="00000000" w:rsidRPr="00000000" w14:paraId="00000019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Antares Digital Group should be perceived as a long-term owner and builder of specialist B2B media and information businesses.</w:t>
      </w:r>
    </w:p>
    <w:p w:rsidR="00000000" w:rsidDel="00000000" w:rsidP="00000000" w:rsidRDefault="00000000" w:rsidRPr="00000000" w14:paraId="0000001A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Key attributes: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Credible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Intelligent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Long-term oriented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Strategic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Disciplined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Quietly confident</w:t>
      </w:r>
    </w:p>
    <w:p w:rsidR="00000000" w:rsidDel="00000000" w:rsidP="00000000" w:rsidRDefault="00000000" w:rsidRPr="00000000" w14:paraId="00000021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brand should signal stewardship, long-term value creation, and thoughtful capital allocation.</w:t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pacing w:after="80" w:lineRule="auto"/>
        <w:rPr>
          <w:rFonts w:ascii="Roboto Condensed" w:cs="Roboto Condensed" w:eastAsia="Roboto Condensed" w:hAnsi="Roboto Condensed"/>
          <w:b w:val="1"/>
          <w:bCs w:val="1"/>
          <w:sz w:val="34"/>
          <w:szCs w:val="34"/>
        </w:rPr>
      </w:pPr>
      <w:bookmarkStart w:colFirst="0" w:colLast="0" w:name="_d436uuf6yhvl" w:id="5"/>
      <w:bookmarkEnd w:id="5"/>
      <w:r w:rsidDel="00000000" w:rsidR="00000000" w:rsidRPr="00000000">
        <w:rPr>
          <w:rFonts w:ascii="Roboto Condensed" w:cs="Roboto Condensed" w:eastAsia="Roboto Condensed" w:hAnsi="Roboto Condensed"/>
          <w:b w:val="1"/>
          <w:bCs w:val="1"/>
          <w:sz w:val="34"/>
          <w:szCs w:val="34"/>
          <w:rtl w:val="0"/>
        </w:rPr>
        <w:t xml:space="preserve">Relationship to Portfolio Brands</w:t>
      </w:r>
    </w:p>
    <w:p w:rsidR="00000000" w:rsidDel="00000000" w:rsidP="00000000" w:rsidRDefault="00000000" w:rsidRPr="00000000" w14:paraId="00000023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group brand must remain visually and conceptually distinct from portfolio brands.</w:t>
      </w:r>
    </w:p>
    <w:p w:rsidR="00000000" w:rsidDel="00000000" w:rsidP="00000000" w:rsidRDefault="00000000" w:rsidRPr="00000000" w14:paraId="00000024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Portfolio companies will maintain their own identities, positioning, and brand personalities.</w:t>
      </w:r>
    </w:p>
    <w:p w:rsidR="00000000" w:rsidDel="00000000" w:rsidP="00000000" w:rsidRDefault="00000000" w:rsidRPr="00000000" w14:paraId="00000025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Antares should function as the institutional layer above them rather than appearing as a consumer or industry media brand.</w:t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80" w:lineRule="auto"/>
        <w:rPr>
          <w:rFonts w:ascii="Roboto Condensed" w:cs="Roboto Condensed" w:eastAsia="Roboto Condensed" w:hAnsi="Roboto Condensed"/>
          <w:b w:val="1"/>
          <w:bCs w:val="1"/>
          <w:sz w:val="34"/>
          <w:szCs w:val="34"/>
        </w:rPr>
      </w:pPr>
      <w:bookmarkStart w:colFirst="0" w:colLast="0" w:name="_5bun52bdbj40" w:id="6"/>
      <w:bookmarkEnd w:id="6"/>
      <w:r w:rsidDel="00000000" w:rsidR="00000000" w:rsidRPr="00000000">
        <w:rPr>
          <w:rFonts w:ascii="Roboto Condensed" w:cs="Roboto Condensed" w:eastAsia="Roboto Condensed" w:hAnsi="Roboto Condensed"/>
          <w:b w:val="1"/>
          <w:bCs w:val="1"/>
          <w:sz w:val="34"/>
          <w:szCs w:val="34"/>
          <w:rtl w:val="0"/>
        </w:rPr>
        <w:t xml:space="preserve">Brand Personality</w:t>
      </w:r>
    </w:p>
    <w:p w:rsidR="00000000" w:rsidDel="00000000" w:rsidP="00000000" w:rsidRDefault="00000000" w:rsidRPr="00000000" w14:paraId="00000027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tone should feel: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Calm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Intelligent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Professional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Institutional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Long-term</w:t>
      </w:r>
    </w:p>
    <w:p w:rsidR="00000000" w:rsidDel="00000000" w:rsidP="00000000" w:rsidRDefault="00000000" w:rsidRPr="00000000" w14:paraId="0000002D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brand should avoid feeling like a startup, a media publication, or a technology product.</w:t>
      </w:r>
    </w:p>
    <w:p w:rsidR="00000000" w:rsidDel="00000000" w:rsidP="00000000" w:rsidRDefault="00000000" w:rsidRPr="00000000" w14:paraId="0000002E">
      <w:pPr>
        <w:pStyle w:val="Heading2"/>
        <w:keepNext w:val="0"/>
        <w:keepLines w:val="0"/>
        <w:spacing w:after="80" w:lineRule="auto"/>
        <w:rPr>
          <w:rFonts w:ascii="Roboto Condensed" w:cs="Roboto Condensed" w:eastAsia="Roboto Condensed" w:hAnsi="Roboto Condensed"/>
          <w:b w:val="1"/>
          <w:bCs w:val="1"/>
          <w:sz w:val="34"/>
          <w:szCs w:val="34"/>
        </w:rPr>
      </w:pPr>
      <w:bookmarkStart w:colFirst="0" w:colLast="0" w:name="_dfkl0fe9jjld" w:id="7"/>
      <w:bookmarkEnd w:id="7"/>
      <w:r w:rsidDel="00000000" w:rsidR="00000000" w:rsidRPr="00000000">
        <w:rPr>
          <w:rFonts w:ascii="Roboto Condensed" w:cs="Roboto Condensed" w:eastAsia="Roboto Condensed" w:hAnsi="Roboto Condensed"/>
          <w:b w:val="1"/>
          <w:bCs w:val="1"/>
          <w:sz w:val="34"/>
          <w:szCs w:val="34"/>
          <w:rtl w:val="0"/>
        </w:rPr>
        <w:t xml:space="preserve">Visual Direction</w:t>
      </w:r>
    </w:p>
    <w:p w:rsidR="00000000" w:rsidDel="00000000" w:rsidP="00000000" w:rsidRDefault="00000000" w:rsidRPr="00000000" w14:paraId="0000002F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visual identity should feel: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Minimal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Premium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Institutional</w:t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Timeless</w:t>
      </w:r>
    </w:p>
    <w:p w:rsidR="00000000" w:rsidDel="00000000" w:rsidP="00000000" w:rsidRDefault="00000000" w:rsidRPr="00000000" w14:paraId="00000034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Design inspiration could come from investment firms, holding companies, and private capital platforms rather than media companies.</w:t>
      </w:r>
    </w:p>
    <w:p w:rsidR="00000000" w:rsidDel="00000000" w:rsidP="00000000" w:rsidRDefault="00000000" w:rsidRPr="00000000" w14:paraId="00000035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Avoid visual overlap with the portfolio brands. The identity should feel clearly separate from them.</w:t>
      </w:r>
    </w:p>
    <w:p w:rsidR="00000000" w:rsidDel="00000000" w:rsidP="00000000" w:rsidRDefault="00000000" w:rsidRPr="00000000" w14:paraId="00000036">
      <w:pPr>
        <w:pStyle w:val="Heading2"/>
        <w:keepNext w:val="0"/>
        <w:keepLines w:val="0"/>
        <w:spacing w:after="80" w:lineRule="auto"/>
        <w:rPr>
          <w:rFonts w:ascii="Roboto Condensed" w:cs="Roboto Condensed" w:eastAsia="Roboto Condensed" w:hAnsi="Roboto Condensed"/>
          <w:b w:val="1"/>
          <w:bCs w:val="1"/>
          <w:sz w:val="34"/>
          <w:szCs w:val="34"/>
        </w:rPr>
      </w:pPr>
      <w:bookmarkStart w:colFirst="0" w:colLast="0" w:name="_lwazx9pde4x5" w:id="8"/>
      <w:bookmarkEnd w:id="8"/>
      <w:r w:rsidDel="00000000" w:rsidR="00000000" w:rsidRPr="00000000">
        <w:rPr>
          <w:rFonts w:ascii="Roboto Condensed" w:cs="Roboto Condensed" w:eastAsia="Roboto Condensed" w:hAnsi="Roboto Condensed"/>
          <w:b w:val="1"/>
          <w:bCs w:val="1"/>
          <w:sz w:val="34"/>
          <w:szCs w:val="34"/>
          <w:rtl w:val="0"/>
        </w:rPr>
        <w:t xml:space="preserve">Key Use Cases</w:t>
      </w:r>
    </w:p>
    <w:p w:rsidR="00000000" w:rsidDel="00000000" w:rsidP="00000000" w:rsidRDefault="00000000" w:rsidRPr="00000000" w14:paraId="00000037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identity will primarily appear across: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Corporate website</w:t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Investor materials</w:t>
      </w:r>
    </w:p>
    <w:p w:rsidR="00000000" w:rsidDel="00000000" w:rsidP="00000000" w:rsidRDefault="00000000" w:rsidRPr="00000000" w14:paraId="0000003A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Acquisition discussions</w:t>
      </w:r>
    </w:p>
    <w:p w:rsidR="00000000" w:rsidDel="00000000" w:rsidP="00000000" w:rsidRDefault="00000000" w:rsidRPr="00000000" w14:paraId="0000003B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Portfolio announcements</w:t>
      </w:r>
    </w:p>
    <w:p w:rsidR="00000000" w:rsidDel="00000000" w:rsidP="00000000" w:rsidRDefault="00000000" w:rsidRPr="00000000" w14:paraId="0000003C">
      <w:pPr>
        <w:numPr>
          <w:ilvl w:val="0"/>
          <w:numId w:val="7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Corporate documents</w:t>
      </w:r>
    </w:p>
    <w:p w:rsidR="00000000" w:rsidDel="00000000" w:rsidP="00000000" w:rsidRDefault="00000000" w:rsidRPr="00000000" w14:paraId="0000003D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This is not a high-frequency marketing brand and does not require extensive campaign design assets.</w:t>
      </w:r>
    </w:p>
    <w:p w:rsidR="00000000" w:rsidDel="00000000" w:rsidP="00000000" w:rsidRDefault="00000000" w:rsidRPr="00000000" w14:paraId="0000003E">
      <w:pPr>
        <w:pStyle w:val="Heading2"/>
        <w:keepNext w:val="0"/>
        <w:keepLines w:val="0"/>
        <w:spacing w:after="80" w:lineRule="auto"/>
        <w:rPr>
          <w:rFonts w:ascii="Roboto Condensed" w:cs="Roboto Condensed" w:eastAsia="Roboto Condensed" w:hAnsi="Roboto Condensed"/>
          <w:b w:val="1"/>
          <w:bCs w:val="1"/>
          <w:sz w:val="34"/>
          <w:szCs w:val="34"/>
        </w:rPr>
      </w:pPr>
      <w:bookmarkStart w:colFirst="0" w:colLast="0" w:name="_rgmiezk8ry48" w:id="9"/>
      <w:bookmarkEnd w:id="9"/>
      <w:r w:rsidDel="00000000" w:rsidR="00000000" w:rsidRPr="00000000">
        <w:rPr>
          <w:rFonts w:ascii="Roboto Condensed" w:cs="Roboto Condensed" w:eastAsia="Roboto Condensed" w:hAnsi="Roboto Condensed"/>
          <w:b w:val="1"/>
          <w:bCs w:val="1"/>
          <w:sz w:val="34"/>
          <w:szCs w:val="34"/>
          <w:rtl w:val="0"/>
        </w:rPr>
        <w:t xml:space="preserve">Deliverables</w:t>
      </w:r>
    </w:p>
    <w:p w:rsidR="00000000" w:rsidDel="00000000" w:rsidP="00000000" w:rsidRDefault="00000000" w:rsidRPr="00000000" w14:paraId="0000003F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Core Identity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Master brand logo</w:t>
      </w:r>
    </w:p>
    <w:p w:rsidR="00000000" w:rsidDel="00000000" w:rsidP="00000000" w:rsidRDefault="00000000" w:rsidRPr="00000000" w14:paraId="00000041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Typography system</w:t>
      </w:r>
    </w:p>
    <w:p w:rsidR="00000000" w:rsidDel="00000000" w:rsidP="00000000" w:rsidRDefault="00000000" w:rsidRPr="00000000" w14:paraId="00000042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Colour palette</w:t>
      </w:r>
    </w:p>
    <w:p w:rsidR="00000000" w:rsidDel="00000000" w:rsidP="00000000" w:rsidRDefault="00000000" w:rsidRPr="00000000" w14:paraId="00000043">
      <w:pPr>
        <w:numPr>
          <w:ilvl w:val="0"/>
          <w:numId w:val="3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Graphic or icon system</w:t>
      </w:r>
    </w:p>
    <w:p w:rsidR="00000000" w:rsidDel="00000000" w:rsidP="00000000" w:rsidRDefault="00000000" w:rsidRPr="00000000" w14:paraId="00000044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Brand Guidelines</w:t>
      </w:r>
    </w:p>
    <w:p w:rsidR="00000000" w:rsidDel="00000000" w:rsidP="00000000" w:rsidRDefault="00000000" w:rsidRPr="00000000" w14:paraId="00000045">
      <w:pPr>
        <w:numPr>
          <w:ilvl w:val="0"/>
          <w:numId w:val="10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Logo usage</w:t>
      </w:r>
    </w:p>
    <w:p w:rsidR="00000000" w:rsidDel="00000000" w:rsidP="00000000" w:rsidRDefault="00000000" w:rsidRPr="00000000" w14:paraId="00000046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Colour usage</w:t>
      </w:r>
    </w:p>
    <w:p w:rsidR="00000000" w:rsidDel="00000000" w:rsidP="00000000" w:rsidRDefault="00000000" w:rsidRPr="00000000" w14:paraId="00000047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Typography rules</w:t>
      </w:r>
    </w:p>
    <w:p w:rsidR="00000000" w:rsidDel="00000000" w:rsidP="00000000" w:rsidRDefault="00000000" w:rsidRPr="00000000" w14:paraId="00000048">
      <w:pPr>
        <w:numPr>
          <w:ilvl w:val="0"/>
          <w:numId w:val="10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Layout principles</w:t>
      </w:r>
    </w:p>
    <w:p w:rsidR="00000000" w:rsidDel="00000000" w:rsidP="00000000" w:rsidRDefault="00000000" w:rsidRPr="00000000" w14:paraId="00000049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Corporate Templates</w:t>
      </w:r>
    </w:p>
    <w:p w:rsidR="00000000" w:rsidDel="00000000" w:rsidP="00000000" w:rsidRDefault="00000000" w:rsidRPr="00000000" w14:paraId="0000004A">
      <w:pPr>
        <w:numPr>
          <w:ilvl w:val="0"/>
          <w:numId w:val="5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Website style direction</w:t>
      </w:r>
    </w:p>
    <w:p w:rsidR="00000000" w:rsidDel="00000000" w:rsidP="00000000" w:rsidRDefault="00000000" w:rsidRPr="00000000" w14:paraId="0000004B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Corporate presentation template</w:t>
      </w:r>
    </w:p>
    <w:p w:rsidR="00000000" w:rsidDel="00000000" w:rsidP="00000000" w:rsidRDefault="00000000" w:rsidRPr="00000000" w14:paraId="0000004C">
      <w:pPr>
        <w:numPr>
          <w:ilvl w:val="0"/>
          <w:numId w:val="5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Document template</w:t>
      </w:r>
    </w:p>
    <w:p w:rsidR="00000000" w:rsidDel="00000000" w:rsidP="00000000" w:rsidRDefault="00000000" w:rsidRPr="00000000" w14:paraId="0000004D">
      <w:pPr>
        <w:pStyle w:val="Heading2"/>
        <w:keepNext w:val="0"/>
        <w:keepLines w:val="0"/>
        <w:spacing w:after="80" w:lineRule="auto"/>
        <w:rPr>
          <w:rFonts w:ascii="Roboto Condensed" w:cs="Roboto Condensed" w:eastAsia="Roboto Condensed" w:hAnsi="Roboto Condensed"/>
          <w:b w:val="1"/>
          <w:bCs w:val="1"/>
          <w:sz w:val="34"/>
          <w:szCs w:val="34"/>
        </w:rPr>
      </w:pPr>
      <w:bookmarkStart w:colFirst="0" w:colLast="0" w:name="_g4e7qnjsystl" w:id="10"/>
      <w:bookmarkEnd w:id="10"/>
      <w:r w:rsidDel="00000000" w:rsidR="00000000" w:rsidRPr="00000000">
        <w:rPr>
          <w:rFonts w:ascii="Roboto Condensed" w:cs="Roboto Condensed" w:eastAsia="Roboto Condensed" w:hAnsi="Roboto Condensed"/>
          <w:b w:val="1"/>
          <w:bCs w:val="1"/>
          <w:sz w:val="34"/>
          <w:szCs w:val="34"/>
          <w:rtl w:val="0"/>
        </w:rPr>
        <w:t xml:space="preserve">Success Criteria</w:t>
      </w:r>
    </w:p>
    <w:p w:rsidR="00000000" w:rsidDel="00000000" w:rsidP="00000000" w:rsidRDefault="00000000" w:rsidRPr="00000000" w14:paraId="0000004E">
      <w:pPr>
        <w:spacing w:after="240" w:before="240" w:lineRule="auto"/>
        <w:jc w:val="left"/>
        <w:rPr/>
      </w:pPr>
      <w:r w:rsidDel="00000000" w:rsidR="00000000" w:rsidRPr="00000000">
        <w:rPr>
          <w:rtl w:val="0"/>
        </w:rPr>
        <w:t xml:space="preserve">The project will be successful if the brand:</w:t>
      </w:r>
    </w:p>
    <w:p w:rsidR="00000000" w:rsidDel="00000000" w:rsidP="00000000" w:rsidRDefault="00000000" w:rsidRPr="00000000" w14:paraId="0000004F">
      <w:pPr>
        <w:numPr>
          <w:ilvl w:val="0"/>
          <w:numId w:val="9"/>
        </w:numPr>
        <w:spacing w:after="0" w:afterAutospacing="0" w:before="24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Clearly positions Antares Digital Group as the parent company above the portfolio</w:t>
      </w:r>
    </w:p>
    <w:p w:rsidR="00000000" w:rsidDel="00000000" w:rsidP="00000000" w:rsidRDefault="00000000" w:rsidRPr="00000000" w14:paraId="00000050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Feels credible to business owners and investors</w:t>
      </w:r>
    </w:p>
    <w:p w:rsidR="00000000" w:rsidDel="00000000" w:rsidP="00000000" w:rsidRDefault="00000000" w:rsidRPr="00000000" w14:paraId="00000051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Avoids visual overlap with the portfolio brands</w:t>
      </w:r>
    </w:p>
    <w:p w:rsidR="00000000" w:rsidDel="00000000" w:rsidP="00000000" w:rsidRDefault="00000000" w:rsidRPr="00000000" w14:paraId="00000052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Communicates long-term ownership and stewardship</w:t>
      </w:r>
    </w:p>
    <w:p w:rsidR="00000000" w:rsidDel="00000000" w:rsidP="00000000" w:rsidRDefault="00000000" w:rsidRPr="00000000" w14:paraId="00000053">
      <w:pPr>
        <w:numPr>
          <w:ilvl w:val="0"/>
          <w:numId w:val="9"/>
        </w:numPr>
        <w:spacing w:after="240" w:before="0" w:beforeAutospacing="0" w:lineRule="auto"/>
        <w:ind w:left="720" w:hanging="360"/>
        <w:jc w:val="left"/>
      </w:pPr>
      <w:r w:rsidDel="00000000" w:rsidR="00000000" w:rsidRPr="00000000">
        <w:rPr>
          <w:rtl w:val="0"/>
        </w:rPr>
        <w:t xml:space="preserve">Works effectively for corporate and investor communications</w:t>
      </w:r>
    </w:p>
    <w:p w:rsidR="00000000" w:rsidDel="00000000" w:rsidP="00000000" w:rsidRDefault="00000000" w:rsidRPr="00000000" w14:paraId="00000054">
      <w:pPr>
        <w:jc w:val="left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 Condense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Barlow Semi Condensed SemiBold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Roboto Condensed" w:cs="Roboto Condensed" w:eastAsia="Roboto Condensed" w:hAnsi="Roboto Condensed"/>
        <w:sz w:val="24"/>
        <w:szCs w:val="24"/>
        <w:lang w:val="en_GB"/>
      </w:rPr>
    </w:rPrDefault>
    <w:pPrDefault>
      <w:pPr>
        <w:spacing w:line="276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  <w:jc w:val="left"/>
    </w:pPr>
    <w:rPr>
      <w:rFonts w:ascii="Barlow Semi Condensed SemiBold" w:cs="Barlow Semi Condensed SemiBold" w:eastAsia="Barlow Semi Condensed SemiBold" w:hAnsi="Barlow Semi Condensed SemiBold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rFonts w:ascii="Barlow Semi Condensed SemiBold" w:cs="Barlow Semi Condensed SemiBold" w:eastAsia="Barlow Semi Condensed SemiBold" w:hAnsi="Barlow Semi Condensed SemiBold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Condensed-regular.ttf"/><Relationship Id="rId2" Type="http://schemas.openxmlformats.org/officeDocument/2006/relationships/font" Target="fonts/RobotoCondensed-bold.ttf"/><Relationship Id="rId3" Type="http://schemas.openxmlformats.org/officeDocument/2006/relationships/font" Target="fonts/RobotoCondensed-italic.ttf"/><Relationship Id="rId4" Type="http://schemas.openxmlformats.org/officeDocument/2006/relationships/font" Target="fonts/RobotoCondensed-boldItalic.ttf"/><Relationship Id="rId5" Type="http://schemas.openxmlformats.org/officeDocument/2006/relationships/font" Target="fonts/BarlowSemiCondensedSemiBold-regular.ttf"/><Relationship Id="rId6" Type="http://schemas.openxmlformats.org/officeDocument/2006/relationships/font" Target="fonts/BarlowSemiCondensedSemiBold-bold.ttf"/><Relationship Id="rId7" Type="http://schemas.openxmlformats.org/officeDocument/2006/relationships/font" Target="fonts/BarlowSemiCondensedSemiBold-italic.ttf"/><Relationship Id="rId8" Type="http://schemas.openxmlformats.org/officeDocument/2006/relationships/font" Target="fonts/BarlowSemiCondensedSemiBol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