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AFBAD3" w14:textId="154B8F43" w:rsidR="00040D87" w:rsidRPr="004347F6" w:rsidRDefault="007716C8" w:rsidP="00174266">
      <w:pPr>
        <w:jc w:val="center"/>
        <w:rPr>
          <w:color w:val="002060"/>
          <w:sz w:val="44"/>
          <w:szCs w:val="44"/>
        </w:rPr>
      </w:pPr>
      <w:r w:rsidRPr="004347F6">
        <w:rPr>
          <w:noProof/>
          <w:color w:val="002060"/>
          <w:sz w:val="44"/>
          <w:szCs w:val="44"/>
        </w:rPr>
        <w:drawing>
          <wp:inline distT="0" distB="0" distL="0" distR="0" wp14:anchorId="5E1FFF8A" wp14:editId="063EB044">
            <wp:extent cx="3493827" cy="562166"/>
            <wp:effectExtent l="0" t="0" r="0" b="9525"/>
            <wp:docPr id="150964384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643840" name="Picture 1509643840"/>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16103" cy="565750"/>
                    </a:xfrm>
                    <a:prstGeom prst="rect">
                      <a:avLst/>
                    </a:prstGeom>
                  </pic:spPr>
                </pic:pic>
              </a:graphicData>
            </a:graphic>
          </wp:inline>
        </w:drawing>
      </w:r>
    </w:p>
    <w:p w14:paraId="29EA1C47" w14:textId="5FBE31D5" w:rsidR="00174266" w:rsidRPr="00174266" w:rsidRDefault="00174266" w:rsidP="00126102">
      <w:pPr>
        <w:jc w:val="center"/>
        <w:rPr>
          <w:color w:val="002060"/>
          <w:sz w:val="44"/>
          <w:szCs w:val="44"/>
        </w:rPr>
      </w:pPr>
      <w:r w:rsidRPr="00174266">
        <w:rPr>
          <w:color w:val="002060"/>
          <w:sz w:val="44"/>
          <w:szCs w:val="44"/>
        </w:rPr>
        <w:t>Industrial Real Estate</w:t>
      </w:r>
      <w:r>
        <w:rPr>
          <w:color w:val="002060"/>
          <w:sz w:val="44"/>
          <w:szCs w:val="44"/>
        </w:rPr>
        <w:t xml:space="preserve"> Brokerage &amp;</w:t>
      </w:r>
      <w:r w:rsidRPr="00174266">
        <w:rPr>
          <w:color w:val="002060"/>
          <w:sz w:val="44"/>
          <w:szCs w:val="44"/>
        </w:rPr>
        <w:t xml:space="preserve"> Advisory for Oklahoma and Beyond</w:t>
      </w:r>
    </w:p>
    <w:p w14:paraId="62DA523C" w14:textId="77777777" w:rsidR="00174266" w:rsidRPr="00810F79" w:rsidRDefault="00174266" w:rsidP="00810F79">
      <w:pPr>
        <w:tabs>
          <w:tab w:val="left" w:pos="1247"/>
        </w:tabs>
        <w:rPr>
          <w:color w:val="002060"/>
          <w:sz w:val="44"/>
          <w:szCs w:val="44"/>
        </w:rPr>
      </w:pPr>
    </w:p>
    <w:p w14:paraId="041F16B1" w14:textId="77777777" w:rsidR="00174266" w:rsidRDefault="00174266" w:rsidP="00E21279">
      <w:pPr>
        <w:tabs>
          <w:tab w:val="left" w:pos="1247"/>
        </w:tabs>
        <w:rPr>
          <w:color w:val="002060"/>
          <w:sz w:val="44"/>
          <w:szCs w:val="44"/>
        </w:rPr>
      </w:pPr>
    </w:p>
    <w:p w14:paraId="3F37389A" w14:textId="77777777" w:rsidR="007A7F60" w:rsidRDefault="007A7F60" w:rsidP="00E21279">
      <w:pPr>
        <w:tabs>
          <w:tab w:val="left" w:pos="1247"/>
        </w:tabs>
        <w:rPr>
          <w:color w:val="002060"/>
          <w:sz w:val="44"/>
          <w:szCs w:val="44"/>
        </w:rPr>
      </w:pPr>
    </w:p>
    <w:p w14:paraId="7A4FCABE" w14:textId="77777777" w:rsidR="007A7F60" w:rsidRDefault="007A7F60" w:rsidP="00E21279">
      <w:pPr>
        <w:tabs>
          <w:tab w:val="left" w:pos="1247"/>
        </w:tabs>
        <w:rPr>
          <w:color w:val="002060"/>
          <w:sz w:val="44"/>
          <w:szCs w:val="44"/>
        </w:rPr>
      </w:pPr>
    </w:p>
    <w:p w14:paraId="450FB268" w14:textId="77777777" w:rsidR="007A7F60" w:rsidRDefault="007A7F60" w:rsidP="00E21279">
      <w:pPr>
        <w:tabs>
          <w:tab w:val="left" w:pos="1247"/>
        </w:tabs>
        <w:rPr>
          <w:color w:val="002060"/>
          <w:sz w:val="44"/>
          <w:szCs w:val="44"/>
        </w:rPr>
      </w:pPr>
    </w:p>
    <w:p w14:paraId="4C114A87" w14:textId="77777777" w:rsidR="007A7F60" w:rsidRDefault="007A7F60" w:rsidP="00E21279">
      <w:pPr>
        <w:tabs>
          <w:tab w:val="left" w:pos="1247"/>
        </w:tabs>
        <w:rPr>
          <w:color w:val="002060"/>
          <w:sz w:val="44"/>
          <w:szCs w:val="44"/>
        </w:rPr>
      </w:pPr>
    </w:p>
    <w:p w14:paraId="11157CA6" w14:textId="77777777" w:rsidR="007A7F60" w:rsidRDefault="007A7F60" w:rsidP="00E21279">
      <w:pPr>
        <w:tabs>
          <w:tab w:val="left" w:pos="1247"/>
        </w:tabs>
        <w:rPr>
          <w:color w:val="002060"/>
          <w:sz w:val="44"/>
          <w:szCs w:val="44"/>
        </w:rPr>
      </w:pPr>
    </w:p>
    <w:p w14:paraId="580496B2" w14:textId="77777777" w:rsidR="007A7F60" w:rsidRDefault="007A7F60" w:rsidP="00E21279">
      <w:pPr>
        <w:tabs>
          <w:tab w:val="left" w:pos="1247"/>
        </w:tabs>
        <w:rPr>
          <w:color w:val="002060"/>
          <w:sz w:val="44"/>
          <w:szCs w:val="44"/>
        </w:rPr>
      </w:pPr>
    </w:p>
    <w:p w14:paraId="1D7CAFC1" w14:textId="77777777" w:rsidR="007A7F60" w:rsidRDefault="00E21279" w:rsidP="007A7F60">
      <w:pPr>
        <w:tabs>
          <w:tab w:val="left" w:pos="1247"/>
        </w:tabs>
        <w:rPr>
          <w:b/>
          <w:bCs/>
          <w:color w:val="002060"/>
          <w:sz w:val="40"/>
          <w:szCs w:val="40"/>
        </w:rPr>
      </w:pPr>
      <w:r>
        <w:rPr>
          <w:b/>
          <w:bCs/>
          <w:color w:val="002060"/>
          <w:sz w:val="40"/>
          <w:szCs w:val="40"/>
        </w:rPr>
        <w:t>Brokerage &amp; Advisory Services on following page:</w:t>
      </w:r>
    </w:p>
    <w:p w14:paraId="3673DF45" w14:textId="5C1E9D12" w:rsidR="00126102" w:rsidRPr="007A7F60" w:rsidRDefault="003E1F78" w:rsidP="007A7F60">
      <w:pPr>
        <w:tabs>
          <w:tab w:val="left" w:pos="1247"/>
        </w:tabs>
        <w:rPr>
          <w:b/>
          <w:bCs/>
          <w:color w:val="002060"/>
          <w:sz w:val="40"/>
          <w:szCs w:val="40"/>
        </w:rPr>
      </w:pPr>
      <w:r w:rsidRPr="00082245">
        <w:rPr>
          <w:b/>
          <w:bCs/>
          <w:color w:val="002060"/>
          <w:sz w:val="36"/>
          <w:szCs w:val="36"/>
        </w:rPr>
        <w:lastRenderedPageBreak/>
        <w:t>Acquisition, Disposition</w:t>
      </w:r>
      <w:r w:rsidR="00126102" w:rsidRPr="00082245">
        <w:rPr>
          <w:b/>
          <w:bCs/>
          <w:color w:val="002060"/>
          <w:sz w:val="36"/>
          <w:szCs w:val="36"/>
        </w:rPr>
        <w:t xml:space="preserve"> &amp; Lease Advisory</w:t>
      </w:r>
      <w:r w:rsidR="00082245">
        <w:rPr>
          <w:color w:val="002060"/>
          <w:sz w:val="40"/>
          <w:szCs w:val="40"/>
        </w:rPr>
        <w:t xml:space="preserve"> - </w:t>
      </w:r>
      <w:r w:rsidR="00126102" w:rsidRPr="00126102">
        <w:rPr>
          <w:color w:val="002060"/>
          <w:sz w:val="32"/>
          <w:szCs w:val="32"/>
        </w:rPr>
        <w:t>Identify available and off-market options and evaluate buildings based on operational fit, not just price.</w:t>
      </w:r>
      <w:r w:rsidR="0058335D">
        <w:rPr>
          <w:color w:val="002060"/>
          <w:sz w:val="32"/>
          <w:szCs w:val="32"/>
        </w:rPr>
        <w:t xml:space="preserve"> </w:t>
      </w:r>
    </w:p>
    <w:p w14:paraId="399F2EB0" w14:textId="5685B9D4" w:rsidR="0005785B" w:rsidRDefault="0005785B" w:rsidP="00082245">
      <w:pPr>
        <w:tabs>
          <w:tab w:val="left" w:pos="1247"/>
        </w:tabs>
        <w:spacing w:line="240" w:lineRule="auto"/>
        <w:rPr>
          <w:color w:val="002060"/>
          <w:sz w:val="32"/>
          <w:szCs w:val="32"/>
        </w:rPr>
      </w:pPr>
      <w:r w:rsidRPr="0005785B">
        <w:rPr>
          <w:b/>
          <w:bCs/>
          <w:color w:val="002060"/>
          <w:sz w:val="36"/>
          <w:szCs w:val="36"/>
        </w:rPr>
        <w:t>Strategic Negotiation Intelligence</w:t>
      </w:r>
      <w:r>
        <w:rPr>
          <w:b/>
          <w:bCs/>
          <w:color w:val="002060"/>
          <w:sz w:val="36"/>
          <w:szCs w:val="36"/>
        </w:rPr>
        <w:t xml:space="preserve"> - </w:t>
      </w:r>
      <w:r w:rsidRPr="0005785B">
        <w:rPr>
          <w:color w:val="002060"/>
          <w:sz w:val="32"/>
          <w:szCs w:val="32"/>
        </w:rPr>
        <w:t>We don’t negotiate based on opinion — we negotiate using real market data</w:t>
      </w:r>
      <w:r w:rsidR="007A7F60">
        <w:rPr>
          <w:color w:val="002060"/>
          <w:sz w:val="32"/>
          <w:szCs w:val="32"/>
        </w:rPr>
        <w:t>, a lot of which is not available to the public</w:t>
      </w:r>
      <w:r w:rsidRPr="0005785B">
        <w:rPr>
          <w:color w:val="002060"/>
          <w:sz w:val="32"/>
          <w:szCs w:val="32"/>
        </w:rPr>
        <w:t xml:space="preserve">. </w:t>
      </w:r>
      <w:r w:rsidR="007A7F60">
        <w:rPr>
          <w:color w:val="002060"/>
          <w:sz w:val="32"/>
          <w:szCs w:val="32"/>
        </w:rPr>
        <w:t xml:space="preserve"> </w:t>
      </w:r>
      <w:r w:rsidRPr="0005785B">
        <w:rPr>
          <w:color w:val="002060"/>
          <w:sz w:val="32"/>
          <w:szCs w:val="32"/>
        </w:rPr>
        <w:t>This allows us to push for better terms, more flexibility, and stronger financial outcomes using objective market evidence rather than assumptions.</w:t>
      </w:r>
    </w:p>
    <w:p w14:paraId="7BDE2580" w14:textId="63613666" w:rsidR="007A7F60" w:rsidRPr="007A7F60" w:rsidRDefault="007A7F60" w:rsidP="007A7F60">
      <w:pPr>
        <w:tabs>
          <w:tab w:val="left" w:pos="1247"/>
        </w:tabs>
        <w:spacing w:line="240" w:lineRule="auto"/>
        <w:rPr>
          <w:color w:val="002060"/>
          <w:sz w:val="40"/>
          <w:szCs w:val="40"/>
        </w:rPr>
      </w:pPr>
      <w:r w:rsidRPr="007A7F60">
        <w:rPr>
          <w:b/>
          <w:bCs/>
          <w:color w:val="002060"/>
          <w:sz w:val="36"/>
          <w:szCs w:val="36"/>
        </w:rPr>
        <w:t>Contract &amp; Transaction Protection</w:t>
      </w:r>
      <w:r w:rsidRPr="007A7F60">
        <w:rPr>
          <w:color w:val="002060"/>
          <w:sz w:val="36"/>
          <w:szCs w:val="36"/>
        </w:rPr>
        <w:t xml:space="preserve"> - </w:t>
      </w:r>
      <w:r w:rsidRPr="007A7F60">
        <w:rPr>
          <w:color w:val="002060"/>
          <w:sz w:val="32"/>
          <w:szCs w:val="32"/>
        </w:rPr>
        <w:t xml:space="preserve">We </w:t>
      </w:r>
      <w:r>
        <w:rPr>
          <w:color w:val="002060"/>
          <w:sz w:val="32"/>
          <w:szCs w:val="32"/>
        </w:rPr>
        <w:t xml:space="preserve">help </w:t>
      </w:r>
      <w:r w:rsidRPr="007A7F60">
        <w:rPr>
          <w:color w:val="002060"/>
          <w:sz w:val="32"/>
          <w:szCs w:val="32"/>
        </w:rPr>
        <w:t xml:space="preserve">manage the transaction structure and documentation to protect our clients at every stage. From LOIs to final agreements, we help ensure terms are clear, risks are addressed, and critical provisions are not overlooked. Our role is to help clients avoid costly mistakes, unfavorable clauses, and future exposure that often get buried in </w:t>
      </w:r>
      <w:proofErr w:type="gramStart"/>
      <w:r w:rsidRPr="007A7F60">
        <w:rPr>
          <w:color w:val="002060"/>
          <w:sz w:val="32"/>
          <w:szCs w:val="32"/>
        </w:rPr>
        <w:t>the fine</w:t>
      </w:r>
      <w:proofErr w:type="gramEnd"/>
      <w:r w:rsidRPr="007A7F60">
        <w:rPr>
          <w:color w:val="002060"/>
          <w:sz w:val="32"/>
          <w:szCs w:val="32"/>
        </w:rPr>
        <w:t xml:space="preserve"> print.</w:t>
      </w:r>
    </w:p>
    <w:p w14:paraId="0DDB252D" w14:textId="1A60CB97" w:rsidR="00126102" w:rsidRDefault="00126102" w:rsidP="00082245">
      <w:pPr>
        <w:tabs>
          <w:tab w:val="left" w:pos="1247"/>
        </w:tabs>
        <w:spacing w:line="240" w:lineRule="auto"/>
        <w:rPr>
          <w:color w:val="002060"/>
          <w:sz w:val="32"/>
          <w:szCs w:val="32"/>
        </w:rPr>
      </w:pPr>
      <w:r w:rsidRPr="00082245">
        <w:rPr>
          <w:b/>
          <w:bCs/>
          <w:color w:val="002060"/>
          <w:sz w:val="36"/>
          <w:szCs w:val="36"/>
        </w:rPr>
        <w:t>Transaction Management</w:t>
      </w:r>
      <w:r w:rsidR="00082245">
        <w:rPr>
          <w:color w:val="002060"/>
          <w:sz w:val="40"/>
          <w:szCs w:val="40"/>
        </w:rPr>
        <w:t xml:space="preserve"> -</w:t>
      </w:r>
      <w:r w:rsidRPr="00126102">
        <w:rPr>
          <w:color w:val="002060"/>
          <w:sz w:val="32"/>
          <w:szCs w:val="32"/>
        </w:rPr>
        <w:t xml:space="preserve">Manage the process from search through closing and coordinate with attorneys, landlords, </w:t>
      </w:r>
      <w:r w:rsidR="0058335D">
        <w:rPr>
          <w:color w:val="002060"/>
          <w:sz w:val="32"/>
          <w:szCs w:val="32"/>
        </w:rPr>
        <w:t xml:space="preserve">title companies, brokers, </w:t>
      </w:r>
      <w:r w:rsidRPr="00126102">
        <w:rPr>
          <w:color w:val="002060"/>
          <w:sz w:val="32"/>
          <w:szCs w:val="32"/>
        </w:rPr>
        <w:t xml:space="preserve">sellers, </w:t>
      </w:r>
      <w:r w:rsidR="0058335D">
        <w:rPr>
          <w:color w:val="002060"/>
          <w:sz w:val="32"/>
          <w:szCs w:val="32"/>
        </w:rPr>
        <w:t xml:space="preserve">appraiser, surveyors, contractors, environmental professionals, </w:t>
      </w:r>
      <w:r w:rsidRPr="00126102">
        <w:rPr>
          <w:color w:val="002060"/>
          <w:sz w:val="32"/>
          <w:szCs w:val="32"/>
        </w:rPr>
        <w:t>and lenders</w:t>
      </w:r>
      <w:r w:rsidR="0005785B">
        <w:rPr>
          <w:color w:val="002060"/>
          <w:sz w:val="32"/>
          <w:szCs w:val="32"/>
        </w:rPr>
        <w:t xml:space="preserve"> and providing access to my network.</w:t>
      </w:r>
    </w:p>
    <w:p w14:paraId="3DC8CB5F" w14:textId="5FE396B0" w:rsidR="00126102" w:rsidRPr="00082245" w:rsidRDefault="009318C9" w:rsidP="00082245">
      <w:pPr>
        <w:tabs>
          <w:tab w:val="left" w:pos="1247"/>
        </w:tabs>
        <w:spacing w:line="240" w:lineRule="auto"/>
        <w:rPr>
          <w:b/>
          <w:bCs/>
          <w:color w:val="002060"/>
          <w:sz w:val="40"/>
          <w:szCs w:val="40"/>
        </w:rPr>
      </w:pPr>
      <w:r w:rsidRPr="00082245">
        <w:rPr>
          <w:b/>
          <w:bCs/>
          <w:color w:val="002060"/>
          <w:sz w:val="36"/>
          <w:szCs w:val="36"/>
        </w:rPr>
        <w:t>Broker Opinion of Value</w:t>
      </w:r>
      <w:r w:rsidR="00082245">
        <w:rPr>
          <w:b/>
          <w:bCs/>
          <w:color w:val="002060"/>
          <w:sz w:val="36"/>
          <w:szCs w:val="36"/>
        </w:rPr>
        <w:t xml:space="preserve"> </w:t>
      </w:r>
      <w:r w:rsidR="00082245">
        <w:rPr>
          <w:b/>
          <w:bCs/>
          <w:color w:val="002060"/>
          <w:sz w:val="40"/>
          <w:szCs w:val="40"/>
        </w:rPr>
        <w:t>-</w:t>
      </w:r>
      <w:r w:rsidR="00E21279" w:rsidRPr="00E21279">
        <w:rPr>
          <w:color w:val="002060"/>
          <w:sz w:val="32"/>
          <w:szCs w:val="32"/>
        </w:rPr>
        <w:t xml:space="preserve">Provide a broker opinion of value </w:t>
      </w:r>
      <w:r w:rsidR="00E21279">
        <w:rPr>
          <w:color w:val="002060"/>
          <w:sz w:val="32"/>
          <w:szCs w:val="32"/>
        </w:rPr>
        <w:t xml:space="preserve">of an asset </w:t>
      </w:r>
      <w:r w:rsidR="00E21279" w:rsidRPr="00E21279">
        <w:rPr>
          <w:color w:val="002060"/>
          <w:sz w:val="32"/>
          <w:szCs w:val="32"/>
        </w:rPr>
        <w:t>based on current market conditions, comparable sales and leases, and active demand, giving owners clear guidance on positioning and pricing.</w:t>
      </w:r>
    </w:p>
    <w:p w14:paraId="5A748F08" w14:textId="6677DD62" w:rsidR="0005785B" w:rsidRPr="0005785B" w:rsidRDefault="0005785B" w:rsidP="0005785B">
      <w:pPr>
        <w:tabs>
          <w:tab w:val="left" w:pos="1247"/>
        </w:tabs>
        <w:spacing w:line="240" w:lineRule="auto"/>
        <w:rPr>
          <w:b/>
          <w:bCs/>
          <w:color w:val="002060"/>
          <w:sz w:val="36"/>
          <w:szCs w:val="36"/>
        </w:rPr>
      </w:pPr>
      <w:r w:rsidRPr="00082245">
        <w:rPr>
          <w:b/>
          <w:bCs/>
          <w:color w:val="002060"/>
          <w:sz w:val="36"/>
          <w:szCs w:val="36"/>
        </w:rPr>
        <w:t>Portfolio Management</w:t>
      </w:r>
      <w:r>
        <w:rPr>
          <w:b/>
          <w:bCs/>
          <w:color w:val="002060"/>
          <w:sz w:val="36"/>
          <w:szCs w:val="36"/>
        </w:rPr>
        <w:t xml:space="preserve"> - </w:t>
      </w:r>
      <w:r w:rsidRPr="00174266">
        <w:rPr>
          <w:color w:val="002060"/>
          <w:sz w:val="32"/>
          <w:szCs w:val="32"/>
        </w:rPr>
        <w:t>Support multi-location clients with coordinated site selection, renewals, and acquisitions, while tracking critical lease dates and market conditions.</w:t>
      </w:r>
    </w:p>
    <w:p w14:paraId="4C52352E" w14:textId="77777777" w:rsidR="007A7F60" w:rsidRDefault="00082245" w:rsidP="007A7F60">
      <w:pPr>
        <w:tabs>
          <w:tab w:val="left" w:pos="1247"/>
        </w:tabs>
        <w:rPr>
          <w:color w:val="002060"/>
          <w:sz w:val="32"/>
          <w:szCs w:val="32"/>
        </w:rPr>
      </w:pPr>
      <w:r w:rsidRPr="00082245">
        <w:rPr>
          <w:b/>
          <w:bCs/>
          <w:color w:val="002060"/>
          <w:sz w:val="36"/>
          <w:szCs w:val="36"/>
        </w:rPr>
        <w:t>Lease Renewal Strategy</w:t>
      </w:r>
      <w:r>
        <w:rPr>
          <w:color w:val="002060"/>
          <w:sz w:val="32"/>
          <w:szCs w:val="32"/>
        </w:rPr>
        <w:t xml:space="preserve"> - </w:t>
      </w:r>
      <w:r w:rsidRPr="00082245">
        <w:rPr>
          <w:color w:val="002060"/>
          <w:sz w:val="32"/>
          <w:szCs w:val="32"/>
        </w:rPr>
        <w:t>Evaluate renewal options versus relocation, market test rates, and negotiate from leverage before critical deadlines.</w:t>
      </w:r>
    </w:p>
    <w:p w14:paraId="78139B1B" w14:textId="6228CD6C" w:rsidR="0005785B" w:rsidRPr="007A7F60" w:rsidRDefault="0005785B" w:rsidP="007A7F60">
      <w:pPr>
        <w:tabs>
          <w:tab w:val="left" w:pos="1247"/>
        </w:tabs>
        <w:rPr>
          <w:color w:val="002060"/>
          <w:sz w:val="32"/>
          <w:szCs w:val="32"/>
        </w:rPr>
      </w:pPr>
      <w:r w:rsidRPr="00082245">
        <w:rPr>
          <w:b/>
          <w:bCs/>
          <w:color w:val="002060"/>
          <w:sz w:val="36"/>
          <w:szCs w:val="36"/>
        </w:rPr>
        <w:lastRenderedPageBreak/>
        <w:t>Sublease &amp; Excess Space Strategy</w:t>
      </w:r>
      <w:r w:rsidR="007A7F60">
        <w:rPr>
          <w:b/>
          <w:bCs/>
          <w:color w:val="002060"/>
          <w:sz w:val="36"/>
          <w:szCs w:val="36"/>
        </w:rPr>
        <w:t xml:space="preserve"> – </w:t>
      </w:r>
      <w:r w:rsidR="007A7F60" w:rsidRPr="007A7F60">
        <w:rPr>
          <w:color w:val="002060"/>
          <w:sz w:val="32"/>
          <w:szCs w:val="32"/>
        </w:rPr>
        <w:t>Reducing occupancy costs by restructuring space needs, exiting unnecessary square footage, and strategically subleasing underutilized space to offset expenses.</w:t>
      </w:r>
    </w:p>
    <w:p w14:paraId="2511AF0D" w14:textId="1FE8DA71" w:rsidR="00082245" w:rsidRPr="00082245" w:rsidRDefault="00082245" w:rsidP="00082245">
      <w:pPr>
        <w:tabs>
          <w:tab w:val="left" w:pos="1247"/>
        </w:tabs>
        <w:rPr>
          <w:b/>
          <w:bCs/>
          <w:color w:val="002060"/>
          <w:sz w:val="32"/>
          <w:szCs w:val="32"/>
        </w:rPr>
      </w:pPr>
      <w:r w:rsidRPr="00082245">
        <w:rPr>
          <w:b/>
          <w:bCs/>
          <w:color w:val="002060"/>
          <w:sz w:val="36"/>
          <w:szCs w:val="36"/>
        </w:rPr>
        <w:t>Reach out to discuss a requirement, schedule a meeting, or visit our website to learn more about ITG.</w:t>
      </w:r>
    </w:p>
    <w:sectPr w:rsidR="00082245" w:rsidRPr="00082245" w:rsidSect="00D830A8">
      <w:headerReference w:type="default" r:id="rId9"/>
      <w:footerReference w:type="default" r:id="rId10"/>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DEFBF2" w14:textId="77777777" w:rsidR="005F42D9" w:rsidRDefault="005F42D9" w:rsidP="00346A1E">
      <w:pPr>
        <w:spacing w:after="0" w:line="240" w:lineRule="auto"/>
      </w:pPr>
      <w:r>
        <w:separator/>
      </w:r>
    </w:p>
  </w:endnote>
  <w:endnote w:type="continuationSeparator" w:id="0">
    <w:p w14:paraId="75E774CC" w14:textId="77777777" w:rsidR="005F42D9" w:rsidRDefault="005F42D9" w:rsidP="00346A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287BDF" w14:textId="74DD7581" w:rsidR="007716C8" w:rsidRPr="007716C8" w:rsidRDefault="007716C8" w:rsidP="007716C8">
    <w:pPr>
      <w:tabs>
        <w:tab w:val="left" w:pos="1247"/>
      </w:tabs>
      <w:rPr>
        <w:color w:val="002060"/>
      </w:rPr>
    </w:pPr>
    <w:hyperlink r:id="rId1" w:history="1">
      <w:r w:rsidRPr="006F3D11">
        <w:rPr>
          <w:rStyle w:val="Hyperlink"/>
          <w:sz w:val="32"/>
          <w:szCs w:val="32"/>
        </w:rPr>
        <w:t>info@itgcre.com</w:t>
      </w:r>
    </w:hyperlink>
    <w:r w:rsidRPr="006F3D11">
      <w:rPr>
        <w:color w:val="002060"/>
        <w:sz w:val="32"/>
        <w:szCs w:val="32"/>
      </w:rPr>
      <w:t xml:space="preserve"> | industrialtenantgroup.com |405-923-6240 | Caleb Cox</w:t>
    </w:r>
    <w:r w:rsidR="006F3D11">
      <w:rPr>
        <w:color w:val="002060"/>
        <w:sz w:val="32"/>
        <w:szCs w:val="32"/>
      </w:rPr>
      <w:t xml:space="preserve"> | 101 Park Ave, Suite 1300, Oklahoma City, OK 731</w:t>
    </w:r>
    <w:r w:rsidR="00040D87">
      <w:rPr>
        <w:color w:val="002060"/>
        <w:sz w:val="32"/>
        <w:szCs w:val="32"/>
      </w:rPr>
      <w:t>02</w:t>
    </w:r>
  </w:p>
  <w:p w14:paraId="0845B64C" w14:textId="77777777" w:rsidR="007716C8" w:rsidRDefault="007716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87A53F" w14:textId="77777777" w:rsidR="005F42D9" w:rsidRDefault="005F42D9" w:rsidP="00346A1E">
      <w:pPr>
        <w:spacing w:after="0" w:line="240" w:lineRule="auto"/>
      </w:pPr>
      <w:r>
        <w:separator/>
      </w:r>
    </w:p>
  </w:footnote>
  <w:footnote w:type="continuationSeparator" w:id="0">
    <w:p w14:paraId="08A5C831" w14:textId="77777777" w:rsidR="005F42D9" w:rsidRDefault="005F42D9" w:rsidP="00346A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4880BB" w14:textId="7829628A" w:rsidR="00346A1E" w:rsidRDefault="00346A1E">
    <w:pPr>
      <w:pStyle w:val="Header"/>
    </w:pPr>
    <w:r>
      <w:tab/>
    </w:r>
    <w:r>
      <w:tab/>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1B765A"/>
    <w:multiLevelType w:val="hybridMultilevel"/>
    <w:tmpl w:val="5EAC4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D76306"/>
    <w:multiLevelType w:val="hybridMultilevel"/>
    <w:tmpl w:val="04C0A7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43B7D02"/>
    <w:multiLevelType w:val="hybridMultilevel"/>
    <w:tmpl w:val="194AA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C1B7987"/>
    <w:multiLevelType w:val="hybridMultilevel"/>
    <w:tmpl w:val="15BC2A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6002335">
    <w:abstractNumId w:val="1"/>
  </w:num>
  <w:num w:numId="2" w16cid:durableId="549532211">
    <w:abstractNumId w:val="3"/>
  </w:num>
  <w:num w:numId="3" w16cid:durableId="1372420171">
    <w:abstractNumId w:val="0"/>
  </w:num>
  <w:num w:numId="4" w16cid:durableId="4472442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30A8"/>
    <w:rsid w:val="000330BE"/>
    <w:rsid w:val="00040D87"/>
    <w:rsid w:val="0005785B"/>
    <w:rsid w:val="0006121F"/>
    <w:rsid w:val="00082245"/>
    <w:rsid w:val="00112E23"/>
    <w:rsid w:val="00122057"/>
    <w:rsid w:val="00126102"/>
    <w:rsid w:val="00131B17"/>
    <w:rsid w:val="00143C5A"/>
    <w:rsid w:val="00174266"/>
    <w:rsid w:val="00223AD7"/>
    <w:rsid w:val="002C718E"/>
    <w:rsid w:val="00346A1E"/>
    <w:rsid w:val="003E1F78"/>
    <w:rsid w:val="004347F6"/>
    <w:rsid w:val="004C661E"/>
    <w:rsid w:val="004F4536"/>
    <w:rsid w:val="0058335D"/>
    <w:rsid w:val="005F42D9"/>
    <w:rsid w:val="006C0F26"/>
    <w:rsid w:val="006F3D11"/>
    <w:rsid w:val="007716C8"/>
    <w:rsid w:val="007A7F60"/>
    <w:rsid w:val="00810F79"/>
    <w:rsid w:val="008C0B95"/>
    <w:rsid w:val="009318C9"/>
    <w:rsid w:val="009A5BDB"/>
    <w:rsid w:val="009F5868"/>
    <w:rsid w:val="00A1251C"/>
    <w:rsid w:val="00B57615"/>
    <w:rsid w:val="00BB6246"/>
    <w:rsid w:val="00BF7128"/>
    <w:rsid w:val="00D5306E"/>
    <w:rsid w:val="00D60584"/>
    <w:rsid w:val="00D830A8"/>
    <w:rsid w:val="00DD5B7A"/>
    <w:rsid w:val="00DE5D5C"/>
    <w:rsid w:val="00E13F40"/>
    <w:rsid w:val="00E21279"/>
    <w:rsid w:val="00ED36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395C8D"/>
  <w15:chartTrackingRefBased/>
  <w15:docId w15:val="{2CE1C1C0-373E-4FB8-A6B4-136A523A2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785B"/>
  </w:style>
  <w:style w:type="paragraph" w:styleId="Heading1">
    <w:name w:val="heading 1"/>
    <w:basedOn w:val="Normal"/>
    <w:next w:val="Normal"/>
    <w:link w:val="Heading1Char"/>
    <w:uiPriority w:val="9"/>
    <w:qFormat/>
    <w:rsid w:val="00D830A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830A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830A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830A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830A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830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30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30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30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30A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830A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830A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830A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830A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830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30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30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30A8"/>
    <w:rPr>
      <w:rFonts w:eastAsiaTheme="majorEastAsia" w:cstheme="majorBidi"/>
      <w:color w:val="272727" w:themeColor="text1" w:themeTint="D8"/>
    </w:rPr>
  </w:style>
  <w:style w:type="paragraph" w:styleId="Title">
    <w:name w:val="Title"/>
    <w:basedOn w:val="Normal"/>
    <w:next w:val="Normal"/>
    <w:link w:val="TitleChar"/>
    <w:uiPriority w:val="10"/>
    <w:qFormat/>
    <w:rsid w:val="00D830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30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30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30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30A8"/>
    <w:pPr>
      <w:spacing w:before="160"/>
      <w:jc w:val="center"/>
    </w:pPr>
    <w:rPr>
      <w:i/>
      <w:iCs/>
      <w:color w:val="404040" w:themeColor="text1" w:themeTint="BF"/>
    </w:rPr>
  </w:style>
  <w:style w:type="character" w:customStyle="1" w:styleId="QuoteChar">
    <w:name w:val="Quote Char"/>
    <w:basedOn w:val="DefaultParagraphFont"/>
    <w:link w:val="Quote"/>
    <w:uiPriority w:val="29"/>
    <w:rsid w:val="00D830A8"/>
    <w:rPr>
      <w:i/>
      <w:iCs/>
      <w:color w:val="404040" w:themeColor="text1" w:themeTint="BF"/>
    </w:rPr>
  </w:style>
  <w:style w:type="paragraph" w:styleId="ListParagraph">
    <w:name w:val="List Paragraph"/>
    <w:basedOn w:val="Normal"/>
    <w:uiPriority w:val="34"/>
    <w:qFormat/>
    <w:rsid w:val="00D830A8"/>
    <w:pPr>
      <w:ind w:left="720"/>
      <w:contextualSpacing/>
    </w:pPr>
  </w:style>
  <w:style w:type="character" w:styleId="IntenseEmphasis">
    <w:name w:val="Intense Emphasis"/>
    <w:basedOn w:val="DefaultParagraphFont"/>
    <w:uiPriority w:val="21"/>
    <w:qFormat/>
    <w:rsid w:val="00D830A8"/>
    <w:rPr>
      <w:i/>
      <w:iCs/>
      <w:color w:val="2F5496" w:themeColor="accent1" w:themeShade="BF"/>
    </w:rPr>
  </w:style>
  <w:style w:type="paragraph" w:styleId="IntenseQuote">
    <w:name w:val="Intense Quote"/>
    <w:basedOn w:val="Normal"/>
    <w:next w:val="Normal"/>
    <w:link w:val="IntenseQuoteChar"/>
    <w:uiPriority w:val="30"/>
    <w:qFormat/>
    <w:rsid w:val="00D830A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830A8"/>
    <w:rPr>
      <w:i/>
      <w:iCs/>
      <w:color w:val="2F5496" w:themeColor="accent1" w:themeShade="BF"/>
    </w:rPr>
  </w:style>
  <w:style w:type="character" w:styleId="IntenseReference">
    <w:name w:val="Intense Reference"/>
    <w:basedOn w:val="DefaultParagraphFont"/>
    <w:uiPriority w:val="32"/>
    <w:qFormat/>
    <w:rsid w:val="00D830A8"/>
    <w:rPr>
      <w:b/>
      <w:bCs/>
      <w:smallCaps/>
      <w:color w:val="2F5496" w:themeColor="accent1" w:themeShade="BF"/>
      <w:spacing w:val="5"/>
    </w:rPr>
  </w:style>
  <w:style w:type="character" w:styleId="Hyperlink">
    <w:name w:val="Hyperlink"/>
    <w:basedOn w:val="DefaultParagraphFont"/>
    <w:uiPriority w:val="99"/>
    <w:unhideWhenUsed/>
    <w:rsid w:val="00D830A8"/>
    <w:rPr>
      <w:color w:val="0563C1" w:themeColor="hyperlink"/>
      <w:u w:val="single"/>
    </w:rPr>
  </w:style>
  <w:style w:type="character" w:styleId="UnresolvedMention">
    <w:name w:val="Unresolved Mention"/>
    <w:basedOn w:val="DefaultParagraphFont"/>
    <w:uiPriority w:val="99"/>
    <w:semiHidden/>
    <w:unhideWhenUsed/>
    <w:rsid w:val="00D830A8"/>
    <w:rPr>
      <w:color w:val="605E5C"/>
      <w:shd w:val="clear" w:color="auto" w:fill="E1DFDD"/>
    </w:rPr>
  </w:style>
  <w:style w:type="paragraph" w:styleId="Header">
    <w:name w:val="header"/>
    <w:basedOn w:val="Normal"/>
    <w:link w:val="HeaderChar"/>
    <w:uiPriority w:val="99"/>
    <w:unhideWhenUsed/>
    <w:rsid w:val="00346A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6A1E"/>
  </w:style>
  <w:style w:type="paragraph" w:styleId="Footer">
    <w:name w:val="footer"/>
    <w:basedOn w:val="Normal"/>
    <w:link w:val="FooterChar"/>
    <w:uiPriority w:val="99"/>
    <w:unhideWhenUsed/>
    <w:rsid w:val="00346A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6A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info@itgcr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40EACB-0BE4-4B53-8E8B-F9F11E8E3F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319</Words>
  <Characters>1749</Characters>
  <Application>Microsoft Office Word</Application>
  <DocSecurity>0</DocSecurity>
  <Lines>40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Cox</dc:creator>
  <cp:keywords/>
  <dc:description/>
  <cp:lastModifiedBy>Caleb Cox</cp:lastModifiedBy>
  <cp:revision>2</cp:revision>
  <dcterms:created xsi:type="dcterms:W3CDTF">2026-02-08T19:08:00Z</dcterms:created>
  <dcterms:modified xsi:type="dcterms:W3CDTF">2026-02-08T19:08:00Z</dcterms:modified>
</cp:coreProperties>
</file>