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9AC94" w14:textId="77777777" w:rsidR="003C0DCA" w:rsidRDefault="00000000" w:rsidP="008B0093">
      <w:pPr>
        <w:pStyle w:val="MdHeading1"/>
        <w:jc w:val="center"/>
      </w:pPr>
      <w:r>
        <w:t>Logo Design Brief: Save Black Atlanta</w:t>
      </w:r>
    </w:p>
    <w:p w14:paraId="580E6808" w14:textId="56A48B94" w:rsidR="003C0DCA" w:rsidRDefault="00000000" w:rsidP="008B0093">
      <w:pPr>
        <w:pStyle w:val="MdHeading2"/>
        <w:numPr>
          <w:ilvl w:val="0"/>
          <w:numId w:val="5"/>
        </w:numPr>
      </w:pPr>
      <w:r>
        <w:t>Project Title</w:t>
      </w:r>
    </w:p>
    <w:p w14:paraId="62D018CF" w14:textId="64B53F58" w:rsidR="003C0DCA" w:rsidRDefault="00000000" w:rsidP="008B0093">
      <w:pPr>
        <w:pStyle w:val="MdParagraph"/>
      </w:pPr>
      <w:r w:rsidRPr="008B0093">
        <w:rPr>
          <w:b/>
          <w:bCs/>
        </w:rPr>
        <w:t>Logo Design for</w:t>
      </w:r>
      <w:r w:rsidR="008B0093" w:rsidRPr="008B0093">
        <w:rPr>
          <w:b/>
          <w:bCs/>
        </w:rPr>
        <w:t xml:space="preserve">: </w:t>
      </w:r>
      <w:r>
        <w:t xml:space="preserve">Save Black Atlanta </w:t>
      </w:r>
      <w:r w:rsidR="008B0093">
        <w:br/>
      </w:r>
      <w:r w:rsidR="008B0093">
        <w:br/>
      </w:r>
      <w:r w:rsidR="008B0093" w:rsidRPr="008B0093">
        <w:rPr>
          <w:b/>
          <w:bCs/>
        </w:rPr>
        <w:t>Tagline:</w:t>
      </w:r>
      <w:r w:rsidR="008B0093">
        <w:t xml:space="preserve"> Our Home. Our Future. Our Legacy</w:t>
      </w:r>
    </w:p>
    <w:p w14:paraId="64549B02" w14:textId="4F5D0494" w:rsidR="003C0DCA" w:rsidRDefault="00000000" w:rsidP="008B0093">
      <w:pPr>
        <w:pStyle w:val="MdHeading2"/>
        <w:numPr>
          <w:ilvl w:val="0"/>
          <w:numId w:val="5"/>
        </w:numPr>
      </w:pPr>
      <w:r>
        <w:t>About the Campaign</w:t>
      </w:r>
    </w:p>
    <w:p w14:paraId="5FE6CB58" w14:textId="39F3F91B" w:rsidR="008B0093" w:rsidRDefault="00000000" w:rsidP="00B469CF">
      <w:pPr>
        <w:pStyle w:val="MdParagraph"/>
        <w:jc w:val="both"/>
        <w:rPr>
          <w:b/>
          <w:bCs/>
          <w:sz w:val="32"/>
          <w:szCs w:val="32"/>
        </w:rPr>
      </w:pPr>
      <w:r>
        <w:t xml:space="preserve">Save Black Atlanta is a grassroots coalition of community organizers, activists, and residents fighting to protect Atlanta's historically Black </w:t>
      </w:r>
      <w:r w:rsidR="008B0093">
        <w:t xml:space="preserve">(African American) </w:t>
      </w:r>
      <w:r>
        <w:t xml:space="preserve">neighborhoods from displacement and gentrification. </w:t>
      </w:r>
      <w:r w:rsidR="008B0093">
        <w:t>Our mission is to build a powerful, unified voice to ensure that development in Atlanta benefits the existing Black community, rather than displacing it. We are fighting for the soul of Atlanta and the right of our people to remain in the city they built.</w:t>
      </w:r>
    </w:p>
    <w:p w14:paraId="674E805D" w14:textId="01561EC3" w:rsidR="008B0093" w:rsidRDefault="008B0093" w:rsidP="008B0093">
      <w:pPr>
        <w:pStyle w:val="MdParagraph"/>
        <w:numPr>
          <w:ilvl w:val="0"/>
          <w:numId w:val="5"/>
        </w:numPr>
      </w:pPr>
      <w:r w:rsidRPr="008B0093">
        <w:rPr>
          <w:b/>
          <w:bCs/>
          <w:sz w:val="32"/>
          <w:szCs w:val="32"/>
        </w:rPr>
        <w:t>Brand Mission &amp; Values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704"/>
        <w:gridCol w:w="7312"/>
      </w:tblGrid>
      <w:tr w:rsidR="008B0093" w14:paraId="7E4AC83A" w14:textId="77777777" w:rsidTr="008B0093">
        <w:trPr>
          <w:cantSplit/>
          <w:trHeight w:val="720"/>
          <w:tblHeader/>
        </w:trPr>
        <w:tc>
          <w:tcPr>
            <w:tcW w:w="0" w:type="auto"/>
            <w:tcMar>
              <w:top w:w="100" w:type="dxa"/>
              <w:left w:w="120" w:type="dxa"/>
              <w:bottom w:w="100" w:type="dxa"/>
              <w:right w:w="120" w:type="dxa"/>
            </w:tcMar>
            <w:vAlign w:val="center"/>
          </w:tcPr>
          <w:p w14:paraId="499F5F0E" w14:textId="77777777" w:rsidR="008B0093" w:rsidRDefault="008B0093" w:rsidP="00CF68B4">
            <w:pPr>
              <w:pStyle w:val="MdTableHeader"/>
            </w:pPr>
            <w:r>
              <w:t>Mission &amp; Values</w:t>
            </w:r>
          </w:p>
        </w:tc>
        <w:tc>
          <w:tcPr>
            <w:tcW w:w="0" w:type="auto"/>
            <w:tcMar>
              <w:top w:w="100" w:type="dxa"/>
              <w:left w:w="120" w:type="dxa"/>
              <w:bottom w:w="100" w:type="dxa"/>
              <w:right w:w="120" w:type="dxa"/>
            </w:tcMar>
            <w:vAlign w:val="center"/>
          </w:tcPr>
          <w:p w14:paraId="020E6BD0" w14:textId="77777777" w:rsidR="008B0093" w:rsidRDefault="008B0093" w:rsidP="00CF68B4">
            <w:pPr>
              <w:pStyle w:val="MdTableHeader"/>
            </w:pPr>
            <w:r>
              <w:t>Description</w:t>
            </w:r>
          </w:p>
        </w:tc>
      </w:tr>
      <w:tr w:rsidR="008B0093" w14:paraId="1058B58B" w14:textId="77777777" w:rsidTr="008B0093">
        <w:trPr>
          <w:cantSplit/>
          <w:trHeight w:val="576"/>
        </w:trPr>
        <w:tc>
          <w:tcPr>
            <w:tcW w:w="0" w:type="auto"/>
            <w:tcMar>
              <w:top w:w="80" w:type="dxa"/>
              <w:left w:w="120" w:type="dxa"/>
              <w:bottom w:w="80" w:type="dxa"/>
              <w:right w:w="120" w:type="dxa"/>
            </w:tcMar>
            <w:vAlign w:val="center"/>
          </w:tcPr>
          <w:p w14:paraId="15F045B9" w14:textId="77777777" w:rsidR="008B0093" w:rsidRDefault="008B0093" w:rsidP="00CF68B4">
            <w:pPr>
              <w:pStyle w:val="MdTableCell"/>
            </w:pPr>
            <w:r>
              <w:rPr>
                <w:rStyle w:val="MdStrong"/>
              </w:rPr>
              <w:t>Mission</w:t>
            </w:r>
          </w:p>
        </w:tc>
        <w:tc>
          <w:tcPr>
            <w:tcW w:w="0" w:type="auto"/>
            <w:tcMar>
              <w:top w:w="80" w:type="dxa"/>
              <w:left w:w="120" w:type="dxa"/>
              <w:bottom w:w="80" w:type="dxa"/>
              <w:right w:w="120" w:type="dxa"/>
            </w:tcMar>
            <w:vAlign w:val="center"/>
          </w:tcPr>
          <w:p w14:paraId="3DAF7CEF" w14:textId="77777777" w:rsidR="008B0093" w:rsidRDefault="008B0093" w:rsidP="00CF68B4">
            <w:pPr>
              <w:pStyle w:val="MdTableCell"/>
            </w:pPr>
            <w:r>
              <w:t>To empower and mobilize Atlanta’s Black communities to protect their neighborhoods, build generational wealth, and secure a powerful voice in the city's future.</w:t>
            </w:r>
          </w:p>
        </w:tc>
      </w:tr>
      <w:tr w:rsidR="008B0093" w14:paraId="4B42E9E1" w14:textId="77777777" w:rsidTr="008B0093">
        <w:trPr>
          <w:cantSplit/>
          <w:trHeight w:val="576"/>
        </w:trPr>
        <w:tc>
          <w:tcPr>
            <w:tcW w:w="0" w:type="auto"/>
            <w:tcMar>
              <w:top w:w="80" w:type="dxa"/>
              <w:left w:w="120" w:type="dxa"/>
              <w:bottom w:w="80" w:type="dxa"/>
              <w:right w:w="120" w:type="dxa"/>
            </w:tcMar>
            <w:vAlign w:val="center"/>
          </w:tcPr>
          <w:p w14:paraId="36394B5F" w14:textId="77777777" w:rsidR="008B0093" w:rsidRDefault="008B0093" w:rsidP="00CF68B4">
            <w:pPr>
              <w:pStyle w:val="MdTableCell"/>
            </w:pPr>
            <w:r>
              <w:rPr>
                <w:rStyle w:val="MdStrong"/>
              </w:rPr>
              <w:t>Empowerment</w:t>
            </w:r>
          </w:p>
        </w:tc>
        <w:tc>
          <w:tcPr>
            <w:tcW w:w="0" w:type="auto"/>
            <w:tcMar>
              <w:top w:w="80" w:type="dxa"/>
              <w:left w:w="120" w:type="dxa"/>
              <w:bottom w:w="80" w:type="dxa"/>
              <w:right w:w="120" w:type="dxa"/>
            </w:tcMar>
            <w:vAlign w:val="center"/>
          </w:tcPr>
          <w:p w14:paraId="4F0D45FD" w14:textId="77777777" w:rsidR="008B0093" w:rsidRDefault="008B0093" w:rsidP="00CF68B4">
            <w:pPr>
              <w:pStyle w:val="MdTableCell"/>
            </w:pPr>
            <w:r>
              <w:t>The brand must convey strength, self-determination, and the power of collective action.</w:t>
            </w:r>
          </w:p>
        </w:tc>
      </w:tr>
      <w:tr w:rsidR="008B0093" w14:paraId="0101BC89" w14:textId="77777777" w:rsidTr="008B0093">
        <w:trPr>
          <w:cantSplit/>
          <w:trHeight w:val="576"/>
        </w:trPr>
        <w:tc>
          <w:tcPr>
            <w:tcW w:w="0" w:type="auto"/>
            <w:tcMar>
              <w:top w:w="80" w:type="dxa"/>
              <w:left w:w="120" w:type="dxa"/>
              <w:bottom w:w="80" w:type="dxa"/>
              <w:right w:w="120" w:type="dxa"/>
            </w:tcMar>
            <w:vAlign w:val="center"/>
          </w:tcPr>
          <w:p w14:paraId="611336F3" w14:textId="77777777" w:rsidR="008B0093" w:rsidRDefault="008B0093" w:rsidP="00CF68B4">
            <w:pPr>
              <w:pStyle w:val="MdTableCell"/>
            </w:pPr>
            <w:r>
              <w:rPr>
                <w:rStyle w:val="MdStrong"/>
              </w:rPr>
              <w:t>Preservation</w:t>
            </w:r>
          </w:p>
        </w:tc>
        <w:tc>
          <w:tcPr>
            <w:tcW w:w="0" w:type="auto"/>
            <w:tcMar>
              <w:top w:w="80" w:type="dxa"/>
              <w:left w:w="120" w:type="dxa"/>
              <w:bottom w:w="80" w:type="dxa"/>
              <w:right w:w="120" w:type="dxa"/>
            </w:tcMar>
            <w:vAlign w:val="center"/>
          </w:tcPr>
          <w:p w14:paraId="392FFCCB" w14:textId="77777777" w:rsidR="008B0093" w:rsidRDefault="008B0093" w:rsidP="00CF68B4">
            <w:pPr>
              <w:pStyle w:val="MdTableCell"/>
            </w:pPr>
            <w:r>
              <w:t>It should honor and seek to protect the rich history and cultural fabric of Black Atlanta.</w:t>
            </w:r>
          </w:p>
        </w:tc>
      </w:tr>
      <w:tr w:rsidR="008B0093" w14:paraId="6ED18604" w14:textId="77777777" w:rsidTr="008B0093">
        <w:trPr>
          <w:cantSplit/>
          <w:trHeight w:val="576"/>
        </w:trPr>
        <w:tc>
          <w:tcPr>
            <w:tcW w:w="0" w:type="auto"/>
            <w:tcMar>
              <w:top w:w="80" w:type="dxa"/>
              <w:left w:w="120" w:type="dxa"/>
              <w:bottom w:w="80" w:type="dxa"/>
              <w:right w:w="120" w:type="dxa"/>
            </w:tcMar>
            <w:vAlign w:val="center"/>
          </w:tcPr>
          <w:p w14:paraId="3AAA7D81" w14:textId="77777777" w:rsidR="008B0093" w:rsidRDefault="008B0093" w:rsidP="00CF68B4">
            <w:pPr>
              <w:pStyle w:val="MdTableCell"/>
            </w:pPr>
            <w:r>
              <w:rPr>
                <w:rStyle w:val="MdStrong"/>
              </w:rPr>
              <w:t>Justice</w:t>
            </w:r>
          </w:p>
        </w:tc>
        <w:tc>
          <w:tcPr>
            <w:tcW w:w="0" w:type="auto"/>
            <w:tcMar>
              <w:top w:w="80" w:type="dxa"/>
              <w:left w:w="120" w:type="dxa"/>
              <w:bottom w:w="80" w:type="dxa"/>
              <w:right w:w="120" w:type="dxa"/>
            </w:tcMar>
            <w:vAlign w:val="center"/>
          </w:tcPr>
          <w:p w14:paraId="399D9E5F" w14:textId="77777777" w:rsidR="008B0093" w:rsidRDefault="008B0093" w:rsidP="00CF68B4">
            <w:pPr>
              <w:pStyle w:val="MdTableCell"/>
            </w:pPr>
            <w:proofErr w:type="gramStart"/>
            <w:r>
              <w:t>The visual</w:t>
            </w:r>
            <w:proofErr w:type="gramEnd"/>
            <w:r>
              <w:t xml:space="preserve"> identity must communicate a clear demand for economic and social justice.</w:t>
            </w:r>
          </w:p>
        </w:tc>
      </w:tr>
      <w:tr w:rsidR="008B0093" w14:paraId="09104377" w14:textId="77777777" w:rsidTr="008B0093">
        <w:trPr>
          <w:cantSplit/>
          <w:trHeight w:val="576"/>
        </w:trPr>
        <w:tc>
          <w:tcPr>
            <w:tcW w:w="0" w:type="auto"/>
            <w:tcMar>
              <w:top w:w="80" w:type="dxa"/>
              <w:left w:w="120" w:type="dxa"/>
              <w:bottom w:w="80" w:type="dxa"/>
              <w:right w:w="120" w:type="dxa"/>
            </w:tcMar>
            <w:vAlign w:val="center"/>
          </w:tcPr>
          <w:p w14:paraId="770F29AE" w14:textId="77777777" w:rsidR="008B0093" w:rsidRDefault="008B0093" w:rsidP="00CF68B4">
            <w:pPr>
              <w:pStyle w:val="MdTableCell"/>
            </w:pPr>
            <w:r>
              <w:rPr>
                <w:rStyle w:val="MdStrong"/>
              </w:rPr>
              <w:t>Authenticity</w:t>
            </w:r>
          </w:p>
        </w:tc>
        <w:tc>
          <w:tcPr>
            <w:tcW w:w="0" w:type="auto"/>
            <w:tcMar>
              <w:top w:w="80" w:type="dxa"/>
              <w:left w:w="120" w:type="dxa"/>
              <w:bottom w:w="80" w:type="dxa"/>
              <w:right w:w="120" w:type="dxa"/>
            </w:tcMar>
            <w:vAlign w:val="center"/>
          </w:tcPr>
          <w:p w14:paraId="1BBEFD83" w14:textId="77777777" w:rsidR="008B0093" w:rsidRDefault="008B0093" w:rsidP="00CF68B4">
            <w:pPr>
              <w:pStyle w:val="MdTableCell"/>
            </w:pPr>
            <w:r>
              <w:t>The brand must be genuinely rooted in the lived experiences and cultural aesthetics of Black Atlanta, avoiding corporate or generic design language.</w:t>
            </w:r>
          </w:p>
        </w:tc>
      </w:tr>
      <w:tr w:rsidR="008B0093" w14:paraId="15754889" w14:textId="77777777" w:rsidTr="008B0093">
        <w:trPr>
          <w:cantSplit/>
          <w:trHeight w:val="576"/>
        </w:trPr>
        <w:tc>
          <w:tcPr>
            <w:tcW w:w="0" w:type="auto"/>
            <w:tcMar>
              <w:top w:w="80" w:type="dxa"/>
              <w:left w:w="120" w:type="dxa"/>
              <w:bottom w:w="80" w:type="dxa"/>
              <w:right w:w="120" w:type="dxa"/>
            </w:tcMar>
            <w:vAlign w:val="center"/>
          </w:tcPr>
          <w:p w14:paraId="4FF8DA89" w14:textId="77777777" w:rsidR="008B0093" w:rsidRDefault="008B0093" w:rsidP="00CF68B4">
            <w:pPr>
              <w:pStyle w:val="MdTableCell"/>
            </w:pPr>
            <w:r>
              <w:rPr>
                <w:rStyle w:val="MdStrong"/>
              </w:rPr>
              <w:t>Inclusivity</w:t>
            </w:r>
          </w:p>
        </w:tc>
        <w:tc>
          <w:tcPr>
            <w:tcW w:w="0" w:type="auto"/>
            <w:tcMar>
              <w:top w:w="80" w:type="dxa"/>
              <w:left w:w="120" w:type="dxa"/>
              <w:bottom w:w="80" w:type="dxa"/>
              <w:right w:w="120" w:type="dxa"/>
            </w:tcMar>
            <w:vAlign w:val="center"/>
          </w:tcPr>
          <w:p w14:paraId="18E49D5A" w14:textId="77777777" w:rsidR="008B0093" w:rsidRDefault="008B0093" w:rsidP="00CF68B4">
            <w:pPr>
              <w:pStyle w:val="MdTableCell"/>
            </w:pPr>
            <w:r>
              <w:t>It should feel welcoming to a broad coalition, including long-time residents, youth, and new allies.</w:t>
            </w:r>
          </w:p>
        </w:tc>
      </w:tr>
    </w:tbl>
    <w:p w14:paraId="0E8EFB4F" w14:textId="77777777" w:rsidR="003C0DCA" w:rsidRDefault="00000000">
      <w:pPr>
        <w:pStyle w:val="MdHeading2"/>
      </w:pPr>
      <w:r>
        <w:t>3. Target Audience</w:t>
      </w:r>
    </w:p>
    <w:p w14:paraId="1E4BB069" w14:textId="77777777" w:rsidR="003C0DCA" w:rsidRDefault="00000000">
      <w:pPr>
        <w:pStyle w:val="MdListItem"/>
        <w:numPr>
          <w:ilvl w:val="0"/>
          <w:numId w:val="2"/>
        </w:numPr>
      </w:pPr>
      <w:r>
        <w:rPr>
          <w:rStyle w:val="MdStrong"/>
        </w:rPr>
        <w:t>Primary:</w:t>
      </w:r>
      <w:r>
        <w:t xml:space="preserve"> Black grassroots organizers, long-time Atlanta residents, and community leaders. The logo must resonate with them on a deep, authentic level.</w:t>
      </w:r>
    </w:p>
    <w:p w14:paraId="0D58F376" w14:textId="022231DD" w:rsidR="008B0093" w:rsidRDefault="00000000" w:rsidP="008B0093">
      <w:pPr>
        <w:pStyle w:val="MdListItem"/>
        <w:numPr>
          <w:ilvl w:val="0"/>
          <w:numId w:val="2"/>
        </w:numPr>
      </w:pPr>
      <w:r>
        <w:rPr>
          <w:rStyle w:val="MdStrong"/>
        </w:rPr>
        <w:t>Secondary:</w:t>
      </w:r>
      <w:r>
        <w:t xml:space="preserve"> Elected officials</w:t>
      </w:r>
      <w:r w:rsidR="008B0093">
        <w:t>.</w:t>
      </w:r>
      <w:r>
        <w:t xml:space="preserve"> The logo needs to look credible and serious.</w:t>
      </w:r>
    </w:p>
    <w:p w14:paraId="508959C1" w14:textId="5AFFA29C" w:rsidR="003C0DCA" w:rsidRDefault="00000000" w:rsidP="008B0093">
      <w:pPr>
        <w:pStyle w:val="MdHeading2"/>
        <w:numPr>
          <w:ilvl w:val="0"/>
          <w:numId w:val="5"/>
        </w:numPr>
      </w:pPr>
      <w:r>
        <w:t>Design Style &amp; Keywords</w:t>
      </w:r>
    </w:p>
    <w:p w14:paraId="40452944" w14:textId="77777777" w:rsidR="003C0DCA" w:rsidRDefault="00000000">
      <w:pPr>
        <w:pStyle w:val="MdParagraph"/>
      </w:pPr>
      <w:r>
        <w:t xml:space="preserve">The logo must feel like a </w:t>
      </w:r>
      <w:r>
        <w:rPr>
          <w:rStyle w:val="MdStrong"/>
        </w:rPr>
        <w:t>movement</w:t>
      </w:r>
      <w:r>
        <w:t>, not a corporate non-profit. It should be:</w:t>
      </w:r>
    </w:p>
    <w:p w14:paraId="384CDB9D" w14:textId="77777777" w:rsidR="003C0DCA" w:rsidRDefault="003C0DCA">
      <w:pPr>
        <w:pStyle w:val="MdSpace"/>
        <w:spacing w:after="60"/>
      </w:pPr>
    </w:p>
    <w:p w14:paraId="7791DB91" w14:textId="33ADBDA3" w:rsidR="003C0DCA" w:rsidRDefault="00000000">
      <w:pPr>
        <w:pStyle w:val="MdListItem"/>
        <w:numPr>
          <w:ilvl w:val="0"/>
          <w:numId w:val="2"/>
        </w:numPr>
      </w:pPr>
      <w:r>
        <w:rPr>
          <w:rStyle w:val="MdStrong"/>
        </w:rPr>
        <w:lastRenderedPageBreak/>
        <w:t>Urgent &amp; Powerful:</w:t>
      </w:r>
      <w:r>
        <w:t xml:space="preserve"> </w:t>
      </w:r>
      <w:r w:rsidR="008B0093">
        <w:t>Inspiring immediate action and engagement.</w:t>
      </w:r>
      <w:r w:rsidR="000F1A86">
        <w:t xml:space="preserve"> </w:t>
      </w:r>
      <w:r>
        <w:t>This is a fight for survival.</w:t>
      </w:r>
    </w:p>
    <w:p w14:paraId="1F3D4FB5" w14:textId="77777777" w:rsidR="008B0093" w:rsidRDefault="008B0093" w:rsidP="008B0093">
      <w:pPr>
        <w:pStyle w:val="MdListItem"/>
        <w:numPr>
          <w:ilvl w:val="0"/>
          <w:numId w:val="2"/>
        </w:numPr>
      </w:pPr>
      <w:r>
        <w:rPr>
          <w:rStyle w:val="MdStrong"/>
        </w:rPr>
        <w:t>Bold &amp; Unapologetic:</w:t>
      </w:r>
      <w:r>
        <w:t xml:space="preserve"> Confident and direct in its demands.</w:t>
      </w:r>
    </w:p>
    <w:p w14:paraId="56E80CBB" w14:textId="77777777" w:rsidR="008B0093" w:rsidRDefault="008B0093" w:rsidP="000F1A86">
      <w:pPr>
        <w:pStyle w:val="MdListItem"/>
        <w:ind w:firstLine="0"/>
      </w:pPr>
    </w:p>
    <w:p w14:paraId="31A13918" w14:textId="77777777" w:rsidR="003C0DCA" w:rsidRDefault="00000000">
      <w:pPr>
        <w:pStyle w:val="MdListItem"/>
        <w:numPr>
          <w:ilvl w:val="0"/>
          <w:numId w:val="2"/>
        </w:numPr>
      </w:pPr>
      <w:r>
        <w:rPr>
          <w:rStyle w:val="MdStrong"/>
        </w:rPr>
        <w:t>Grassroots &amp; Authentic:</w:t>
      </w:r>
      <w:r>
        <w:t xml:space="preserve"> It should feel like it came from the community, not a boardroom.</w:t>
      </w:r>
    </w:p>
    <w:p w14:paraId="11182B75" w14:textId="77777777" w:rsidR="003C0DCA" w:rsidRDefault="00000000">
      <w:pPr>
        <w:pStyle w:val="MdListItem"/>
        <w:numPr>
          <w:ilvl w:val="0"/>
          <w:numId w:val="2"/>
        </w:numPr>
      </w:pPr>
      <w:r>
        <w:rPr>
          <w:rStyle w:val="MdStrong"/>
        </w:rPr>
        <w:t>Resilient &amp; Rooted:</w:t>
      </w:r>
      <w:r>
        <w:t xml:space="preserve"> It must honor the deep history and legacy of Black Atlanta.</w:t>
      </w:r>
    </w:p>
    <w:p w14:paraId="04EB03F1" w14:textId="48DB313C" w:rsidR="003C0DCA" w:rsidRDefault="00000000" w:rsidP="008B0093">
      <w:pPr>
        <w:pStyle w:val="MdListItem"/>
        <w:numPr>
          <w:ilvl w:val="0"/>
          <w:numId w:val="2"/>
        </w:numPr>
      </w:pPr>
      <w:r>
        <w:rPr>
          <w:rStyle w:val="MdStrong"/>
        </w:rPr>
        <w:t>Bold &amp; Uncompromising:</w:t>
      </w:r>
      <w:r>
        <w:t xml:space="preserve"> It should be strong and confident.</w:t>
      </w:r>
    </w:p>
    <w:p w14:paraId="4920193A" w14:textId="77777777" w:rsidR="008B0093" w:rsidRDefault="008B0093" w:rsidP="008B0093">
      <w:pPr>
        <w:pStyle w:val="MdListItem"/>
        <w:numPr>
          <w:ilvl w:val="0"/>
          <w:numId w:val="2"/>
        </w:numPr>
      </w:pPr>
      <w:r>
        <w:rPr>
          <w:rStyle w:val="MdStrong"/>
        </w:rPr>
        <w:t>Rooted &amp; Resilient:</w:t>
      </w:r>
      <w:r>
        <w:t xml:space="preserve"> Connected to the deep history of Black struggle and triumph in Atlanta.</w:t>
      </w:r>
    </w:p>
    <w:p w14:paraId="4702E2A2" w14:textId="23167190" w:rsidR="003C0DCA" w:rsidRDefault="008B0093" w:rsidP="008B0093">
      <w:pPr>
        <w:pStyle w:val="MdListItem"/>
        <w:numPr>
          <w:ilvl w:val="0"/>
          <w:numId w:val="2"/>
        </w:numPr>
      </w:pPr>
      <w:r>
        <w:rPr>
          <w:rStyle w:val="MdStrong"/>
        </w:rPr>
        <w:t>Hopeful &amp; Forward-Looking:</w:t>
      </w:r>
      <w:r>
        <w:t xml:space="preserve"> Focused on building a positive and prosperous future.</w:t>
      </w:r>
    </w:p>
    <w:p w14:paraId="54BD2F86" w14:textId="3CAFD947" w:rsidR="003C0DCA" w:rsidRDefault="00000000" w:rsidP="008B0093">
      <w:pPr>
        <w:pStyle w:val="MdHeading2"/>
        <w:numPr>
          <w:ilvl w:val="0"/>
          <w:numId w:val="5"/>
        </w:numPr>
      </w:pPr>
      <w:r>
        <w:t>Color Palette</w:t>
      </w:r>
    </w:p>
    <w:p w14:paraId="7F871DC0" w14:textId="2619AC87" w:rsidR="008B0093" w:rsidRPr="008B0093" w:rsidRDefault="008B0093" w:rsidP="008B0093">
      <w:pPr>
        <w:pStyle w:val="MdListItem"/>
        <w:ind w:left="0" w:firstLine="0"/>
        <w:rPr>
          <w:rStyle w:val="MdStrong"/>
          <w:b w:val="0"/>
          <w:bCs w:val="0"/>
        </w:rPr>
      </w:pPr>
      <w:r>
        <w:rPr>
          <w:rStyle w:val="MdStrong"/>
          <w:b w:val="0"/>
          <w:bCs w:val="0"/>
        </w:rPr>
        <w:t xml:space="preserve">We’re open to different colors, but have been considering: </w:t>
      </w:r>
      <w:r>
        <w:rPr>
          <w:rStyle w:val="MdStrong"/>
          <w:b w:val="0"/>
          <w:bCs w:val="0"/>
        </w:rPr>
        <w:br/>
      </w:r>
    </w:p>
    <w:p w14:paraId="78D51D3D" w14:textId="2F0F784E" w:rsidR="003C0DCA" w:rsidRDefault="00000000">
      <w:pPr>
        <w:pStyle w:val="MdListItem"/>
        <w:numPr>
          <w:ilvl w:val="0"/>
          <w:numId w:val="2"/>
        </w:numPr>
      </w:pPr>
      <w:r>
        <w:rPr>
          <w:rStyle w:val="MdStrong"/>
        </w:rPr>
        <w:t>Primary:</w:t>
      </w:r>
      <w:r>
        <w:t xml:space="preserve"> Deep </w:t>
      </w:r>
      <w:proofErr w:type="gramStart"/>
      <w:r>
        <w:t>Red (</w:t>
      </w:r>
      <w:r>
        <w:rPr>
          <w:u w:val="single"/>
        </w:rPr>
        <w:t>#</w:t>
      </w:r>
      <w:proofErr w:type="gramEnd"/>
      <w:r>
        <w:rPr>
          <w:u w:val="single"/>
        </w:rPr>
        <w:t>8B0000</w:t>
      </w:r>
      <w:r>
        <w:t>) - Represents urgency, the lifeblood of the community, and the fight.</w:t>
      </w:r>
    </w:p>
    <w:p w14:paraId="22CFAD24" w14:textId="77777777" w:rsidR="003C0DCA" w:rsidRDefault="00000000">
      <w:pPr>
        <w:pStyle w:val="MdListItem"/>
        <w:numPr>
          <w:ilvl w:val="0"/>
          <w:numId w:val="2"/>
        </w:numPr>
      </w:pPr>
      <w:r>
        <w:rPr>
          <w:rStyle w:val="MdStrong"/>
        </w:rPr>
        <w:t>Secondary:</w:t>
      </w:r>
      <w:r>
        <w:t xml:space="preserve"> </w:t>
      </w:r>
      <w:proofErr w:type="gramStart"/>
      <w:r>
        <w:t>Black (</w:t>
      </w:r>
      <w:r>
        <w:rPr>
          <w:u w:val="single"/>
        </w:rPr>
        <w:t>#</w:t>
      </w:r>
      <w:proofErr w:type="gramEnd"/>
      <w:r>
        <w:rPr>
          <w:u w:val="single"/>
        </w:rPr>
        <w:t>000000</w:t>
      </w:r>
      <w:r>
        <w:t>) - For strength, seriousness, and contrast.</w:t>
      </w:r>
    </w:p>
    <w:p w14:paraId="5C711638" w14:textId="02AE3D8C" w:rsidR="003C0DCA" w:rsidRDefault="00000000" w:rsidP="008B0093">
      <w:pPr>
        <w:pStyle w:val="MdListItem"/>
        <w:numPr>
          <w:ilvl w:val="0"/>
          <w:numId w:val="2"/>
        </w:numPr>
      </w:pPr>
      <w:r>
        <w:rPr>
          <w:rStyle w:val="MdStrong"/>
        </w:rPr>
        <w:t>Accent:</w:t>
      </w:r>
      <w:r>
        <w:t xml:space="preserve"> Green - A small touch of green can be used to symbolize hope, growth, and the future.</w:t>
      </w:r>
    </w:p>
    <w:p w14:paraId="58C77DBA" w14:textId="0560E2A2" w:rsidR="008B0093" w:rsidRDefault="008B0093" w:rsidP="008B0093">
      <w:pPr>
        <w:pStyle w:val="MdListItem"/>
        <w:numPr>
          <w:ilvl w:val="0"/>
          <w:numId w:val="2"/>
        </w:numPr>
      </w:pPr>
      <w:r>
        <w:rPr>
          <w:rStyle w:val="MdStrong"/>
        </w:rPr>
        <w:t xml:space="preserve">Or </w:t>
      </w:r>
      <w:proofErr w:type="gramStart"/>
      <w:r>
        <w:rPr>
          <w:rStyle w:val="MdStrong"/>
        </w:rPr>
        <w:t>a gold</w:t>
      </w:r>
      <w:proofErr w:type="gramEnd"/>
    </w:p>
    <w:p w14:paraId="796E55CE" w14:textId="01FCDF4C" w:rsidR="003C0DCA" w:rsidRDefault="00000000" w:rsidP="008B0093">
      <w:pPr>
        <w:pStyle w:val="MdHeading2"/>
        <w:numPr>
          <w:ilvl w:val="0"/>
          <w:numId w:val="5"/>
        </w:numPr>
      </w:pPr>
      <w:r>
        <w:t>Typography</w:t>
      </w:r>
    </w:p>
    <w:p w14:paraId="33F2F762" w14:textId="717BD250" w:rsidR="003C0DCA" w:rsidRDefault="00000000" w:rsidP="008B0093">
      <w:pPr>
        <w:pStyle w:val="MdParagraph"/>
      </w:pPr>
      <w:r>
        <w:t xml:space="preserve">We are looking for a strong, bold, sans-serif font that is easy to read and conveys a sense of power and urgency. Something </w:t>
      </w:r>
      <w:proofErr w:type="gramStart"/>
      <w:r>
        <w:t>similar to</w:t>
      </w:r>
      <w:proofErr w:type="gramEnd"/>
      <w:r>
        <w:t xml:space="preserve"> </w:t>
      </w:r>
      <w:proofErr w:type="spellStart"/>
      <w:r>
        <w:rPr>
          <w:rStyle w:val="MdStrong"/>
        </w:rPr>
        <w:t>Bebas</w:t>
      </w:r>
      <w:proofErr w:type="spellEnd"/>
      <w:r>
        <w:rPr>
          <w:rStyle w:val="MdStrong"/>
        </w:rPr>
        <w:t xml:space="preserve"> Neue</w:t>
      </w:r>
      <w:r>
        <w:t xml:space="preserve"> or other impactful, all-caps fonts would be appropriate. The typography should be a core part of the logo's strength.</w:t>
      </w:r>
      <w:r w:rsidR="008B0093">
        <w:t xml:space="preserve">  </w:t>
      </w:r>
    </w:p>
    <w:p w14:paraId="0B0945DE" w14:textId="434931C2" w:rsidR="003C0DCA" w:rsidRDefault="00000000" w:rsidP="008B0093">
      <w:pPr>
        <w:pStyle w:val="MdHeading2"/>
        <w:numPr>
          <w:ilvl w:val="0"/>
          <w:numId w:val="5"/>
        </w:numPr>
      </w:pPr>
      <w:r>
        <w:t>Imagery &amp; Symbolism</w:t>
      </w:r>
    </w:p>
    <w:p w14:paraId="789844D6" w14:textId="5F20FA5E" w:rsidR="003C0DCA" w:rsidRDefault="00AE45EE" w:rsidP="00AE45EE">
      <w:pPr>
        <w:pStyle w:val="MdParagraph"/>
      </w:pPr>
      <w:r w:rsidRPr="00AE45EE">
        <w:rPr>
          <w:b/>
          <w:bCs/>
        </w:rPr>
        <w:t xml:space="preserve">UPDATE: </w:t>
      </w:r>
      <w:r w:rsidR="00000000">
        <w:t>We are open to ideas</w:t>
      </w:r>
      <w:r>
        <w:t>.</w:t>
      </w:r>
    </w:p>
    <w:p w14:paraId="0495CA38" w14:textId="77777777" w:rsidR="003C0DCA" w:rsidRDefault="003C0DCA">
      <w:pPr>
        <w:pStyle w:val="MdSpace"/>
        <w:spacing w:after="60"/>
      </w:pPr>
    </w:p>
    <w:p w14:paraId="79CC35A5" w14:textId="59E7D40B" w:rsidR="003C0DCA" w:rsidRDefault="00000000" w:rsidP="008B0093">
      <w:pPr>
        <w:pStyle w:val="MdParagraph"/>
      </w:pPr>
      <w:r>
        <w:t>We are open to other powerful symbols of Black history, Atlanta, and community resilience.</w:t>
      </w:r>
    </w:p>
    <w:p w14:paraId="2878E675" w14:textId="1418256E" w:rsidR="008B0093" w:rsidRDefault="008B0093" w:rsidP="008B0093">
      <w:pPr>
        <w:pStyle w:val="MdHeading2"/>
        <w:numPr>
          <w:ilvl w:val="0"/>
          <w:numId w:val="5"/>
        </w:numPr>
      </w:pPr>
      <w:r>
        <w:t>Creative Direction &amp; Inspiration</w:t>
      </w:r>
    </w:p>
    <w:p w14:paraId="412DECE5" w14:textId="77777777" w:rsidR="008B0093" w:rsidRDefault="008B0093" w:rsidP="008B0093">
      <w:pPr>
        <w:pStyle w:val="MdParagraph"/>
      </w:pPr>
      <w:proofErr w:type="gramStart"/>
      <w:r>
        <w:t>The visual</w:t>
      </w:r>
      <w:proofErr w:type="gramEnd"/>
      <w:r>
        <w:t xml:space="preserve"> identity should draw inspiration from several key sources:</w:t>
      </w:r>
    </w:p>
    <w:p w14:paraId="19E5F798" w14:textId="77777777" w:rsidR="008B0093" w:rsidRDefault="008B0093" w:rsidP="008B0093">
      <w:pPr>
        <w:pStyle w:val="MdSpace"/>
        <w:spacing w:after="60"/>
      </w:pPr>
    </w:p>
    <w:p w14:paraId="26583300" w14:textId="77777777" w:rsidR="008B0093" w:rsidRDefault="008B0093" w:rsidP="008B0093">
      <w:pPr>
        <w:pStyle w:val="MdListItem"/>
        <w:numPr>
          <w:ilvl w:val="0"/>
          <w:numId w:val="6"/>
        </w:numPr>
      </w:pPr>
      <w:r>
        <w:rPr>
          <w:rStyle w:val="MdStrong"/>
        </w:rPr>
        <w:t>Atlanta's Civil Rights Legacy:</w:t>
      </w:r>
      <w:r>
        <w:t xml:space="preserve"> The hand-lettered signs, protest banners, and powerful imagery of the Civil Rights Movement in Atlanta provide a rich visual language. The typography should feel grounded in this history, </w:t>
      </w:r>
      <w:proofErr w:type="gramStart"/>
      <w:r>
        <w:t>similar to</w:t>
      </w:r>
      <w:proofErr w:type="gramEnd"/>
      <w:r>
        <w:t xml:space="preserve"> how the </w:t>
      </w:r>
      <w:r>
        <w:rPr>
          <w:rStyle w:val="MdStrong"/>
        </w:rPr>
        <w:t>Vocal Type foundry</w:t>
      </w:r>
      <w:r>
        <w:t xml:space="preserve"> uses historical movement aesthetics in its fonts [1].</w:t>
      </w:r>
    </w:p>
    <w:p w14:paraId="20A943FE" w14:textId="77777777" w:rsidR="008B0093" w:rsidRDefault="008B0093" w:rsidP="008B0093">
      <w:pPr>
        <w:pStyle w:val="MdListItem"/>
        <w:numPr>
          <w:ilvl w:val="0"/>
          <w:numId w:val="6"/>
        </w:numPr>
      </w:pPr>
      <w:r>
        <w:rPr>
          <w:rStyle w:val="MdStrong"/>
        </w:rPr>
        <w:t xml:space="preserve">Community as a </w:t>
      </w:r>
      <w:proofErr w:type="spellStart"/>
      <w:proofErr w:type="gramStart"/>
      <w:r>
        <w:rPr>
          <w:rStyle w:val="MdStrong"/>
        </w:rPr>
        <w:t>Banner:</w:t>
      </w:r>
      <w:r>
        <w:t>The</w:t>
      </w:r>
      <w:proofErr w:type="spellEnd"/>
      <w:proofErr w:type="gramEnd"/>
      <w:r>
        <w:t xml:space="preserve"> logo should function as a </w:t>
      </w:r>
      <w:r>
        <w:br/>
        <w:t>banner" that the community can rally behind, a symbol of unity and collective power. It should be a mark that people are proud to display.</w:t>
      </w:r>
    </w:p>
    <w:p w14:paraId="18A23B92" w14:textId="77777777" w:rsidR="008B0093" w:rsidRDefault="008B0093" w:rsidP="008B0093">
      <w:pPr>
        <w:pStyle w:val="MdListItem"/>
        <w:numPr>
          <w:ilvl w:val="0"/>
          <w:numId w:val="6"/>
        </w:numPr>
      </w:pPr>
      <w:r>
        <w:rPr>
          <w:rStyle w:val="MdStrong"/>
        </w:rPr>
        <w:lastRenderedPageBreak/>
        <w:t>Vibrant Black Atlanta Culture:</w:t>
      </w:r>
      <w:r>
        <w:t xml:space="preserve"> The brand should reflect the energy and creativity of Black Atlanta—its art, music, and entrepreneurial spirit. This can be expressed through a dynamic color palette and bold graphic elements.</w:t>
      </w:r>
    </w:p>
    <w:p w14:paraId="177CC406" w14:textId="77777777" w:rsidR="008B0093" w:rsidRDefault="008B0093">
      <w:pPr>
        <w:pStyle w:val="MdSpace"/>
        <w:spacing w:after="60"/>
      </w:pPr>
    </w:p>
    <w:p w14:paraId="1BC293B2" w14:textId="77777777" w:rsidR="008B0093" w:rsidRDefault="008B0093" w:rsidP="008B0093">
      <w:pPr>
        <w:pStyle w:val="MdHeading2"/>
        <w:numPr>
          <w:ilvl w:val="0"/>
          <w:numId w:val="5"/>
        </w:numPr>
      </w:pPr>
      <w:r>
        <w:t>Application Examples</w:t>
      </w:r>
    </w:p>
    <w:p w14:paraId="12A8CDAA" w14:textId="77777777" w:rsidR="008B0093" w:rsidRDefault="008B0093" w:rsidP="008B0093">
      <w:pPr>
        <w:pStyle w:val="MdParagraph"/>
      </w:pPr>
      <w:r>
        <w:t>The designer should consider how the brand identity will be applied across various materials, including:</w:t>
      </w:r>
    </w:p>
    <w:p w14:paraId="70E6AD80" w14:textId="77777777" w:rsidR="008B0093" w:rsidRDefault="008B0093" w:rsidP="008B0093">
      <w:pPr>
        <w:pStyle w:val="MdSpace"/>
        <w:spacing w:after="60"/>
      </w:pPr>
    </w:p>
    <w:p w14:paraId="5C9AF0EC" w14:textId="77777777" w:rsidR="008B0093" w:rsidRDefault="008B0093" w:rsidP="008B0093">
      <w:pPr>
        <w:pStyle w:val="MdListItem"/>
        <w:numPr>
          <w:ilvl w:val="0"/>
          <w:numId w:val="6"/>
        </w:numPr>
      </w:pPr>
      <w:r>
        <w:rPr>
          <w:rStyle w:val="MdStrong"/>
        </w:rPr>
        <w:t>Social Media Graphics:</w:t>
      </w:r>
      <w:r>
        <w:t xml:space="preserve"> Instagram posts, Twitter banners, etc.</w:t>
      </w:r>
    </w:p>
    <w:p w14:paraId="3F197D74" w14:textId="77777777" w:rsidR="008B0093" w:rsidRDefault="008B0093" w:rsidP="008B0093">
      <w:pPr>
        <w:pStyle w:val="MdListItem"/>
        <w:numPr>
          <w:ilvl w:val="0"/>
          <w:numId w:val="6"/>
        </w:numPr>
      </w:pPr>
      <w:r>
        <w:rPr>
          <w:rStyle w:val="MdStrong"/>
        </w:rPr>
        <w:t>Website/Web Banners</w:t>
      </w:r>
    </w:p>
    <w:p w14:paraId="4FEE9E4F" w14:textId="77777777" w:rsidR="008B0093" w:rsidRDefault="008B0093" w:rsidP="008B0093">
      <w:pPr>
        <w:pStyle w:val="MdListItem"/>
        <w:numPr>
          <w:ilvl w:val="0"/>
          <w:numId w:val="6"/>
        </w:numPr>
      </w:pPr>
      <w:r>
        <w:rPr>
          <w:rStyle w:val="MdStrong"/>
        </w:rPr>
        <w:t>Printed Materials:</w:t>
      </w:r>
      <w:r>
        <w:t xml:space="preserve"> Flyers, posters, yard signs</w:t>
      </w:r>
    </w:p>
    <w:p w14:paraId="103C2E5E" w14:textId="77777777" w:rsidR="008B0093" w:rsidRDefault="008B0093" w:rsidP="008B0093">
      <w:pPr>
        <w:pStyle w:val="MdListItem"/>
        <w:numPr>
          <w:ilvl w:val="0"/>
          <w:numId w:val="6"/>
        </w:numPr>
      </w:pPr>
      <w:r>
        <w:rPr>
          <w:rStyle w:val="MdStrong"/>
        </w:rPr>
        <w:t>T-shirts and other merchandise</w:t>
      </w:r>
    </w:p>
    <w:p w14:paraId="6FCB94AD" w14:textId="77777777" w:rsidR="008B0093" w:rsidRPr="009E0DF3" w:rsidRDefault="008B0093" w:rsidP="008B0093">
      <w:pPr>
        <w:pStyle w:val="MdListItem"/>
        <w:numPr>
          <w:ilvl w:val="0"/>
          <w:numId w:val="6"/>
        </w:numPr>
        <w:rPr>
          <w:rStyle w:val="MdStrong"/>
          <w:b w:val="0"/>
          <w:bCs w:val="0"/>
        </w:rPr>
      </w:pPr>
      <w:r>
        <w:rPr>
          <w:rStyle w:val="MdStrong"/>
        </w:rPr>
        <w:t xml:space="preserve">Yard signs </w:t>
      </w:r>
    </w:p>
    <w:p w14:paraId="0212869B" w14:textId="48C5A23F" w:rsidR="008B0093" w:rsidRDefault="008B0093" w:rsidP="008B0093">
      <w:pPr>
        <w:pStyle w:val="MdListItem"/>
        <w:numPr>
          <w:ilvl w:val="0"/>
          <w:numId w:val="6"/>
        </w:numPr>
      </w:pPr>
      <w:r>
        <w:rPr>
          <w:rStyle w:val="MdStrong"/>
        </w:rPr>
        <w:t>Presentation Templates</w:t>
      </w:r>
    </w:p>
    <w:p w14:paraId="2A3304E3" w14:textId="7D60B527" w:rsidR="003C0DCA" w:rsidRDefault="00000000" w:rsidP="008B0093">
      <w:pPr>
        <w:pStyle w:val="MdHeading2"/>
        <w:numPr>
          <w:ilvl w:val="0"/>
          <w:numId w:val="5"/>
        </w:numPr>
      </w:pPr>
      <w:r>
        <w:t>What to Avoid</w:t>
      </w:r>
    </w:p>
    <w:p w14:paraId="024F46EB" w14:textId="77777777" w:rsidR="003C0DCA" w:rsidRDefault="00000000">
      <w:pPr>
        <w:pStyle w:val="MdListItem"/>
        <w:numPr>
          <w:ilvl w:val="0"/>
          <w:numId w:val="2"/>
        </w:numPr>
      </w:pPr>
      <w:r>
        <w:rPr>
          <w:rStyle w:val="MdStrong"/>
        </w:rPr>
        <w:t>NO</w:t>
      </w:r>
      <w:r>
        <w:t xml:space="preserve"> generic, corporate, or "non-profit" looking logos (e.g., swooshes, abstract people holding hands).</w:t>
      </w:r>
    </w:p>
    <w:p w14:paraId="36605FAB" w14:textId="77777777" w:rsidR="003C0DCA" w:rsidRDefault="00000000">
      <w:pPr>
        <w:pStyle w:val="MdListItem"/>
        <w:numPr>
          <w:ilvl w:val="0"/>
          <w:numId w:val="2"/>
        </w:numPr>
      </w:pPr>
      <w:r>
        <w:rPr>
          <w:rStyle w:val="MdStrong"/>
        </w:rPr>
        <w:t>NO</w:t>
      </w:r>
      <w:r>
        <w:t xml:space="preserve"> soft or passive colors or fonts.</w:t>
      </w:r>
    </w:p>
    <w:p w14:paraId="2A42E2BD" w14:textId="77777777" w:rsidR="003C0DCA" w:rsidRDefault="00000000">
      <w:pPr>
        <w:pStyle w:val="MdListItem"/>
        <w:numPr>
          <w:ilvl w:val="0"/>
          <w:numId w:val="2"/>
        </w:numPr>
      </w:pPr>
      <w:r>
        <w:rPr>
          <w:rStyle w:val="MdStrong"/>
        </w:rPr>
        <w:t>NO</w:t>
      </w:r>
      <w:r>
        <w:t xml:space="preserve"> overly complex designs that are hard to reproduce on different materials.</w:t>
      </w:r>
    </w:p>
    <w:p w14:paraId="63013F4E" w14:textId="77777777" w:rsidR="003C0DCA" w:rsidRDefault="00000000">
      <w:pPr>
        <w:pStyle w:val="MdListItem"/>
        <w:numPr>
          <w:ilvl w:val="0"/>
          <w:numId w:val="2"/>
        </w:numPr>
      </w:pPr>
      <w:r>
        <w:rPr>
          <w:rStyle w:val="MdStrong"/>
        </w:rPr>
        <w:t>NO</w:t>
      </w:r>
      <w:r>
        <w:t xml:space="preserve"> imagery that feels stereotypical or inauthentic.</w:t>
      </w:r>
    </w:p>
    <w:p w14:paraId="0524FEFB" w14:textId="3077ACF2" w:rsidR="00AE45EE" w:rsidRPr="00AE45EE" w:rsidRDefault="00AE45EE">
      <w:pPr>
        <w:pStyle w:val="MdListItem"/>
        <w:numPr>
          <w:ilvl w:val="0"/>
          <w:numId w:val="2"/>
        </w:numPr>
        <w:rPr>
          <w:rStyle w:val="MdStrong"/>
          <w:b w:val="0"/>
          <w:bCs w:val="0"/>
        </w:rPr>
      </w:pPr>
      <w:r>
        <w:rPr>
          <w:rStyle w:val="MdStrong"/>
        </w:rPr>
        <w:t xml:space="preserve">UPDATE: NO </w:t>
      </w:r>
      <w:r w:rsidRPr="00AE45EE">
        <w:rPr>
          <w:rStyle w:val="MdStrong"/>
          <w:b w:val="0"/>
          <w:bCs w:val="0"/>
        </w:rPr>
        <w:t>fists</w:t>
      </w:r>
    </w:p>
    <w:p w14:paraId="049E8342" w14:textId="3B71BE7F" w:rsidR="00AE45EE" w:rsidRDefault="00AE45EE">
      <w:pPr>
        <w:pStyle w:val="MdListItem"/>
        <w:numPr>
          <w:ilvl w:val="0"/>
          <w:numId w:val="2"/>
        </w:numPr>
      </w:pPr>
      <w:r>
        <w:rPr>
          <w:rStyle w:val="MdStrong"/>
        </w:rPr>
        <w:t xml:space="preserve">UPDATE: NO </w:t>
      </w:r>
      <w:r w:rsidRPr="00AE45EE">
        <w:rPr>
          <w:rStyle w:val="MdStrong"/>
          <w:b w:val="0"/>
          <w:bCs w:val="0"/>
        </w:rPr>
        <w:t xml:space="preserve">maps of geographies </w:t>
      </w:r>
    </w:p>
    <w:p w14:paraId="41E67A96" w14:textId="77777777" w:rsidR="003C0DCA" w:rsidRDefault="003C0DCA">
      <w:pPr>
        <w:pStyle w:val="MdSpace"/>
        <w:spacing w:after="60"/>
      </w:pPr>
    </w:p>
    <w:p w14:paraId="41F9B1DF" w14:textId="200A5C8E" w:rsidR="003C0DCA" w:rsidRDefault="00000000" w:rsidP="008B0093">
      <w:pPr>
        <w:pStyle w:val="MdHeading2"/>
        <w:numPr>
          <w:ilvl w:val="0"/>
          <w:numId w:val="5"/>
        </w:numPr>
      </w:pPr>
      <w:r>
        <w:t>Deliverables</w:t>
      </w:r>
    </w:p>
    <w:p w14:paraId="232988A3" w14:textId="77777777" w:rsidR="003C0DCA" w:rsidRDefault="00000000">
      <w:pPr>
        <w:pStyle w:val="MdParagraph"/>
      </w:pPr>
      <w:r>
        <w:t>We will need a full set of logo files, including:</w:t>
      </w:r>
    </w:p>
    <w:p w14:paraId="0B6B99C7" w14:textId="77777777" w:rsidR="003C0DCA" w:rsidRDefault="003C0DCA">
      <w:pPr>
        <w:pStyle w:val="MdSpace"/>
        <w:spacing w:after="60"/>
      </w:pPr>
    </w:p>
    <w:p w14:paraId="39F7227D" w14:textId="77777777" w:rsidR="003C0DCA" w:rsidRDefault="00000000">
      <w:pPr>
        <w:pStyle w:val="MdListItem"/>
        <w:numPr>
          <w:ilvl w:val="0"/>
          <w:numId w:val="2"/>
        </w:numPr>
      </w:pPr>
      <w:r>
        <w:rPr>
          <w:rStyle w:val="MdStrong"/>
        </w:rPr>
        <w:t>Vector files:</w:t>
      </w:r>
      <w:r>
        <w:t xml:space="preserve"> Adobe Illustrator (</w:t>
      </w:r>
      <w:r>
        <w:rPr>
          <w:u w:val="single"/>
        </w:rPr>
        <w:t>.ai</w:t>
      </w:r>
      <w:r>
        <w:t xml:space="preserve">), </w:t>
      </w:r>
      <w:r>
        <w:rPr>
          <w:u w:val="single"/>
        </w:rPr>
        <w:t>.eps</w:t>
      </w:r>
      <w:r>
        <w:t xml:space="preserve">, and </w:t>
      </w:r>
      <w:r>
        <w:rPr>
          <w:u w:val="single"/>
        </w:rPr>
        <w:t>.</w:t>
      </w:r>
      <w:proofErr w:type="spellStart"/>
      <w:r>
        <w:rPr>
          <w:u w:val="single"/>
        </w:rPr>
        <w:t>svg</w:t>
      </w:r>
      <w:proofErr w:type="spellEnd"/>
      <w:r>
        <w:t>.</w:t>
      </w:r>
    </w:p>
    <w:p w14:paraId="58F2DBEB" w14:textId="77777777" w:rsidR="003C0DCA" w:rsidRDefault="00000000">
      <w:pPr>
        <w:pStyle w:val="MdListItem"/>
        <w:numPr>
          <w:ilvl w:val="0"/>
          <w:numId w:val="2"/>
        </w:numPr>
      </w:pPr>
      <w:r>
        <w:rPr>
          <w:rStyle w:val="MdStrong"/>
        </w:rPr>
        <w:t>Raster files:</w:t>
      </w:r>
      <w:r>
        <w:t xml:space="preserve"> High-resolution </w:t>
      </w:r>
      <w:r>
        <w:rPr>
          <w:u w:val="single"/>
        </w:rPr>
        <w:t>.</w:t>
      </w:r>
      <w:proofErr w:type="spellStart"/>
      <w:r>
        <w:rPr>
          <w:u w:val="single"/>
        </w:rPr>
        <w:t>png</w:t>
      </w:r>
      <w:proofErr w:type="spellEnd"/>
      <w:r>
        <w:t xml:space="preserve"> with transparent backgrounds (in all color variations) and </w:t>
      </w:r>
      <w:r>
        <w:rPr>
          <w:u w:val="single"/>
        </w:rPr>
        <w:t>.jpg</w:t>
      </w:r>
      <w:r>
        <w:t>.</w:t>
      </w:r>
    </w:p>
    <w:p w14:paraId="77EB9D49" w14:textId="77777777" w:rsidR="003C0DCA" w:rsidRDefault="00000000">
      <w:pPr>
        <w:pStyle w:val="MdListItem"/>
        <w:numPr>
          <w:ilvl w:val="0"/>
          <w:numId w:val="2"/>
        </w:numPr>
      </w:pPr>
      <w:r>
        <w:t>A simple brand guide showing the color palette (with hex codes) and font names.</w:t>
      </w:r>
    </w:p>
    <w:p w14:paraId="24FDEE56" w14:textId="77777777" w:rsidR="003C0DCA" w:rsidRDefault="003C0DCA">
      <w:pPr>
        <w:pStyle w:val="MdSpace"/>
        <w:spacing w:after="60"/>
      </w:pPr>
    </w:p>
    <w:p w14:paraId="56D6349E" w14:textId="1E0E1025" w:rsidR="003C0DCA" w:rsidRDefault="003C0DCA">
      <w:pPr>
        <w:pStyle w:val="MdParagraph"/>
      </w:pPr>
    </w:p>
    <w:sectPr w:rsidR="003C0DCA" w:rsidSect="008B0093">
      <w:pgSz w:w="11906" w:h="16838"/>
      <w:pgMar w:top="81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9457A"/>
    <w:multiLevelType w:val="hybridMultilevel"/>
    <w:tmpl w:val="1FA459BC"/>
    <w:lvl w:ilvl="0" w:tplc="FA5E6A28">
      <w:start w:val="1"/>
      <w:numFmt w:val="bullet"/>
      <w:lvlText w:val="●"/>
      <w:lvlJc w:val="left"/>
      <w:pPr>
        <w:ind w:left="720" w:hanging="360"/>
      </w:pPr>
    </w:lvl>
    <w:lvl w:ilvl="1" w:tplc="10A62EBE">
      <w:start w:val="1"/>
      <w:numFmt w:val="bullet"/>
      <w:lvlText w:val="○"/>
      <w:lvlJc w:val="left"/>
      <w:pPr>
        <w:ind w:left="1440" w:hanging="360"/>
      </w:pPr>
    </w:lvl>
    <w:lvl w:ilvl="2" w:tplc="B704B656">
      <w:start w:val="1"/>
      <w:numFmt w:val="bullet"/>
      <w:lvlText w:val="■"/>
      <w:lvlJc w:val="left"/>
      <w:pPr>
        <w:ind w:left="2160" w:hanging="360"/>
      </w:pPr>
    </w:lvl>
    <w:lvl w:ilvl="3" w:tplc="884C6826">
      <w:start w:val="1"/>
      <w:numFmt w:val="bullet"/>
      <w:lvlText w:val="●"/>
      <w:lvlJc w:val="left"/>
      <w:pPr>
        <w:ind w:left="2880" w:hanging="360"/>
      </w:pPr>
    </w:lvl>
    <w:lvl w:ilvl="4" w:tplc="00121D1C">
      <w:start w:val="1"/>
      <w:numFmt w:val="bullet"/>
      <w:lvlText w:val="○"/>
      <w:lvlJc w:val="left"/>
      <w:pPr>
        <w:ind w:left="3600" w:hanging="360"/>
      </w:pPr>
    </w:lvl>
    <w:lvl w:ilvl="5" w:tplc="040A3F4E">
      <w:start w:val="1"/>
      <w:numFmt w:val="bullet"/>
      <w:lvlText w:val="■"/>
      <w:lvlJc w:val="left"/>
      <w:pPr>
        <w:ind w:left="4320" w:hanging="360"/>
      </w:pPr>
    </w:lvl>
    <w:lvl w:ilvl="6" w:tplc="E3886676">
      <w:start w:val="1"/>
      <w:numFmt w:val="bullet"/>
      <w:lvlText w:val="●"/>
      <w:lvlJc w:val="left"/>
      <w:pPr>
        <w:ind w:left="5040" w:hanging="360"/>
      </w:pPr>
    </w:lvl>
    <w:lvl w:ilvl="7" w:tplc="2C00848E">
      <w:start w:val="1"/>
      <w:numFmt w:val="bullet"/>
      <w:lvlText w:val="●"/>
      <w:lvlJc w:val="left"/>
      <w:pPr>
        <w:ind w:left="5760" w:hanging="360"/>
      </w:pPr>
    </w:lvl>
    <w:lvl w:ilvl="8" w:tplc="E42855FA">
      <w:start w:val="1"/>
      <w:numFmt w:val="bullet"/>
      <w:lvlText w:val="●"/>
      <w:lvlJc w:val="left"/>
      <w:pPr>
        <w:ind w:left="6480" w:hanging="360"/>
      </w:pPr>
    </w:lvl>
  </w:abstractNum>
  <w:abstractNum w:abstractNumId="1" w15:restartNumberingAfterBreak="0">
    <w:nsid w:val="17AF4D06"/>
    <w:multiLevelType w:val="hybridMultilevel"/>
    <w:tmpl w:val="5F84DF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CD070D3"/>
    <w:multiLevelType w:val="hybridMultilevel"/>
    <w:tmpl w:val="26F4CB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841D99"/>
    <w:multiLevelType w:val="hybridMultilevel"/>
    <w:tmpl w:val="5F721930"/>
    <w:lvl w:ilvl="0" w:tplc="8D1E3516">
      <w:start w:val="1"/>
      <w:numFmt w:val="bullet"/>
      <w:lvlText w:val="•"/>
      <w:lvlJc w:val="left"/>
      <w:pPr>
        <w:ind w:left="720" w:hanging="360"/>
      </w:pPr>
    </w:lvl>
    <w:lvl w:ilvl="1" w:tplc="0282ACE8">
      <w:start w:val="1"/>
      <w:numFmt w:val="bullet"/>
      <w:lvlText w:val="◦"/>
      <w:lvlJc w:val="left"/>
      <w:pPr>
        <w:ind w:left="1440" w:hanging="360"/>
      </w:pPr>
    </w:lvl>
    <w:lvl w:ilvl="2" w:tplc="DE9A642A">
      <w:start w:val="1"/>
      <w:numFmt w:val="bullet"/>
      <w:lvlText w:val="•"/>
      <w:lvlJc w:val="left"/>
      <w:pPr>
        <w:ind w:left="2160" w:hanging="360"/>
      </w:pPr>
    </w:lvl>
    <w:lvl w:ilvl="3" w:tplc="2D0A5F0E">
      <w:start w:val="1"/>
      <w:numFmt w:val="bullet"/>
      <w:lvlText w:val="◦"/>
      <w:lvlJc w:val="left"/>
      <w:pPr>
        <w:ind w:left="2880" w:hanging="360"/>
      </w:pPr>
    </w:lvl>
    <w:lvl w:ilvl="4" w:tplc="1BE0C636">
      <w:start w:val="1"/>
      <w:numFmt w:val="bullet"/>
      <w:lvlText w:val="•"/>
      <w:lvlJc w:val="left"/>
      <w:pPr>
        <w:ind w:left="3600" w:hanging="360"/>
      </w:pPr>
    </w:lvl>
    <w:lvl w:ilvl="5" w:tplc="BE38FE16">
      <w:start w:val="1"/>
      <w:numFmt w:val="bullet"/>
      <w:lvlText w:val="◦"/>
      <w:lvlJc w:val="left"/>
      <w:pPr>
        <w:ind w:left="4320" w:hanging="360"/>
      </w:pPr>
    </w:lvl>
    <w:lvl w:ilvl="6" w:tplc="60087270">
      <w:start w:val="1"/>
      <w:numFmt w:val="bullet"/>
      <w:lvlText w:val="•"/>
      <w:lvlJc w:val="left"/>
      <w:pPr>
        <w:ind w:left="5040" w:hanging="360"/>
      </w:pPr>
    </w:lvl>
    <w:lvl w:ilvl="7" w:tplc="A42E012E">
      <w:numFmt w:val="decimal"/>
      <w:lvlText w:val=""/>
      <w:lvlJc w:val="left"/>
    </w:lvl>
    <w:lvl w:ilvl="8" w:tplc="80E8B31E">
      <w:numFmt w:val="decimal"/>
      <w:lvlText w:val=""/>
      <w:lvlJc w:val="left"/>
    </w:lvl>
  </w:abstractNum>
  <w:abstractNum w:abstractNumId="4" w15:restartNumberingAfterBreak="0">
    <w:nsid w:val="528046F6"/>
    <w:multiLevelType w:val="hybridMultilevel"/>
    <w:tmpl w:val="FB429558"/>
    <w:lvl w:ilvl="0" w:tplc="CCBA752C">
      <w:start w:val="1"/>
      <w:numFmt w:val="bullet"/>
      <w:lvlText w:val="•"/>
      <w:lvlJc w:val="left"/>
      <w:pPr>
        <w:ind w:left="720" w:hanging="360"/>
      </w:pPr>
    </w:lvl>
    <w:lvl w:ilvl="1" w:tplc="7EA87B12">
      <w:start w:val="1"/>
      <w:numFmt w:val="bullet"/>
      <w:lvlText w:val="◦"/>
      <w:lvlJc w:val="left"/>
      <w:pPr>
        <w:ind w:left="1440" w:hanging="360"/>
      </w:pPr>
    </w:lvl>
    <w:lvl w:ilvl="2" w:tplc="05A86F84">
      <w:start w:val="1"/>
      <w:numFmt w:val="bullet"/>
      <w:lvlText w:val="•"/>
      <w:lvlJc w:val="left"/>
      <w:pPr>
        <w:ind w:left="2160" w:hanging="360"/>
      </w:pPr>
    </w:lvl>
    <w:lvl w:ilvl="3" w:tplc="8F4283D6">
      <w:start w:val="1"/>
      <w:numFmt w:val="bullet"/>
      <w:lvlText w:val="◦"/>
      <w:lvlJc w:val="left"/>
      <w:pPr>
        <w:ind w:left="2880" w:hanging="360"/>
      </w:pPr>
    </w:lvl>
    <w:lvl w:ilvl="4" w:tplc="4ABEAA80">
      <w:start w:val="1"/>
      <w:numFmt w:val="bullet"/>
      <w:lvlText w:val="•"/>
      <w:lvlJc w:val="left"/>
      <w:pPr>
        <w:ind w:left="3600" w:hanging="360"/>
      </w:pPr>
    </w:lvl>
    <w:lvl w:ilvl="5" w:tplc="6F267074">
      <w:start w:val="1"/>
      <w:numFmt w:val="bullet"/>
      <w:lvlText w:val="◦"/>
      <w:lvlJc w:val="left"/>
      <w:pPr>
        <w:ind w:left="4320" w:hanging="360"/>
      </w:pPr>
    </w:lvl>
    <w:lvl w:ilvl="6" w:tplc="A3963AEA">
      <w:start w:val="1"/>
      <w:numFmt w:val="bullet"/>
      <w:lvlText w:val="•"/>
      <w:lvlJc w:val="left"/>
      <w:pPr>
        <w:ind w:left="5040" w:hanging="360"/>
      </w:pPr>
    </w:lvl>
    <w:lvl w:ilvl="7" w:tplc="817AB89A">
      <w:numFmt w:val="decimal"/>
      <w:lvlText w:val=""/>
      <w:lvlJc w:val="left"/>
    </w:lvl>
    <w:lvl w:ilvl="8" w:tplc="7C1A58B6">
      <w:numFmt w:val="decimal"/>
      <w:lvlText w:val=""/>
      <w:lvlJc w:val="left"/>
    </w:lvl>
  </w:abstractNum>
  <w:abstractNum w:abstractNumId="5" w15:restartNumberingAfterBreak="0">
    <w:nsid w:val="5A7E637D"/>
    <w:multiLevelType w:val="hybridMultilevel"/>
    <w:tmpl w:val="F67CA0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74152702"/>
    <w:multiLevelType w:val="multilevel"/>
    <w:tmpl w:val="761A59C0"/>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09788249">
    <w:abstractNumId w:val="0"/>
    <w:lvlOverride w:ilvl="0">
      <w:startOverride w:val="1"/>
    </w:lvlOverride>
  </w:num>
  <w:num w:numId="2" w16cid:durableId="158736189">
    <w:abstractNumId w:val="4"/>
    <w:lvlOverride w:ilvl="0">
      <w:startOverride w:val="1"/>
    </w:lvlOverride>
  </w:num>
  <w:num w:numId="3" w16cid:durableId="214198858">
    <w:abstractNumId w:val="5"/>
  </w:num>
  <w:num w:numId="4" w16cid:durableId="332033075">
    <w:abstractNumId w:val="2"/>
  </w:num>
  <w:num w:numId="5" w16cid:durableId="853961052">
    <w:abstractNumId w:val="1"/>
  </w:num>
  <w:num w:numId="6" w16cid:durableId="1410154501">
    <w:abstractNumId w:val="3"/>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0DCA"/>
    <w:rsid w:val="000F1A86"/>
    <w:rsid w:val="00327469"/>
    <w:rsid w:val="003C0DCA"/>
    <w:rsid w:val="00846E15"/>
    <w:rsid w:val="008B0093"/>
    <w:rsid w:val="00AE45EE"/>
    <w:rsid w:val="00B469CF"/>
    <w:rsid w:val="00D77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B7E6BF"/>
  <w15:docId w15:val="{A721C90B-C937-4FE7-9329-B5979CF50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unhideWhenUsed/>
    <w:qFormat/>
    <w:pPr>
      <w:outlineLvl w:val="1"/>
    </w:pPr>
    <w:rPr>
      <w:color w:val="2E74B5"/>
      <w:sz w:val="26"/>
      <w:szCs w:val="26"/>
    </w:rPr>
  </w:style>
  <w:style w:type="paragraph" w:styleId="Heading3">
    <w:name w:val="heading 3"/>
    <w:uiPriority w:val="9"/>
    <w:semiHidden/>
    <w:unhideWhenUsed/>
    <w:qFormat/>
    <w:pPr>
      <w:outlineLvl w:val="2"/>
    </w:pPr>
    <w:rPr>
      <w:color w:val="1F4D78"/>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color="0563C1"/>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customStyle="1" w:styleId="MdSpace">
    <w:name w:val="MdSpace"/>
    <w:qFormat/>
    <w:rPr>
      <w:sz w:val="12"/>
      <w:szCs w:val="12"/>
    </w:rPr>
  </w:style>
  <w:style w:type="paragraph" w:customStyle="1" w:styleId="MdCode">
    <w:name w:val="MdCode"/>
    <w:qFormat/>
    <w:pPr>
      <w:pBdr>
        <w:top w:val="single" w:sz="1" w:space="8" w:color="A5A5A5"/>
        <w:left w:val="single" w:sz="1" w:space="8" w:color="A5A5A5"/>
        <w:bottom w:val="single" w:sz="1" w:space="8" w:color="A5A5A5"/>
        <w:right w:val="single" w:sz="1" w:space="8" w:color="A5A5A5"/>
      </w:pBdr>
      <w:spacing w:before="200" w:after="200"/>
    </w:pPr>
    <w:rPr>
      <w:rFonts w:ascii="Courier New" w:eastAsia="Courier New" w:hAnsi="Courier New" w:cs="Courier New"/>
      <w:color w:val="70AD47"/>
      <w:sz w:val="22"/>
      <w:szCs w:val="22"/>
    </w:rPr>
  </w:style>
  <w:style w:type="paragraph" w:customStyle="1" w:styleId="MdHr">
    <w:name w:val="MdHr"/>
    <w:qFormat/>
    <w:pPr>
      <w:pBdr>
        <w:bottom w:val="single" w:sz="1" w:space="1" w:color="A5A5A5"/>
      </w:pBdr>
      <w:spacing w:before="240" w:after="240"/>
    </w:pPr>
  </w:style>
  <w:style w:type="paragraph" w:customStyle="1" w:styleId="MdBlockquote">
    <w:name w:val="MdBlockquote"/>
    <w:qFormat/>
    <w:pPr>
      <w:pBdr>
        <w:left w:val="single" w:sz="20" w:space="12" w:color="A5A5A5"/>
      </w:pBdr>
      <w:spacing w:before="200" w:after="200"/>
      <w:ind w:left="360"/>
    </w:pPr>
    <w:rPr>
      <w:i/>
      <w:iCs/>
      <w:color w:val="666666"/>
    </w:rPr>
  </w:style>
  <w:style w:type="paragraph" w:customStyle="1" w:styleId="MdHtml">
    <w:name w:val="MdHtml"/>
    <w:qFormat/>
    <w:rPr>
      <w:rFonts w:ascii="Courier New" w:eastAsia="Courier New" w:hAnsi="Courier New" w:cs="Courier New"/>
      <w:color w:val="ED7D31"/>
    </w:rPr>
  </w:style>
  <w:style w:type="paragraph" w:customStyle="1" w:styleId="MdDef">
    <w:name w:val="MdDef"/>
    <w:qFormat/>
    <w:pPr>
      <w:ind w:left="720" w:hanging="360"/>
    </w:pPr>
  </w:style>
  <w:style w:type="paragraph" w:customStyle="1" w:styleId="MdParagraph">
    <w:name w:val="MdParagraph"/>
    <w:qFormat/>
    <w:pPr>
      <w:spacing w:before="120" w:after="120"/>
    </w:pPr>
  </w:style>
  <w:style w:type="paragraph" w:customStyle="1" w:styleId="MdText">
    <w:name w:val="MdText"/>
    <w:qFormat/>
  </w:style>
  <w:style w:type="paragraph" w:customStyle="1" w:styleId="MdFootnote">
    <w:name w:val="MdFootnote"/>
    <w:qFormat/>
    <w:rPr>
      <w:vertAlign w:val="superscript"/>
    </w:rPr>
  </w:style>
  <w:style w:type="paragraph" w:customStyle="1" w:styleId="MdListItem">
    <w:name w:val="MdListItem"/>
    <w:qFormat/>
    <w:pPr>
      <w:spacing w:before="60" w:after="60"/>
      <w:ind w:left="720" w:hanging="360"/>
    </w:pPr>
  </w:style>
  <w:style w:type="paragraph" w:customStyle="1" w:styleId="MdTable">
    <w:name w:val="MdTable"/>
    <w:qFormat/>
    <w:pPr>
      <w:spacing w:before="60" w:after="60"/>
    </w:pPr>
  </w:style>
  <w:style w:type="paragraph" w:customStyle="1" w:styleId="MdTableHeader">
    <w:name w:val="MdTableHeader"/>
    <w:qFormat/>
    <w:pPr>
      <w:spacing w:before="60" w:after="60"/>
    </w:pPr>
    <w:rPr>
      <w:b/>
      <w:bCs/>
      <w:sz w:val="22"/>
      <w:szCs w:val="22"/>
    </w:rPr>
  </w:style>
  <w:style w:type="paragraph" w:customStyle="1" w:styleId="MdTableCell">
    <w:name w:val="MdTableCell"/>
    <w:qFormat/>
    <w:pPr>
      <w:spacing w:before="40" w:after="40"/>
    </w:pPr>
    <w:rPr>
      <w:sz w:val="20"/>
      <w:szCs w:val="20"/>
    </w:rPr>
  </w:style>
  <w:style w:type="paragraph" w:customStyle="1" w:styleId="MdHeading1">
    <w:name w:val="MdHeading1"/>
    <w:qFormat/>
    <w:pPr>
      <w:keepNext/>
      <w:spacing w:before="480" w:after="240"/>
      <w:outlineLvl w:val="0"/>
    </w:pPr>
    <w:rPr>
      <w:b/>
      <w:bCs/>
      <w:sz w:val="36"/>
      <w:szCs w:val="36"/>
    </w:rPr>
  </w:style>
  <w:style w:type="paragraph" w:customStyle="1" w:styleId="MdHeading2">
    <w:name w:val="MdHeading2"/>
    <w:qFormat/>
    <w:pPr>
      <w:keepNext/>
      <w:spacing w:before="400" w:after="200"/>
      <w:outlineLvl w:val="1"/>
    </w:pPr>
    <w:rPr>
      <w:b/>
      <w:bCs/>
      <w:sz w:val="32"/>
      <w:szCs w:val="32"/>
    </w:rPr>
  </w:style>
  <w:style w:type="paragraph" w:customStyle="1" w:styleId="MdHeading3">
    <w:name w:val="MdHeading3"/>
    <w:qFormat/>
    <w:pPr>
      <w:keepNext/>
      <w:spacing w:before="320" w:after="160"/>
      <w:outlineLvl w:val="2"/>
    </w:pPr>
    <w:rPr>
      <w:b/>
      <w:bCs/>
      <w:sz w:val="28"/>
      <w:szCs w:val="28"/>
    </w:rPr>
  </w:style>
  <w:style w:type="paragraph" w:customStyle="1" w:styleId="MdHeading4">
    <w:name w:val="MdHeading4"/>
    <w:qFormat/>
    <w:pPr>
      <w:keepNext/>
      <w:spacing w:before="280" w:after="140"/>
      <w:outlineLvl w:val="3"/>
    </w:pPr>
    <w:rPr>
      <w:b/>
      <w:bCs/>
      <w:sz w:val="26"/>
      <w:szCs w:val="26"/>
    </w:rPr>
  </w:style>
  <w:style w:type="paragraph" w:customStyle="1" w:styleId="MdHeading5">
    <w:name w:val="MdHeading5"/>
    <w:qFormat/>
    <w:pPr>
      <w:keepNext/>
      <w:spacing w:before="240" w:after="120"/>
      <w:outlineLvl w:val="4"/>
    </w:pPr>
    <w:rPr>
      <w:b/>
      <w:bCs/>
      <w:i/>
      <w:iCs/>
    </w:rPr>
  </w:style>
  <w:style w:type="paragraph" w:customStyle="1" w:styleId="MdHeading6">
    <w:name w:val="MdHeading6"/>
    <w:qFormat/>
    <w:pPr>
      <w:keepNext/>
      <w:spacing w:before="240" w:after="120"/>
      <w:outlineLvl w:val="5"/>
    </w:pPr>
    <w:rPr>
      <w:i/>
      <w:iCs/>
    </w:rPr>
  </w:style>
  <w:style w:type="character" w:customStyle="1" w:styleId="MdTag">
    <w:name w:val="MdTag"/>
    <w:uiPriority w:val="99"/>
    <w:unhideWhenUsed/>
    <w:qFormat/>
    <w:rPr>
      <w:rFonts w:ascii="Courier New" w:eastAsia="Courier New" w:hAnsi="Courier New" w:cs="Courier New"/>
      <w:color w:val="ED7D31"/>
    </w:rPr>
  </w:style>
  <w:style w:type="character" w:customStyle="1" w:styleId="MdLink">
    <w:name w:val="MdLink"/>
    <w:uiPriority w:val="99"/>
    <w:unhideWhenUsed/>
    <w:qFormat/>
    <w:rPr>
      <w:color w:val="0563C1"/>
      <w:u w:val="single"/>
    </w:rPr>
  </w:style>
  <w:style w:type="character" w:customStyle="1" w:styleId="MdStrong">
    <w:name w:val="MdStrong"/>
    <w:uiPriority w:val="99"/>
    <w:unhideWhenUsed/>
    <w:qFormat/>
    <w:rPr>
      <w:b/>
      <w:bCs/>
    </w:rPr>
  </w:style>
  <w:style w:type="character" w:customStyle="1" w:styleId="MdEm">
    <w:name w:val="MdEm"/>
    <w:uiPriority w:val="99"/>
    <w:unhideWhenUsed/>
    <w:qFormat/>
    <w:rPr>
      <w:i/>
      <w:iCs/>
    </w:rPr>
  </w:style>
  <w:style w:type="character" w:customStyle="1" w:styleId="MdCodespan">
    <w:name w:val="MdCodespan"/>
    <w:uiPriority w:val="99"/>
    <w:unhideWhenUsed/>
    <w:qFormat/>
    <w:rPr>
      <w:rFonts w:ascii="Courier New" w:eastAsia="Courier New" w:hAnsi="Courier New" w:cs="Courier New"/>
      <w:color w:val="70AD47"/>
    </w:rPr>
  </w:style>
  <w:style w:type="character" w:customStyle="1" w:styleId="MdDel">
    <w:name w:val="MdDel"/>
    <w:uiPriority w:val="99"/>
    <w:unhideWhenUsed/>
    <w:qFormat/>
    <w:rPr>
      <w:strike/>
    </w:rPr>
  </w:style>
  <w:style w:type="character" w:customStyle="1" w:styleId="MdBr">
    <w:name w:val="MdBr"/>
    <w:uiPriority w:val="99"/>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727</Words>
  <Characters>4145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Converted Document</vt:lpstr>
    </vt:vector>
  </TitlesOfParts>
  <Company/>
  <LinksUpToDate>false</LinksUpToDate>
  <CharactersWithSpaces>4863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Tricia Harris</cp:lastModifiedBy>
  <cp:revision>2</cp:revision>
  <dcterms:created xsi:type="dcterms:W3CDTF">2026-01-12T23:16:00Z</dcterms:created>
  <dcterms:modified xsi:type="dcterms:W3CDTF">2026-01-12T23:16:00Z</dcterms:modified>
</cp:coreProperties>
</file>