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96C85" w14:textId="77777777" w:rsidR="00B97922" w:rsidRDefault="009E06CF">
      <w:pPr>
        <w:pStyle w:val="Heading1"/>
      </w:pPr>
      <w:r>
        <w:t>Saucery.co Logo Design Guidelines</w:t>
      </w:r>
    </w:p>
    <w:p w14:paraId="4184D553" w14:textId="77777777" w:rsidR="00B97922" w:rsidRDefault="009E06CF">
      <w:pPr>
        <w:pStyle w:val="Heading2"/>
      </w:pPr>
      <w:r>
        <w:t>1. Brand Essence</w:t>
      </w:r>
    </w:p>
    <w:p w14:paraId="1FF8B509" w14:textId="77777777" w:rsidR="00B97922" w:rsidRDefault="009E06CF">
      <w:r>
        <w:t>Tagline Concept: “Global sauces, born from the kitchen—crafted for the world.”</w:t>
      </w:r>
      <w:r>
        <w:br/>
      </w:r>
      <w:r>
        <w:br/>
        <w:t>Brand Story Summary:</w:t>
      </w:r>
      <w:r>
        <w:br/>
        <w:t>Saucery.co grew from home kitchen roots into a culinary brand that celebrates global flavors. Its sauces combine chef-level quality, authentic international techniques, and approachability for everyday cooking. The logo should reflect both artisan origins and modern global appeal.</w:t>
      </w:r>
    </w:p>
    <w:p w14:paraId="2345E99F" w14:textId="77777777" w:rsidR="00B97922" w:rsidRDefault="009E06CF">
      <w:pPr>
        <w:pStyle w:val="Heading2"/>
      </w:pPr>
      <w:r>
        <w:t>2. Brand Attributes to Express Visually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77"/>
        <w:gridCol w:w="2876"/>
        <w:gridCol w:w="2877"/>
      </w:tblGrid>
      <w:tr w:rsidR="00B97922" w:rsidRPr="009E06CF" w14:paraId="233215E6" w14:textId="77777777" w:rsidTr="009E06CF">
        <w:tc>
          <w:tcPr>
            <w:tcW w:w="2880" w:type="dxa"/>
            <w:shd w:val="clear" w:color="auto" w:fill="002060"/>
          </w:tcPr>
          <w:p w14:paraId="4C2039F3" w14:textId="77777777" w:rsidR="00B97922" w:rsidRPr="009E06CF" w:rsidRDefault="009E06CF">
            <w:pPr>
              <w:rPr>
                <w:b/>
                <w:bCs/>
              </w:rPr>
            </w:pPr>
            <w:r w:rsidRPr="009E06CF">
              <w:rPr>
                <w:b/>
                <w:bCs/>
              </w:rPr>
              <w:t>Attribute</w:t>
            </w:r>
          </w:p>
        </w:tc>
        <w:tc>
          <w:tcPr>
            <w:tcW w:w="2880" w:type="dxa"/>
            <w:shd w:val="clear" w:color="auto" w:fill="002060"/>
          </w:tcPr>
          <w:p w14:paraId="0B5BFA2B" w14:textId="77777777" w:rsidR="00B97922" w:rsidRPr="009E06CF" w:rsidRDefault="009E06CF">
            <w:pPr>
              <w:rPr>
                <w:b/>
                <w:bCs/>
              </w:rPr>
            </w:pPr>
            <w:r w:rsidRPr="009E06CF">
              <w:rPr>
                <w:b/>
                <w:bCs/>
              </w:rPr>
              <w:t>Description</w:t>
            </w:r>
          </w:p>
        </w:tc>
        <w:tc>
          <w:tcPr>
            <w:tcW w:w="2880" w:type="dxa"/>
            <w:shd w:val="clear" w:color="auto" w:fill="002060"/>
          </w:tcPr>
          <w:p w14:paraId="629903C2" w14:textId="77777777" w:rsidR="00B97922" w:rsidRPr="009E06CF" w:rsidRDefault="009E06CF">
            <w:pPr>
              <w:rPr>
                <w:b/>
                <w:bCs/>
              </w:rPr>
            </w:pPr>
            <w:r w:rsidRPr="009E06CF">
              <w:rPr>
                <w:b/>
                <w:bCs/>
              </w:rPr>
              <w:t>Visual Implication</w:t>
            </w:r>
          </w:p>
        </w:tc>
      </w:tr>
      <w:tr w:rsidR="00B97922" w14:paraId="11EF3E57" w14:textId="77777777" w:rsidTr="009E06CF">
        <w:tc>
          <w:tcPr>
            <w:tcW w:w="2880" w:type="dxa"/>
          </w:tcPr>
          <w:p w14:paraId="537EEC06" w14:textId="77777777" w:rsidR="00B97922" w:rsidRDefault="009E06CF">
            <w:r>
              <w:t>Freshness</w:t>
            </w:r>
          </w:p>
        </w:tc>
        <w:tc>
          <w:tcPr>
            <w:tcW w:w="2880" w:type="dxa"/>
          </w:tcPr>
          <w:p w14:paraId="4731895B" w14:textId="77777777" w:rsidR="00B97922" w:rsidRDefault="009E06CF">
            <w:r>
              <w:t>Real ingredients, natural colors, made with care.</w:t>
            </w:r>
          </w:p>
        </w:tc>
        <w:tc>
          <w:tcPr>
            <w:tcW w:w="2880" w:type="dxa"/>
          </w:tcPr>
          <w:p w14:paraId="526F4678" w14:textId="77777777" w:rsidR="00B97922" w:rsidRDefault="009E06CF">
            <w:r>
              <w:t>Organic shapes, fluid curves, vibrant yet balanced color palette.</w:t>
            </w:r>
          </w:p>
        </w:tc>
      </w:tr>
      <w:tr w:rsidR="00B97922" w14:paraId="5372D03A" w14:textId="77777777" w:rsidTr="009E06CF">
        <w:tc>
          <w:tcPr>
            <w:tcW w:w="2880" w:type="dxa"/>
          </w:tcPr>
          <w:p w14:paraId="223753CB" w14:textId="77777777" w:rsidR="00B97922" w:rsidRDefault="009E06CF">
            <w:r>
              <w:t>Modernity</w:t>
            </w:r>
          </w:p>
        </w:tc>
        <w:tc>
          <w:tcPr>
            <w:tcW w:w="2880" w:type="dxa"/>
          </w:tcPr>
          <w:p w14:paraId="3F965176" w14:textId="77777777" w:rsidR="00B97922" w:rsidRDefault="009E06CF">
            <w:r>
              <w:t>Clean design with confident simplicity.</w:t>
            </w:r>
          </w:p>
        </w:tc>
        <w:tc>
          <w:tcPr>
            <w:tcW w:w="2880" w:type="dxa"/>
          </w:tcPr>
          <w:p w14:paraId="04BFF6FC" w14:textId="77777777" w:rsidR="00B97922" w:rsidRDefault="009E06CF">
            <w:r>
              <w:t>Minimalist typography, scalable iconography.</w:t>
            </w:r>
          </w:p>
        </w:tc>
      </w:tr>
      <w:tr w:rsidR="00B97922" w14:paraId="0056AADB" w14:textId="77777777" w:rsidTr="009E06CF">
        <w:tc>
          <w:tcPr>
            <w:tcW w:w="2880" w:type="dxa"/>
          </w:tcPr>
          <w:p w14:paraId="76AB2120" w14:textId="77777777" w:rsidR="00B97922" w:rsidRDefault="009E06CF">
            <w:r>
              <w:t>Global Inspiration</w:t>
            </w:r>
          </w:p>
        </w:tc>
        <w:tc>
          <w:tcPr>
            <w:tcW w:w="2880" w:type="dxa"/>
          </w:tcPr>
          <w:p w14:paraId="1E22C396" w14:textId="77777777" w:rsidR="00B97922" w:rsidRDefault="009E06CF">
            <w:r>
              <w:t>Influence from Europe, the Middle East, and Latin America.</w:t>
            </w:r>
          </w:p>
        </w:tc>
        <w:tc>
          <w:tcPr>
            <w:tcW w:w="2880" w:type="dxa"/>
          </w:tcPr>
          <w:p w14:paraId="36B607D1" w14:textId="77777777" w:rsidR="00B97922" w:rsidRDefault="009E06CF">
            <w:r>
              <w:t>Subtle cultural geometry, globe motifs, or symbolic circular balance.</w:t>
            </w:r>
          </w:p>
        </w:tc>
      </w:tr>
      <w:tr w:rsidR="00B97922" w14:paraId="4969CC43" w14:textId="77777777" w:rsidTr="009E06CF">
        <w:tc>
          <w:tcPr>
            <w:tcW w:w="2880" w:type="dxa"/>
          </w:tcPr>
          <w:p w14:paraId="17E54371" w14:textId="77777777" w:rsidR="00B97922" w:rsidRDefault="009E06CF">
            <w:r>
              <w:t>Craftsmanship</w:t>
            </w:r>
          </w:p>
        </w:tc>
        <w:tc>
          <w:tcPr>
            <w:tcW w:w="2880" w:type="dxa"/>
          </w:tcPr>
          <w:p w14:paraId="5158FC26" w14:textId="77777777" w:rsidR="00B97922" w:rsidRDefault="009E06CF">
            <w:r>
              <w:t>Chef-made, small-batch authenticity.</w:t>
            </w:r>
          </w:p>
        </w:tc>
        <w:tc>
          <w:tcPr>
            <w:tcW w:w="2880" w:type="dxa"/>
          </w:tcPr>
          <w:p w14:paraId="5DCE2B8E" w14:textId="77777777" w:rsidR="00B97922" w:rsidRDefault="009E06CF">
            <w:r>
              <w:t>Hand-drawn or textured touches blended with clean digital lines.</w:t>
            </w:r>
          </w:p>
        </w:tc>
      </w:tr>
      <w:tr w:rsidR="00B97922" w14:paraId="2F7E0EDC" w14:textId="77777777" w:rsidTr="009E06CF">
        <w:tc>
          <w:tcPr>
            <w:tcW w:w="2880" w:type="dxa"/>
          </w:tcPr>
          <w:p w14:paraId="7ACE12D5" w14:textId="77777777" w:rsidR="00B97922" w:rsidRDefault="009E06CF">
            <w:r>
              <w:t>Passion &amp; Warmth</w:t>
            </w:r>
          </w:p>
        </w:tc>
        <w:tc>
          <w:tcPr>
            <w:tcW w:w="2880" w:type="dxa"/>
          </w:tcPr>
          <w:p w14:paraId="4EB5762E" w14:textId="77777777" w:rsidR="00B97922" w:rsidRDefault="009E06CF">
            <w:r>
              <w:t>Family and food traditions shared.</w:t>
            </w:r>
          </w:p>
        </w:tc>
        <w:tc>
          <w:tcPr>
            <w:tcW w:w="2880" w:type="dxa"/>
          </w:tcPr>
          <w:p w14:paraId="2283A5D8" w14:textId="77777777" w:rsidR="00B97922" w:rsidRDefault="009E06CF">
            <w:r>
              <w:t>Warm hues (reds, oranges, golds) with natural earthy neutrals.</w:t>
            </w:r>
          </w:p>
        </w:tc>
      </w:tr>
      <w:tr w:rsidR="00B97922" w14:paraId="3E89D7F0" w14:textId="77777777" w:rsidTr="009E06CF">
        <w:tc>
          <w:tcPr>
            <w:tcW w:w="2880" w:type="dxa"/>
          </w:tcPr>
          <w:p w14:paraId="120CDB07" w14:textId="77777777" w:rsidR="00B97922" w:rsidRDefault="009E06CF">
            <w:r>
              <w:t>Premium Feel</w:t>
            </w:r>
          </w:p>
        </w:tc>
        <w:tc>
          <w:tcPr>
            <w:tcW w:w="2880" w:type="dxa"/>
          </w:tcPr>
          <w:p w14:paraId="123B4B80" w14:textId="77777777" w:rsidR="00B97922" w:rsidRDefault="009E06CF">
            <w:r>
              <w:t>Restaurant flavor, at home.</w:t>
            </w:r>
          </w:p>
        </w:tc>
        <w:tc>
          <w:tcPr>
            <w:tcW w:w="2880" w:type="dxa"/>
          </w:tcPr>
          <w:p w14:paraId="07CC2A92" w14:textId="77777777" w:rsidR="00B97922" w:rsidRDefault="009E06CF">
            <w:r>
              <w:t>Elegant spacing, restrained detail, and visual hierarchy.</w:t>
            </w:r>
          </w:p>
        </w:tc>
      </w:tr>
    </w:tbl>
    <w:p w14:paraId="492DF52B" w14:textId="77777777" w:rsidR="00B97922" w:rsidRDefault="009E06CF">
      <w:pPr>
        <w:pStyle w:val="Heading2"/>
      </w:pPr>
      <w:r>
        <w:t>3. Design Direction</w:t>
      </w:r>
    </w:p>
    <w:p w14:paraId="03234A71" w14:textId="77777777" w:rsidR="00B97922" w:rsidRDefault="009E06CF">
      <w:r>
        <w:t>a. Logo Type:</w:t>
      </w:r>
      <w:r>
        <w:br/>
        <w:t>- Prefer a combination mark — a distinctive symbol with a clean wordmark “Saucery.co”.</w:t>
      </w:r>
      <w:r>
        <w:br/>
        <w:t>- The icon should be strong enough to stand alone (usable for packaging lids, social icons, or app avatars).</w:t>
      </w:r>
      <w:r>
        <w:br/>
        <w:t>- The wordmark should feature legible, modern typography—sans-serif or soft serif with rounded terminals.</w:t>
      </w:r>
    </w:p>
    <w:p w14:paraId="7BEB8007" w14:textId="77777777" w:rsidR="00B97922" w:rsidRDefault="009E06CF">
      <w:r>
        <w:lastRenderedPageBreak/>
        <w:t>b. Symbol Ideas:</w:t>
      </w:r>
      <w:r>
        <w:br/>
        <w:t>- Global connection: circular motif, spice swirl, or abstract globe.</w:t>
      </w:r>
      <w:r>
        <w:br/>
        <w:t>- Sauce artistry: flowing brushstroke, droplet, or swirl form.</w:t>
      </w:r>
      <w:r>
        <w:br/>
        <w:t>- Kitchen heritage: subtle pan or ladle outline integrated abstractly.</w:t>
      </w:r>
    </w:p>
    <w:p w14:paraId="149B887B" w14:textId="77777777" w:rsidR="00B97922" w:rsidRDefault="009E06CF">
      <w:r>
        <w:t>c. Typography:</w:t>
      </w:r>
      <w:r>
        <w:br/>
        <w:t>- Primary Font: Clean, modern, and approachable (e.g., Poppins, Lora, Montserrat, or Playfair Display).</w:t>
      </w:r>
      <w:r>
        <w:br/>
        <w:t>- Style: Mixed weight—bold for “Saucery,” lighter for “.co”.</w:t>
      </w:r>
      <w:r>
        <w:br/>
        <w:t>- Consider custom lettering to echo the motion of sauce or brushstroke.</w:t>
      </w:r>
    </w:p>
    <w:p w14:paraId="2DCF8B82" w14:textId="77777777" w:rsidR="00B97922" w:rsidRDefault="009E06CF">
      <w:r>
        <w:t>d. Color Palette:</w:t>
      </w:r>
      <w:r>
        <w:br/>
        <w:t>- Primary: Deep tomato red or burnt orange – evokes warmth, flavor, and freshness.</w:t>
      </w:r>
      <w:r>
        <w:br/>
        <w:t>- Accent: Golden saffron or turmeric yellow – adds vibrancy and culinary richness.</w:t>
      </w:r>
      <w:r>
        <w:br/>
        <w:t>- Neutral Base: Charcoal or slate – ensures sophistication and contrast.</w:t>
      </w:r>
      <w:r>
        <w:br/>
        <w:t>- Secondary: Olive green or paprika brown – ties to natural ingredients.</w:t>
      </w:r>
      <w:r>
        <w:br/>
        <w:t>All colors should feel edible, rich, and natural—not synthetic.</w:t>
      </w:r>
    </w:p>
    <w:p w14:paraId="0E27D63E" w14:textId="77777777" w:rsidR="00B97922" w:rsidRDefault="009E06CF">
      <w:r>
        <w:t>e. Form &amp; Shape:</w:t>
      </w:r>
      <w:r>
        <w:br/>
        <w:t>- Use organic curvature to echo the pour or swirl of sauce.</w:t>
      </w:r>
      <w:r>
        <w:br/>
        <w:t>- Avoid sharp geometry or sterile tech-inspired angles.</w:t>
      </w:r>
      <w:r>
        <w:br/>
        <w:t>- Maintain circular or rounded composition for global unity.</w:t>
      </w:r>
    </w:p>
    <w:p w14:paraId="2952BE19" w14:textId="77777777" w:rsidR="00B97922" w:rsidRDefault="009E06CF">
      <w:pPr>
        <w:pStyle w:val="Heading2"/>
      </w:pPr>
      <w:r>
        <w:t>4. Technical Specifications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15"/>
        <w:gridCol w:w="4315"/>
      </w:tblGrid>
      <w:tr w:rsidR="00B97922" w:rsidRPr="009E06CF" w14:paraId="1803AD48" w14:textId="77777777" w:rsidTr="009E06CF">
        <w:tc>
          <w:tcPr>
            <w:tcW w:w="4320" w:type="dxa"/>
            <w:shd w:val="clear" w:color="auto" w:fill="002060"/>
          </w:tcPr>
          <w:p w14:paraId="66539A0C" w14:textId="77777777" w:rsidR="00B97922" w:rsidRPr="009E06CF" w:rsidRDefault="009E06CF">
            <w:pPr>
              <w:rPr>
                <w:b/>
                <w:bCs/>
              </w:rPr>
            </w:pPr>
            <w:r w:rsidRPr="009E06CF">
              <w:rPr>
                <w:b/>
                <w:bCs/>
              </w:rPr>
              <w:t>Area</w:t>
            </w:r>
          </w:p>
        </w:tc>
        <w:tc>
          <w:tcPr>
            <w:tcW w:w="4320" w:type="dxa"/>
            <w:shd w:val="clear" w:color="auto" w:fill="002060"/>
          </w:tcPr>
          <w:p w14:paraId="3049BDD0" w14:textId="77777777" w:rsidR="00B97922" w:rsidRPr="009E06CF" w:rsidRDefault="009E06CF">
            <w:pPr>
              <w:rPr>
                <w:b/>
                <w:bCs/>
              </w:rPr>
            </w:pPr>
            <w:r w:rsidRPr="009E06CF">
              <w:rPr>
                <w:b/>
                <w:bCs/>
              </w:rPr>
              <w:t>Guidance</w:t>
            </w:r>
          </w:p>
        </w:tc>
      </w:tr>
      <w:tr w:rsidR="00B97922" w14:paraId="0FEC6893" w14:textId="77777777" w:rsidTr="009E06CF">
        <w:tc>
          <w:tcPr>
            <w:tcW w:w="4320" w:type="dxa"/>
          </w:tcPr>
          <w:p w14:paraId="601B5907" w14:textId="77777777" w:rsidR="00B97922" w:rsidRDefault="009E06CF">
            <w:r>
              <w:t>Scalability</w:t>
            </w:r>
          </w:p>
        </w:tc>
        <w:tc>
          <w:tcPr>
            <w:tcW w:w="4320" w:type="dxa"/>
          </w:tcPr>
          <w:p w14:paraId="14335263" w14:textId="77777777" w:rsidR="00B97922" w:rsidRDefault="009E06CF">
            <w:r>
              <w:t>Must remain legible and recognizable from 16px (favicon) to billboard size.</w:t>
            </w:r>
          </w:p>
        </w:tc>
      </w:tr>
      <w:tr w:rsidR="00B97922" w14:paraId="7B2E7E0F" w14:textId="77777777" w:rsidTr="009E06CF">
        <w:tc>
          <w:tcPr>
            <w:tcW w:w="4320" w:type="dxa"/>
          </w:tcPr>
          <w:p w14:paraId="7B748340" w14:textId="77777777" w:rsidR="00B97922" w:rsidRDefault="009E06CF">
            <w:r>
              <w:t>Monochrome Use</w:t>
            </w:r>
          </w:p>
        </w:tc>
        <w:tc>
          <w:tcPr>
            <w:tcW w:w="4320" w:type="dxa"/>
          </w:tcPr>
          <w:p w14:paraId="3FDC22C4" w14:textId="77777777" w:rsidR="00B97922" w:rsidRDefault="009E06CF">
            <w:r>
              <w:t>Should retain identity when rendered in one color (black or white).</w:t>
            </w:r>
          </w:p>
        </w:tc>
      </w:tr>
      <w:tr w:rsidR="00B97922" w14:paraId="3B95B9C8" w14:textId="77777777" w:rsidTr="009E06CF">
        <w:tc>
          <w:tcPr>
            <w:tcW w:w="4320" w:type="dxa"/>
          </w:tcPr>
          <w:p w14:paraId="41A702E1" w14:textId="77777777" w:rsidR="00B97922" w:rsidRDefault="009E06CF">
            <w:r>
              <w:t>Background Flexibility</w:t>
            </w:r>
          </w:p>
        </w:tc>
        <w:tc>
          <w:tcPr>
            <w:tcW w:w="4320" w:type="dxa"/>
          </w:tcPr>
          <w:p w14:paraId="3F264E46" w14:textId="77777777" w:rsidR="00B97922" w:rsidRDefault="009E06CF">
            <w:r>
              <w:t>Provide both light and dark background versions.</w:t>
            </w:r>
          </w:p>
        </w:tc>
      </w:tr>
      <w:tr w:rsidR="00B97922" w14:paraId="221ED7D0" w14:textId="77777777" w:rsidTr="009E06CF">
        <w:tc>
          <w:tcPr>
            <w:tcW w:w="4320" w:type="dxa"/>
          </w:tcPr>
          <w:p w14:paraId="7A050C23" w14:textId="77777777" w:rsidR="00B97922" w:rsidRDefault="009E06CF">
            <w:r>
              <w:t>Format Deliverables</w:t>
            </w:r>
          </w:p>
        </w:tc>
        <w:tc>
          <w:tcPr>
            <w:tcW w:w="4320" w:type="dxa"/>
          </w:tcPr>
          <w:p w14:paraId="2EAF9CCB" w14:textId="77777777" w:rsidR="00B97922" w:rsidRDefault="009E06CF">
            <w:r>
              <w:t>AI, EPS, SVG (vector) + PNG and JPG exports; vertical and horizontal lockups.</w:t>
            </w:r>
          </w:p>
        </w:tc>
      </w:tr>
      <w:tr w:rsidR="00B97922" w14:paraId="659B5DC7" w14:textId="77777777" w:rsidTr="009E06CF">
        <w:tc>
          <w:tcPr>
            <w:tcW w:w="4320" w:type="dxa"/>
          </w:tcPr>
          <w:p w14:paraId="144A05A8" w14:textId="77777777" w:rsidR="00B97922" w:rsidRDefault="009E06CF">
            <w:r>
              <w:t>Safety Zone</w:t>
            </w:r>
          </w:p>
        </w:tc>
        <w:tc>
          <w:tcPr>
            <w:tcW w:w="4320" w:type="dxa"/>
          </w:tcPr>
          <w:p w14:paraId="76C7AF42" w14:textId="77777777" w:rsidR="00B97922" w:rsidRDefault="009E06CF">
            <w:r>
              <w:t>Maintain minimum clear space equal to height of the “S” in the logotype.</w:t>
            </w:r>
          </w:p>
        </w:tc>
      </w:tr>
    </w:tbl>
    <w:p w14:paraId="14697D3A" w14:textId="77777777" w:rsidR="00B97922" w:rsidRDefault="009E06CF">
      <w:pPr>
        <w:pStyle w:val="Heading2"/>
      </w:pPr>
      <w:r>
        <w:t>5. Tone &amp; Emotional Target</w:t>
      </w:r>
    </w:p>
    <w:p w14:paraId="2DF5DD0F" w14:textId="77777777" w:rsidR="00B97922" w:rsidRDefault="009E06CF">
      <w:r>
        <w:t>The logo should feel:</w:t>
      </w:r>
      <w:r>
        <w:br/>
        <w:t>- Inviting, not corporate — friendly curves, human touch.</w:t>
      </w:r>
      <w:r>
        <w:br/>
        <w:t>- Sophisticated, not elitist — refined balance, not overdecorated.</w:t>
      </w:r>
      <w:r>
        <w:br/>
      </w:r>
      <w:r>
        <w:lastRenderedPageBreak/>
        <w:t>- Worldly, not generic — inspiration from global cuisines without clichés.</w:t>
      </w:r>
      <w:r>
        <w:br/>
        <w:t>- Flavorful, not busy — simplicity with richness of story.</w:t>
      </w:r>
    </w:p>
    <w:p w14:paraId="4C2E4AC3" w14:textId="77777777" w:rsidR="00B97922" w:rsidRDefault="009E06CF">
      <w:pPr>
        <w:pStyle w:val="Heading2"/>
      </w:pPr>
      <w:r>
        <w:t>6. Application Considerations</w:t>
      </w:r>
    </w:p>
    <w:p w14:paraId="26F6EB2A" w14:textId="77777777" w:rsidR="00B97922" w:rsidRDefault="009E06CF">
      <w:r>
        <w:t>Use cases include packaging, website, social media, merchandise, and presentation materials. Designers should preview the mark in real-world contexts, ensuring color and detail hold across print and digital mediums.</w:t>
      </w:r>
    </w:p>
    <w:p w14:paraId="69A8794E" w14:textId="77777777" w:rsidR="00B97922" w:rsidRDefault="009E06CF">
      <w:pPr>
        <w:pStyle w:val="Heading2"/>
      </w:pPr>
      <w:r>
        <w:t>7. Creative Freedom &amp; Guardrails</w:t>
      </w:r>
    </w:p>
    <w:p w14:paraId="7F429760" w14:textId="77777777" w:rsidR="00B97922" w:rsidRDefault="009E06CF">
      <w:r>
        <w:t>Do Encourage:</w:t>
      </w:r>
      <w:r>
        <w:br/>
        <w:t>- Exploration of handcrafted textures.</w:t>
      </w:r>
      <w:r>
        <w:br/>
        <w:t>- Symbolism of connection, flavor, and global movement.</w:t>
      </w:r>
      <w:r>
        <w:br/>
        <w:t>- Adaptable design for motion graphics.</w:t>
      </w:r>
    </w:p>
    <w:p w14:paraId="38B6293F" w14:textId="77777777" w:rsidR="00B97922" w:rsidRDefault="009E06CF">
      <w:r>
        <w:t>Do Avoid:</w:t>
      </w:r>
      <w:r>
        <w:br/>
        <w:t>- Clip-art style illustrations or literal ingredient icons.</w:t>
      </w:r>
      <w:r>
        <w:br/>
        <w:t>- Overly ornate or script typography.</w:t>
      </w:r>
      <w:r>
        <w:br/>
        <w:t>- Excessive gradients or shadowing that hinder scalability.</w:t>
      </w:r>
    </w:p>
    <w:p w14:paraId="3F593AF7" w14:textId="77777777" w:rsidR="00B97922" w:rsidRDefault="009E06CF">
      <w:pPr>
        <w:pStyle w:val="Heading2"/>
      </w:pPr>
      <w:r>
        <w:t>8. Suggested Inspiration Keywords</w:t>
      </w:r>
    </w:p>
    <w:p w14:paraId="5D37F0D8" w14:textId="77777777" w:rsidR="00B97922" w:rsidRDefault="009E06CF">
      <w:r>
        <w:t>Fusion · Global Kitchen · Craft · Swirl · Journey · Warmth · Artisan · Bold Flavor · Connection</w:t>
      </w:r>
    </w:p>
    <w:sectPr w:rsidR="00B9792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2782806">
    <w:abstractNumId w:val="8"/>
  </w:num>
  <w:num w:numId="2" w16cid:durableId="1835219661">
    <w:abstractNumId w:val="6"/>
  </w:num>
  <w:num w:numId="3" w16cid:durableId="1672099638">
    <w:abstractNumId w:val="5"/>
  </w:num>
  <w:num w:numId="4" w16cid:durableId="1014308449">
    <w:abstractNumId w:val="4"/>
  </w:num>
  <w:num w:numId="5" w16cid:durableId="177812218">
    <w:abstractNumId w:val="7"/>
  </w:num>
  <w:num w:numId="6" w16cid:durableId="651525162">
    <w:abstractNumId w:val="3"/>
  </w:num>
  <w:num w:numId="7" w16cid:durableId="617957285">
    <w:abstractNumId w:val="2"/>
  </w:num>
  <w:num w:numId="8" w16cid:durableId="762654104">
    <w:abstractNumId w:val="1"/>
  </w:num>
  <w:num w:numId="9" w16cid:durableId="499856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00A4"/>
    <w:rsid w:val="0029639D"/>
    <w:rsid w:val="002E3700"/>
    <w:rsid w:val="00326F90"/>
    <w:rsid w:val="009E06CF"/>
    <w:rsid w:val="00AA1D8D"/>
    <w:rsid w:val="00AB1377"/>
    <w:rsid w:val="00B47730"/>
    <w:rsid w:val="00B97922"/>
    <w:rsid w:val="00CB0664"/>
    <w:rsid w:val="00CD772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50F02B"/>
  <w14:defaultImageDpi w14:val="300"/>
  <w15:docId w15:val="{5E04B37C-F681-4D79-8096-F391AFB92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615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Amelie Kovacevic</cp:lastModifiedBy>
  <cp:revision>2</cp:revision>
  <dcterms:created xsi:type="dcterms:W3CDTF">2025-10-12T21:33:00Z</dcterms:created>
  <dcterms:modified xsi:type="dcterms:W3CDTF">2025-10-12T21:33:00Z</dcterms:modified>
  <cp:category/>
</cp:coreProperties>
</file>