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626454275"/>
        <w:docPartObj>
          <w:docPartGallery w:val="Cover Pages"/>
          <w:docPartUnique/>
        </w:docPartObj>
      </w:sdtPr>
      <w:sdtEndPr>
        <w:rPr>
          <w:b/>
          <w:bCs/>
          <w:sz w:val="36"/>
          <w:szCs w:val="36"/>
          <w:lang w:val="en-GB"/>
        </w:rPr>
      </w:sdtEndPr>
      <w:sdtContent>
        <w:p w14:paraId="22E64B67" w14:textId="4DCBE1F0" w:rsidR="004E2EEE" w:rsidRPr="007D3F32" w:rsidRDefault="004E2EEE">
          <w:pPr>
            <w:rPr>
              <w:rFonts w:ascii="Arial" w:hAnsi="Arial" w:cs="Arial"/>
            </w:rPr>
          </w:pPr>
          <w:r w:rsidRPr="007D3F32">
            <w:rPr>
              <w:rFonts w:ascii="Arial" w:hAnsi="Arial" w:cs="Arial"/>
              <w:noProof/>
            </w:rPr>
            <mc:AlternateContent>
              <mc:Choice Requires="wpg">
                <w:drawing>
                  <wp:anchor distT="0" distB="0" distL="114300" distR="114300" simplePos="0" relativeHeight="251662336" behindDoc="0" locked="0" layoutInCell="1" allowOverlap="1" wp14:anchorId="77E78302" wp14:editId="0799E6B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738584F"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7D3F32">
            <w:rPr>
              <w:rFonts w:ascii="Arial" w:hAnsi="Arial" w:cs="Arial"/>
              <w:noProof/>
            </w:rPr>
            <mc:AlternateContent>
              <mc:Choice Requires="wps">
                <w:drawing>
                  <wp:anchor distT="0" distB="0" distL="114300" distR="114300" simplePos="0" relativeHeight="251659264" behindDoc="0" locked="0" layoutInCell="1" allowOverlap="1" wp14:anchorId="3AC26BE1" wp14:editId="21A79B97">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AC384" w14:textId="48CAA3C1" w:rsidR="004E2EEE" w:rsidRPr="004378C8" w:rsidRDefault="00000000">
                                <w:pPr>
                                  <w:jc w:val="right"/>
                                  <w:rPr>
                                    <w:color w:val="156082" w:themeColor="accent1"/>
                                    <w:sz w:val="64"/>
                                    <w:szCs w:val="64"/>
                                    <w:lang w:val="en-GB"/>
                                  </w:rPr>
                                </w:pPr>
                                <w:sdt>
                                  <w:sdtPr>
                                    <w:rPr>
                                      <w:caps/>
                                      <w:color w:val="156082" w:themeColor="accent1"/>
                                      <w:sz w:val="64"/>
                                      <w:szCs w:val="64"/>
                                      <w:lang w:val="en-GB"/>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E2EEE" w:rsidRPr="004378C8">
                                      <w:rPr>
                                        <w:caps/>
                                        <w:color w:val="156082" w:themeColor="accent1"/>
                                        <w:sz w:val="64"/>
                                        <w:szCs w:val="64"/>
                                        <w:lang w:val="en-GB"/>
                                      </w:rPr>
                                      <w:t xml:space="preserve">A </w:t>
                                    </w:r>
                                    <w:r w:rsidR="00F73AD3" w:rsidRPr="004378C8">
                                      <w:rPr>
                                        <w:caps/>
                                        <w:color w:val="156082" w:themeColor="accent1"/>
                                        <w:sz w:val="64"/>
                                        <w:szCs w:val="64"/>
                                        <w:lang w:val="en-GB"/>
                                      </w:rPr>
                                      <w:t>LEADER’S</w:t>
                                    </w:r>
                                    <w:r w:rsidR="004E2EEE" w:rsidRPr="004378C8">
                                      <w:rPr>
                                        <w:caps/>
                                        <w:color w:val="156082" w:themeColor="accent1"/>
                                        <w:sz w:val="64"/>
                                        <w:szCs w:val="64"/>
                                        <w:lang w:val="en-GB"/>
                                      </w:rPr>
                                      <w:t xml:space="preserve"> guide</w:t>
                                    </w:r>
                                  </w:sdtContent>
                                </w:sdt>
                              </w:p>
                              <w:sdt>
                                <w:sdtPr>
                                  <w:rPr>
                                    <w:color w:val="404040" w:themeColor="text1" w:themeTint="BF"/>
                                    <w:sz w:val="36"/>
                                    <w:szCs w:val="36"/>
                                    <w:lang w:val="en-G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CCB7A11" w14:textId="173C952A" w:rsidR="004E2EEE" w:rsidRPr="004378C8" w:rsidRDefault="001137C6">
                                    <w:pPr>
                                      <w:jc w:val="right"/>
                                      <w:rPr>
                                        <w:smallCaps/>
                                        <w:color w:val="404040" w:themeColor="text1" w:themeTint="BF"/>
                                        <w:sz w:val="36"/>
                                        <w:szCs w:val="36"/>
                                        <w:lang w:val="en-GB"/>
                                      </w:rPr>
                                    </w:pPr>
                                    <w:r>
                                      <w:rPr>
                                        <w:color w:val="404040" w:themeColor="text1" w:themeTint="BF"/>
                                        <w:sz w:val="36"/>
                                        <w:szCs w:val="36"/>
                                        <w:lang w:val="en-GB"/>
                                      </w:rPr>
                                      <w:t>Leading employees with ADHD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3AC26BE1" id="_x0000_t202" coordsize="21600,21600" o:spt="202" path="m,l,21600r21600,l21600,xe">
                    <v:stroke joinstyle="miter"/>
                    <v:path gradientshapeok="t" o:connecttype="rect"/>
                  </v:shapetype>
                  <v:shape id="Text Box 163"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5B1AC384" w14:textId="48CAA3C1" w:rsidR="004E2EEE" w:rsidRPr="004378C8" w:rsidRDefault="00000000">
                          <w:pPr>
                            <w:jc w:val="right"/>
                            <w:rPr>
                              <w:color w:val="156082" w:themeColor="accent1"/>
                              <w:sz w:val="64"/>
                              <w:szCs w:val="64"/>
                              <w:lang w:val="en-GB"/>
                            </w:rPr>
                          </w:pPr>
                          <w:sdt>
                            <w:sdtPr>
                              <w:rPr>
                                <w:caps/>
                                <w:color w:val="156082" w:themeColor="accent1"/>
                                <w:sz w:val="64"/>
                                <w:szCs w:val="64"/>
                                <w:lang w:val="en-GB"/>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E2EEE" w:rsidRPr="004378C8">
                                <w:rPr>
                                  <w:caps/>
                                  <w:color w:val="156082" w:themeColor="accent1"/>
                                  <w:sz w:val="64"/>
                                  <w:szCs w:val="64"/>
                                  <w:lang w:val="en-GB"/>
                                </w:rPr>
                                <w:t xml:space="preserve">A </w:t>
                              </w:r>
                              <w:r w:rsidR="00F73AD3" w:rsidRPr="004378C8">
                                <w:rPr>
                                  <w:caps/>
                                  <w:color w:val="156082" w:themeColor="accent1"/>
                                  <w:sz w:val="64"/>
                                  <w:szCs w:val="64"/>
                                  <w:lang w:val="en-GB"/>
                                </w:rPr>
                                <w:t>LEADER’S</w:t>
                              </w:r>
                              <w:r w:rsidR="004E2EEE" w:rsidRPr="004378C8">
                                <w:rPr>
                                  <w:caps/>
                                  <w:color w:val="156082" w:themeColor="accent1"/>
                                  <w:sz w:val="64"/>
                                  <w:szCs w:val="64"/>
                                  <w:lang w:val="en-GB"/>
                                </w:rPr>
                                <w:t xml:space="preserve"> guide</w:t>
                              </w:r>
                            </w:sdtContent>
                          </w:sdt>
                        </w:p>
                        <w:sdt>
                          <w:sdtPr>
                            <w:rPr>
                              <w:color w:val="404040" w:themeColor="text1" w:themeTint="BF"/>
                              <w:sz w:val="36"/>
                              <w:szCs w:val="36"/>
                              <w:lang w:val="en-G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CCB7A11" w14:textId="173C952A" w:rsidR="004E2EEE" w:rsidRPr="004378C8" w:rsidRDefault="001137C6">
                              <w:pPr>
                                <w:jc w:val="right"/>
                                <w:rPr>
                                  <w:smallCaps/>
                                  <w:color w:val="404040" w:themeColor="text1" w:themeTint="BF"/>
                                  <w:sz w:val="36"/>
                                  <w:szCs w:val="36"/>
                                  <w:lang w:val="en-GB"/>
                                </w:rPr>
                              </w:pPr>
                              <w:r>
                                <w:rPr>
                                  <w:color w:val="404040" w:themeColor="text1" w:themeTint="BF"/>
                                  <w:sz w:val="36"/>
                                  <w:szCs w:val="36"/>
                                  <w:lang w:val="en-GB"/>
                                </w:rPr>
                                <w:t>Leading employees with ADHD</w:t>
                              </w:r>
                            </w:p>
                          </w:sdtContent>
                        </w:sdt>
                      </w:txbxContent>
                    </v:textbox>
                    <w10:wrap type="square" anchorx="page" anchory="page"/>
                  </v:shape>
                </w:pict>
              </mc:Fallback>
            </mc:AlternateContent>
          </w:r>
        </w:p>
        <w:p w14:paraId="7E05CB77" w14:textId="66633C52" w:rsidR="004E2EEE" w:rsidRPr="007D3F32" w:rsidRDefault="000B72CF">
          <w:pPr>
            <w:rPr>
              <w:rFonts w:ascii="Arial" w:hAnsi="Arial" w:cs="Arial"/>
              <w:b/>
              <w:bCs/>
              <w:sz w:val="36"/>
              <w:szCs w:val="36"/>
              <w:lang w:val="en-GB"/>
            </w:rPr>
          </w:pPr>
          <w:r w:rsidRPr="007D3F32">
            <w:rPr>
              <w:rFonts w:ascii="Arial" w:hAnsi="Arial" w:cs="Arial"/>
              <w:noProof/>
            </w:rPr>
            <mc:AlternateContent>
              <mc:Choice Requires="wps">
                <w:drawing>
                  <wp:anchor distT="0" distB="0" distL="114300" distR="114300" simplePos="0" relativeHeight="251661312" behindDoc="0" locked="0" layoutInCell="1" allowOverlap="1" wp14:anchorId="357236C0" wp14:editId="080E01B1">
                    <wp:simplePos x="0" y="0"/>
                    <wp:positionH relativeFrom="page">
                      <wp:align>left</wp:align>
                    </wp:positionH>
                    <wp:positionV relativeFrom="page">
                      <wp:posOffset>7484278</wp:posOffset>
                    </wp:positionV>
                    <wp:extent cx="7338827" cy="1009650"/>
                    <wp:effectExtent l="0" t="0" r="0" b="10795"/>
                    <wp:wrapSquare wrapText="bothSides"/>
                    <wp:docPr id="153" name="Text Box 161"/>
                    <wp:cNvGraphicFramePr/>
                    <a:graphic xmlns:a="http://schemas.openxmlformats.org/drawingml/2006/main">
                      <a:graphicData uri="http://schemas.microsoft.com/office/word/2010/wordprocessingShape">
                        <wps:wsp>
                          <wps:cNvSpPr txBox="1"/>
                          <wps:spPr>
                            <a:xfrm>
                              <a:off x="0" y="0"/>
                              <a:ext cx="7338827"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F53AE" w14:textId="77777777" w:rsidR="004E2EEE" w:rsidRDefault="004E2EEE">
                                <w:pPr>
                                  <w:pStyle w:val="NoSpacing"/>
                                  <w:jc w:val="right"/>
                                  <w:rPr>
                                    <w:color w:val="156082" w:themeColor="accent1"/>
                                    <w:sz w:val="28"/>
                                    <w:szCs w:val="28"/>
                                  </w:rPr>
                                </w:pPr>
                                <w:r>
                                  <w:rPr>
                                    <w:color w:val="156082" w:themeColor="accent1"/>
                                    <w:sz w:val="28"/>
                                    <w:szCs w:val="28"/>
                                  </w:rPr>
                                  <w:t>Abstract</w:t>
                                </w:r>
                              </w:p>
                              <w:sdt>
                                <w:sdtPr>
                                  <w:rPr>
                                    <w:color w:val="595959" w:themeColor="text1" w:themeTint="A6"/>
                                    <w:sz w:val="28"/>
                                    <w:szCs w:val="28"/>
                                  </w:rPr>
                                  <w:alias w:val="Abstract"/>
                                  <w:tag w:val=""/>
                                  <w:id w:val="1375273687"/>
                                  <w:dataBinding w:prefixMappings="xmlns:ns0='http://schemas.microsoft.com/office/2006/coverPageProps' " w:xpath="/ns0:CoverPageProperties[1]/ns0:Abstract[1]" w:storeItemID="{55AF091B-3C7A-41E3-B477-F2FDAA23CFDA}"/>
                                  <w:text w:multiLine="1"/>
                                </w:sdtPr>
                                <w:sdtContent>
                                  <w:p w14:paraId="241A0EF5" w14:textId="5D621C60" w:rsidR="004E2EEE" w:rsidRPr="00A54A7D" w:rsidRDefault="005D7B70">
                                    <w:pPr>
                                      <w:pStyle w:val="NoSpacing"/>
                                      <w:jc w:val="right"/>
                                      <w:rPr>
                                        <w:color w:val="595959" w:themeColor="text1" w:themeTint="A6"/>
                                        <w:sz w:val="28"/>
                                        <w:szCs w:val="28"/>
                                      </w:rPr>
                                    </w:pPr>
                                    <w:r w:rsidRPr="00A54A7D">
                                      <w:rPr>
                                        <w:color w:val="595959" w:themeColor="text1" w:themeTint="A6"/>
                                        <w:sz w:val="28"/>
                                        <w:szCs w:val="28"/>
                                      </w:rPr>
                                      <w:t xml:space="preserve">Employees with ADHD bring valuable strengths such as creativity, energy, adaptability, and big-picture thinking. They may also face challenges with focus, time management, impulsivity, and sensitivity to criticism. This guide equips people </w:t>
                                    </w:r>
                                    <w:r w:rsidR="00F90BD5" w:rsidRPr="00A54A7D">
                                      <w:rPr>
                                        <w:color w:val="595959" w:themeColor="text1" w:themeTint="A6"/>
                                        <w:sz w:val="28"/>
                                        <w:szCs w:val="28"/>
                                      </w:rPr>
                                      <w:t>leaders</w:t>
                                    </w:r>
                                    <w:r w:rsidRPr="00A54A7D">
                                      <w:rPr>
                                        <w:color w:val="595959" w:themeColor="text1" w:themeTint="A6"/>
                                        <w:sz w:val="28"/>
                                        <w:szCs w:val="28"/>
                                      </w:rPr>
                                      <w:t xml:space="preserve"> with practical strategies</w:t>
                                    </w:r>
                                    <w:r w:rsidR="000B72CF" w:rsidRPr="00A54A7D">
                                      <w:rPr>
                                        <w:color w:val="595959" w:themeColor="text1" w:themeTint="A6"/>
                                        <w:sz w:val="28"/>
                                        <w:szCs w:val="28"/>
                                      </w:rPr>
                                      <w:t xml:space="preserve"> </w:t>
                                    </w:r>
                                    <w:r w:rsidRPr="00A54A7D">
                                      <w:rPr>
                                        <w:color w:val="595959" w:themeColor="text1" w:themeTint="A6"/>
                                        <w:sz w:val="28"/>
                                        <w:szCs w:val="28"/>
                                      </w:rPr>
                                      <w:t>and supportive structures</w:t>
                                    </w:r>
                                    <w:r w:rsidR="00F90BD5" w:rsidRPr="00A54A7D">
                                      <w:rPr>
                                        <w:color w:val="595959" w:themeColor="text1" w:themeTint="A6"/>
                                        <w:sz w:val="28"/>
                                        <w:szCs w:val="28"/>
                                      </w:rPr>
                                      <w:t xml:space="preserve"> </w:t>
                                    </w:r>
                                    <w:r w:rsidRPr="00A54A7D">
                                      <w:rPr>
                                        <w:color w:val="595959" w:themeColor="text1" w:themeTint="A6"/>
                                        <w:sz w:val="28"/>
                                        <w:szCs w:val="28"/>
                                      </w:rPr>
                                      <w:t>to help employees with ADHD thrive and drive team</w:t>
                                    </w:r>
                                    <w:r w:rsidR="000B72CF" w:rsidRPr="00A54A7D">
                                      <w:rPr>
                                        <w:color w:val="595959" w:themeColor="text1" w:themeTint="A6"/>
                                        <w:sz w:val="28"/>
                                        <w:szCs w:val="28"/>
                                      </w:rPr>
                                      <w:t xml:space="preserve"> success.</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357236C0" id="Text Box 161" o:spid="_x0000_s1027" type="#_x0000_t202" style="position:absolute;margin-left:0;margin-top:589.3pt;width:577.85pt;height:79.5pt;z-index:251661312;visibility:visible;mso-wrap-style:square;mso-width-percent:0;mso-height-percent:100;mso-wrap-distance-left:9pt;mso-wrap-distance-top:0;mso-wrap-distance-right:9pt;mso-wrap-distance-bottom:0;mso-position-horizontal:left;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obQIAAEAFAAAOAAAAZHJzL2Uyb0RvYy54bWysVE1v2zAMvQ/YfxB0X+00aJoFdYosRYcB&#10;RVssHXpWZKkxJouaxMTOfv0o2U6ybpcOu8g0+cTPR11dt7VhO+VDBbbgo7OcM2UllJV9Kfi3p9sP&#10;U84CClsKA1YVfK8Cv56/f3fVuJk6hw2YUnlGTmyYNa7gG0Q3y7IgN6oW4QycsmTU4GuB9OtfstKL&#10;hrzXJjvP80nWgC+dB6lCIO1NZ+Tz5F9rJfFB66CQmYJTbphOn851PLP5lZi9eOE2lezTEP+QRS0q&#10;S0EPrm4ECrb11R+u6kp6CKDxTEKdgdaVVKkGqmaUv6pmtRFOpVqoOcEd2hT+n1t5v1u5R8+w/QQt&#10;DTA2pHFhFkgZ62m1r+OXMmVkpxbuD21TLTJJysvxeDo9v+RMkm2U5x8nF6mx2fG68wE/K6hZFAru&#10;aS6pXWJ3F5BCEnSAxGgWbitj0myMZU3BJ2Ny+ZuFbhgbNSpNuXdzTD1JuDcqYoz9qjSrylRBVCR+&#10;qaXxbCeIGUJKZTEVn/wSOqI0JfGWiz3+mNVbLnd1DJHB4uFyXVnwqfpXaZffh5R1h6dGntQdRWzX&#10;LRV+Mtk1lHsauIduF4KTtxUN5U4EfBSeyE8zpoXGBzq0AWo+9BJnG/A//6aPeOIkWTlraJkKHn5s&#10;hVecmS+W2Dqa5DltK+1f+iXBJ2EyvZhG9XpQ2229BBrIiF4NJ5MYwWgGUXuon2nlFzEgmYSVFLbg&#10;OIhL7LabngypFosEolVzAu/sysnoOs4nsu2pfRbe9ZREYvM9DBsnZq+Y2WETddxii8TPRNvY4q6h&#10;fetpTROb+yclvgOn/wl1fPjmvwAAAP//AwBQSwMEFAAGAAgAAAAhALIRB2HhAAAACwEAAA8AAABk&#10;cnMvZG93bnJldi54bWxMj0FPwzAMhe9I/IfISNxYWqa2U2k6ARogOI1tEhzTxrRljVM12Vb+Pd4J&#10;brbf0/P3iuVke3HE0XeOFMSzCARS7UxHjYLd9ulmAcIHTUb3jlDBD3pYlpcXhc6NO9E7HjehERxC&#10;PtcK2hCGXEpft2i1n7kBibUvN1odeB0baUZ94nDby9soSqXVHfGHVg/42GK93xysgpfv1ap9/QjJ&#10;w3q/lp/m+a0aTKrU9dV0fwci4BT+zHDGZ3QomalyBzJe9Aq4SOBrnC1SEGc9TpIMRMXTfJ6lIMtC&#10;/u9Q/gIAAP//AwBQSwECLQAUAAYACAAAACEAtoM4kv4AAADhAQAAEwAAAAAAAAAAAAAAAAAAAAAA&#10;W0NvbnRlbnRfVHlwZXNdLnhtbFBLAQItABQABgAIAAAAIQA4/SH/1gAAAJQBAAALAAAAAAAAAAAA&#10;AAAAAC8BAABfcmVscy8ucmVsc1BLAQItABQABgAIAAAAIQDtma/obQIAAEAFAAAOAAAAAAAAAAAA&#10;AAAAAC4CAABkcnMvZTJvRG9jLnhtbFBLAQItABQABgAIAAAAIQCyEQdh4QAAAAsBAAAPAAAAAAAA&#10;AAAAAAAAAMcEAABkcnMvZG93bnJldi54bWxQSwUGAAAAAAQABADzAAAA1QUAAAAA&#10;" filled="f" stroked="f" strokeweight=".5pt">
                    <v:textbox style="mso-fit-shape-to-text:t" inset="126pt,0,54pt,0">
                      <w:txbxContent>
                        <w:p w14:paraId="405F53AE" w14:textId="77777777" w:rsidR="004E2EEE" w:rsidRDefault="004E2EEE">
                          <w:pPr>
                            <w:pStyle w:val="NoSpacing"/>
                            <w:jc w:val="right"/>
                            <w:rPr>
                              <w:color w:val="156082" w:themeColor="accent1"/>
                              <w:sz w:val="28"/>
                              <w:szCs w:val="28"/>
                            </w:rPr>
                          </w:pPr>
                          <w:r>
                            <w:rPr>
                              <w:color w:val="156082" w:themeColor="accent1"/>
                              <w:sz w:val="28"/>
                              <w:szCs w:val="28"/>
                            </w:rPr>
                            <w:t>Abstract</w:t>
                          </w:r>
                        </w:p>
                        <w:sdt>
                          <w:sdtPr>
                            <w:rPr>
                              <w:color w:val="595959" w:themeColor="text1" w:themeTint="A6"/>
                              <w:sz w:val="28"/>
                              <w:szCs w:val="28"/>
                            </w:rPr>
                            <w:alias w:val="Abstract"/>
                            <w:tag w:val=""/>
                            <w:id w:val="1375273687"/>
                            <w:dataBinding w:prefixMappings="xmlns:ns0='http://schemas.microsoft.com/office/2006/coverPageProps' " w:xpath="/ns0:CoverPageProperties[1]/ns0:Abstract[1]" w:storeItemID="{55AF091B-3C7A-41E3-B477-F2FDAA23CFDA}"/>
                            <w:text w:multiLine="1"/>
                          </w:sdtPr>
                          <w:sdtContent>
                            <w:p w14:paraId="241A0EF5" w14:textId="5D621C60" w:rsidR="004E2EEE" w:rsidRPr="00A54A7D" w:rsidRDefault="005D7B70">
                              <w:pPr>
                                <w:pStyle w:val="NoSpacing"/>
                                <w:jc w:val="right"/>
                                <w:rPr>
                                  <w:color w:val="595959" w:themeColor="text1" w:themeTint="A6"/>
                                  <w:sz w:val="28"/>
                                  <w:szCs w:val="28"/>
                                </w:rPr>
                              </w:pPr>
                              <w:r w:rsidRPr="00A54A7D">
                                <w:rPr>
                                  <w:color w:val="595959" w:themeColor="text1" w:themeTint="A6"/>
                                  <w:sz w:val="28"/>
                                  <w:szCs w:val="28"/>
                                </w:rPr>
                                <w:t xml:space="preserve">Employees with ADHD bring valuable strengths such as creativity, energy, adaptability, and big-picture thinking. They may also face challenges with focus, time management, impulsivity, and sensitivity to criticism. This guide equips people </w:t>
                              </w:r>
                              <w:r w:rsidR="00F90BD5" w:rsidRPr="00A54A7D">
                                <w:rPr>
                                  <w:color w:val="595959" w:themeColor="text1" w:themeTint="A6"/>
                                  <w:sz w:val="28"/>
                                  <w:szCs w:val="28"/>
                                </w:rPr>
                                <w:t>leaders</w:t>
                              </w:r>
                              <w:r w:rsidRPr="00A54A7D">
                                <w:rPr>
                                  <w:color w:val="595959" w:themeColor="text1" w:themeTint="A6"/>
                                  <w:sz w:val="28"/>
                                  <w:szCs w:val="28"/>
                                </w:rPr>
                                <w:t xml:space="preserve"> with practical strategies</w:t>
                              </w:r>
                              <w:r w:rsidR="000B72CF" w:rsidRPr="00A54A7D">
                                <w:rPr>
                                  <w:color w:val="595959" w:themeColor="text1" w:themeTint="A6"/>
                                  <w:sz w:val="28"/>
                                  <w:szCs w:val="28"/>
                                </w:rPr>
                                <w:t xml:space="preserve"> </w:t>
                              </w:r>
                              <w:r w:rsidRPr="00A54A7D">
                                <w:rPr>
                                  <w:color w:val="595959" w:themeColor="text1" w:themeTint="A6"/>
                                  <w:sz w:val="28"/>
                                  <w:szCs w:val="28"/>
                                </w:rPr>
                                <w:t>and supportive structures</w:t>
                              </w:r>
                              <w:r w:rsidR="00F90BD5" w:rsidRPr="00A54A7D">
                                <w:rPr>
                                  <w:color w:val="595959" w:themeColor="text1" w:themeTint="A6"/>
                                  <w:sz w:val="28"/>
                                  <w:szCs w:val="28"/>
                                </w:rPr>
                                <w:t xml:space="preserve"> </w:t>
                              </w:r>
                              <w:r w:rsidRPr="00A54A7D">
                                <w:rPr>
                                  <w:color w:val="595959" w:themeColor="text1" w:themeTint="A6"/>
                                  <w:sz w:val="28"/>
                                  <w:szCs w:val="28"/>
                                </w:rPr>
                                <w:t>to help employees with ADHD thrive and drive team</w:t>
                              </w:r>
                              <w:r w:rsidR="000B72CF" w:rsidRPr="00A54A7D">
                                <w:rPr>
                                  <w:color w:val="595959" w:themeColor="text1" w:themeTint="A6"/>
                                  <w:sz w:val="28"/>
                                  <w:szCs w:val="28"/>
                                </w:rPr>
                                <w:t xml:space="preserve"> success.</w:t>
                              </w:r>
                            </w:p>
                          </w:sdtContent>
                        </w:sdt>
                      </w:txbxContent>
                    </v:textbox>
                    <w10:wrap type="square" anchorx="page" anchory="page"/>
                  </v:shape>
                </w:pict>
              </mc:Fallback>
            </mc:AlternateContent>
          </w:r>
          <w:r w:rsidR="004E2EEE" w:rsidRPr="007D3F32">
            <w:rPr>
              <w:rFonts w:ascii="Arial" w:hAnsi="Arial" w:cs="Arial"/>
              <w:b/>
              <w:bCs/>
              <w:sz w:val="36"/>
              <w:szCs w:val="36"/>
              <w:lang w:val="en-GB"/>
            </w:rPr>
            <w:br w:type="page"/>
          </w:r>
        </w:p>
      </w:sdtContent>
    </w:sdt>
    <w:p w14:paraId="33399194" w14:textId="77777777" w:rsidR="00CE72C0" w:rsidRPr="007D3F32" w:rsidRDefault="00CE72C0" w:rsidP="008313B2">
      <w:pPr>
        <w:pStyle w:val="Heading1"/>
        <w:rPr>
          <w:rFonts w:ascii="Arial" w:hAnsi="Arial" w:cs="Arial"/>
          <w:lang w:val="en-GB"/>
        </w:rPr>
      </w:pPr>
    </w:p>
    <w:p w14:paraId="5D712DCF" w14:textId="1E204693" w:rsidR="008B58D5" w:rsidRPr="007D3F32" w:rsidRDefault="008B58D5" w:rsidP="008313B2">
      <w:pPr>
        <w:pStyle w:val="Heading1"/>
        <w:rPr>
          <w:rFonts w:ascii="Arial" w:hAnsi="Arial" w:cs="Arial"/>
          <w:lang w:val="en-GB"/>
        </w:rPr>
      </w:pPr>
      <w:bookmarkStart w:id="0" w:name="_Toc207570006"/>
      <w:r w:rsidRPr="007D3F32">
        <w:rPr>
          <w:rFonts w:ascii="Arial" w:hAnsi="Arial" w:cs="Arial"/>
          <w:lang w:val="en-GB"/>
        </w:rPr>
        <w:t>Executive Summary</w:t>
      </w:r>
      <w:bookmarkEnd w:id="0"/>
      <w:r w:rsidRPr="007D3F32">
        <w:rPr>
          <w:rFonts w:ascii="Arial" w:hAnsi="Arial" w:cs="Arial"/>
          <w:lang w:val="en-GB"/>
        </w:rPr>
        <w:t xml:space="preserve"> </w:t>
      </w:r>
    </w:p>
    <w:p w14:paraId="59F74ED1" w14:textId="77777777" w:rsidR="008B58D5" w:rsidRPr="007D3F32" w:rsidRDefault="008B58D5" w:rsidP="008B58D5">
      <w:pPr>
        <w:rPr>
          <w:rFonts w:ascii="Arial" w:hAnsi="Arial" w:cs="Arial"/>
          <w:lang w:val="en-GB"/>
        </w:rPr>
      </w:pPr>
      <w:r w:rsidRPr="007D3F32">
        <w:rPr>
          <w:rFonts w:ascii="Arial" w:hAnsi="Arial" w:cs="Arial"/>
          <w:lang w:val="en-GB"/>
        </w:rPr>
        <w:t>Employees with ADHD bring significant strengths to the workplace, including creativity, innovation, hyperfocus, high energy, adaptability, big-picture thinking, risk-taking, and strong empathy. These qualities make them valuable contributors in roles requiring problem-solving, vision, and momentum.</w:t>
      </w:r>
    </w:p>
    <w:p w14:paraId="7F9781FC" w14:textId="27648811" w:rsidR="008B58D5" w:rsidRPr="007D3F32" w:rsidRDefault="008B58D5" w:rsidP="008B58D5">
      <w:pPr>
        <w:rPr>
          <w:rFonts w:ascii="Arial" w:hAnsi="Arial" w:cs="Arial"/>
          <w:lang w:val="en-GB"/>
        </w:rPr>
      </w:pPr>
      <w:r w:rsidRPr="007D3F32">
        <w:rPr>
          <w:rFonts w:ascii="Arial" w:hAnsi="Arial" w:cs="Arial"/>
          <w:lang w:val="en-GB"/>
        </w:rPr>
        <w:t>At the same time, ADHD</w:t>
      </w:r>
      <w:r w:rsidR="00883CB3">
        <w:rPr>
          <w:rFonts w:ascii="Arial" w:hAnsi="Arial" w:cs="Arial"/>
          <w:lang w:val="en-GB"/>
        </w:rPr>
        <w:t xml:space="preserve"> can</w:t>
      </w:r>
      <w:r w:rsidRPr="007D3F32">
        <w:rPr>
          <w:rFonts w:ascii="Arial" w:hAnsi="Arial" w:cs="Arial"/>
          <w:lang w:val="en-GB"/>
        </w:rPr>
        <w:t xml:space="preserve"> present challenges such as inconsistent attention (driven by interest rather than importance), emotional hyperarousal, rejection sensitivity, impulsivity, distractibility, and time-blindness. These can impact task completion, focus, and response to feedback if not well-supported.</w:t>
      </w:r>
    </w:p>
    <w:p w14:paraId="7262AD7C" w14:textId="77777777" w:rsidR="008B58D5" w:rsidRPr="007D3F32" w:rsidRDefault="008B58D5" w:rsidP="008B58D5">
      <w:pPr>
        <w:rPr>
          <w:rFonts w:ascii="Arial" w:hAnsi="Arial" w:cs="Arial"/>
          <w:b/>
          <w:bCs/>
          <w:lang w:val="en-GB"/>
        </w:rPr>
      </w:pPr>
      <w:r w:rsidRPr="007D3F32">
        <w:rPr>
          <w:rFonts w:ascii="Arial" w:hAnsi="Arial" w:cs="Arial"/>
          <w:b/>
          <w:bCs/>
          <w:lang w:val="en-GB"/>
        </w:rPr>
        <w:t>Key Manager Strategies:</w:t>
      </w:r>
    </w:p>
    <w:p w14:paraId="4EA66183" w14:textId="2AFD6C08" w:rsidR="008B58D5" w:rsidRPr="007D3F32" w:rsidRDefault="008B58D5" w:rsidP="00C91066">
      <w:pPr>
        <w:pStyle w:val="ListParagraph"/>
        <w:numPr>
          <w:ilvl w:val="0"/>
          <w:numId w:val="23"/>
        </w:numPr>
        <w:rPr>
          <w:rFonts w:ascii="Arial" w:hAnsi="Arial" w:cs="Arial"/>
          <w:lang w:val="en-GB"/>
        </w:rPr>
      </w:pPr>
      <w:r w:rsidRPr="007D3F32">
        <w:rPr>
          <w:rFonts w:ascii="Arial" w:hAnsi="Arial" w:cs="Arial"/>
          <w:b/>
          <w:bCs/>
          <w:lang w:val="en-GB"/>
        </w:rPr>
        <w:t>Motivation &amp; Engagement:</w:t>
      </w:r>
      <w:r w:rsidRPr="007D3F32">
        <w:rPr>
          <w:rFonts w:ascii="Arial" w:hAnsi="Arial" w:cs="Arial"/>
          <w:lang w:val="en-GB"/>
        </w:rPr>
        <w:t xml:space="preserve"> </w:t>
      </w:r>
      <w:r w:rsidR="00C91066" w:rsidRPr="007D3F32">
        <w:rPr>
          <w:rFonts w:ascii="Arial" w:hAnsi="Arial" w:cs="Arial"/>
          <w:lang w:val="en-GB"/>
        </w:rPr>
        <w:t>Ensure work</w:t>
      </w:r>
      <w:r w:rsidRPr="007D3F32">
        <w:rPr>
          <w:rFonts w:ascii="Arial" w:hAnsi="Arial" w:cs="Arial"/>
          <w:lang w:val="en-GB"/>
        </w:rPr>
        <w:t xml:space="preserve"> </w:t>
      </w:r>
      <w:r w:rsidR="00C91066" w:rsidRPr="007D3F32">
        <w:rPr>
          <w:rFonts w:ascii="Arial" w:hAnsi="Arial" w:cs="Arial"/>
          <w:lang w:val="en-GB"/>
        </w:rPr>
        <w:t xml:space="preserve">has </w:t>
      </w:r>
      <w:r w:rsidRPr="007D3F32">
        <w:rPr>
          <w:rFonts w:ascii="Arial" w:hAnsi="Arial" w:cs="Arial"/>
          <w:lang w:val="en-GB"/>
        </w:rPr>
        <w:t xml:space="preserve">purpose, novelty, challenge, or urgency to sustain focus and productivity. </w:t>
      </w:r>
      <w:r w:rsidR="00470EC5">
        <w:rPr>
          <w:rFonts w:ascii="Arial" w:hAnsi="Arial" w:cs="Arial"/>
          <w:lang w:val="en-GB"/>
        </w:rPr>
        <w:t>It helps if tasks are broken down</w:t>
      </w:r>
      <w:r w:rsidR="003012BF">
        <w:rPr>
          <w:rFonts w:ascii="Arial" w:hAnsi="Arial" w:cs="Arial"/>
          <w:lang w:val="en-GB"/>
        </w:rPr>
        <w:t xml:space="preserve"> into manageable chunks</w:t>
      </w:r>
      <w:r w:rsidR="00470EC5">
        <w:rPr>
          <w:rFonts w:ascii="Arial" w:hAnsi="Arial" w:cs="Arial"/>
          <w:lang w:val="en-GB"/>
        </w:rPr>
        <w:t xml:space="preserve"> </w:t>
      </w:r>
      <w:r w:rsidR="003012BF">
        <w:rPr>
          <w:rFonts w:ascii="Arial" w:hAnsi="Arial" w:cs="Arial"/>
          <w:lang w:val="en-GB"/>
        </w:rPr>
        <w:t xml:space="preserve">and timelines are short and urgent. </w:t>
      </w:r>
    </w:p>
    <w:p w14:paraId="5FF7B4FB" w14:textId="77777777" w:rsidR="008B58D5" w:rsidRPr="007D3F32" w:rsidRDefault="008B58D5" w:rsidP="00C91066">
      <w:pPr>
        <w:pStyle w:val="ListParagraph"/>
        <w:numPr>
          <w:ilvl w:val="0"/>
          <w:numId w:val="23"/>
        </w:numPr>
        <w:rPr>
          <w:rFonts w:ascii="Arial" w:hAnsi="Arial" w:cs="Arial"/>
          <w:lang w:val="en-GB"/>
        </w:rPr>
      </w:pPr>
      <w:r w:rsidRPr="007D3F32">
        <w:rPr>
          <w:rFonts w:ascii="Arial" w:hAnsi="Arial" w:cs="Arial"/>
          <w:b/>
          <w:bCs/>
          <w:lang w:val="en-GB"/>
        </w:rPr>
        <w:t>Feedback &amp; Encouragement:</w:t>
      </w:r>
      <w:r w:rsidRPr="007D3F32">
        <w:rPr>
          <w:rFonts w:ascii="Arial" w:hAnsi="Arial" w:cs="Arial"/>
          <w:lang w:val="en-GB"/>
        </w:rPr>
        <w:t xml:space="preserve"> Provide frequent, authentic praise and constructive, forward-looking feedback. Emphasize strengths and effort to build confidence and psychological safety.</w:t>
      </w:r>
    </w:p>
    <w:p w14:paraId="3CE6EB95" w14:textId="77777777" w:rsidR="008B58D5" w:rsidRPr="007D3F32" w:rsidRDefault="008B58D5" w:rsidP="00C91066">
      <w:pPr>
        <w:pStyle w:val="ListParagraph"/>
        <w:numPr>
          <w:ilvl w:val="0"/>
          <w:numId w:val="23"/>
        </w:numPr>
        <w:rPr>
          <w:rFonts w:ascii="Arial" w:hAnsi="Arial" w:cs="Arial"/>
          <w:lang w:val="en-GB"/>
        </w:rPr>
      </w:pPr>
      <w:r w:rsidRPr="007D3F32">
        <w:rPr>
          <w:rFonts w:ascii="Arial" w:hAnsi="Arial" w:cs="Arial"/>
          <w:b/>
          <w:bCs/>
          <w:lang w:val="en-GB"/>
        </w:rPr>
        <w:t>Support &amp; Structure:</w:t>
      </w:r>
      <w:r w:rsidRPr="007D3F32">
        <w:rPr>
          <w:rFonts w:ascii="Arial" w:hAnsi="Arial" w:cs="Arial"/>
          <w:lang w:val="en-GB"/>
        </w:rPr>
        <w:t xml:space="preserve"> Offer coaching or organizational tools, encourage writing tasks down, and create systems that reduce overwhelm.</w:t>
      </w:r>
    </w:p>
    <w:p w14:paraId="01E88A46" w14:textId="77777777" w:rsidR="008B58D5" w:rsidRPr="007D3F32" w:rsidRDefault="008B58D5" w:rsidP="008B58D5">
      <w:pPr>
        <w:rPr>
          <w:rFonts w:ascii="Arial" w:hAnsi="Arial" w:cs="Arial"/>
          <w:lang w:val="en-GB"/>
        </w:rPr>
      </w:pPr>
      <w:bookmarkStart w:id="1" w:name="_Hlk207569557"/>
      <w:r w:rsidRPr="007D3F32">
        <w:rPr>
          <w:rFonts w:ascii="Arial" w:hAnsi="Arial" w:cs="Arial"/>
          <w:lang w:val="en-GB"/>
        </w:rPr>
        <w:t>By leveraging strengths and providing tailored support, managers can enable employees with ADHD to thrive, enhancing both individual performance and team success.</w:t>
      </w:r>
    </w:p>
    <w:bookmarkEnd w:id="1"/>
    <w:p w14:paraId="6D66D958" w14:textId="77777777" w:rsidR="00C91066" w:rsidRPr="007D3F32" w:rsidRDefault="00C91066" w:rsidP="00B00CAA">
      <w:pPr>
        <w:rPr>
          <w:rFonts w:ascii="Arial" w:hAnsi="Arial" w:cs="Arial"/>
          <w:b/>
          <w:bCs/>
          <w:lang w:val="en-GB"/>
        </w:rPr>
      </w:pPr>
    </w:p>
    <w:p w14:paraId="3DB3EAD2" w14:textId="62F3349F" w:rsidR="00B572DF" w:rsidRPr="00F65CA1" w:rsidRDefault="00B572DF" w:rsidP="00B92050">
      <w:pPr>
        <w:pStyle w:val="NormalWeb"/>
        <w:rPr>
          <w:rFonts w:ascii="Arial" w:hAnsi="Arial" w:cs="Arial"/>
          <w:i/>
          <w:iCs/>
        </w:rPr>
      </w:pPr>
    </w:p>
    <w:sectPr w:rsidR="00B572DF" w:rsidRPr="00F65CA1" w:rsidSect="004E2EEE">
      <w:footerReference w:type="default" r:id="rId11"/>
      <w:footerReference w:type="first" r:id="rId12"/>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E573" w14:textId="77777777" w:rsidR="004C55B6" w:rsidRDefault="004C55B6" w:rsidP="005210B6">
      <w:pPr>
        <w:spacing w:after="0" w:line="240" w:lineRule="auto"/>
      </w:pPr>
      <w:r>
        <w:separator/>
      </w:r>
    </w:p>
  </w:endnote>
  <w:endnote w:type="continuationSeparator" w:id="0">
    <w:p w14:paraId="3CC8719D" w14:textId="77777777" w:rsidR="004C55B6" w:rsidRDefault="004C55B6" w:rsidP="0052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z w:val="28"/>
        <w:szCs w:val="28"/>
        <w:u w:val="single"/>
        <w:lang w:val="de-CH"/>
      </w:rPr>
      <w:alias w:val="Author"/>
      <w:tag w:val=""/>
      <w:id w:val="312301601"/>
      <w:dataBinding w:prefixMappings="xmlns:ns0='http://purl.org/dc/elements/1.1/' xmlns:ns1='http://schemas.openxmlformats.org/package/2006/metadata/core-properties' " w:xpath="/ns1:coreProperties[1]/ns0:creator[1]" w:storeItemID="{6C3C8BC8-F283-45AE-878A-BAB7291924A1}"/>
      <w:text/>
    </w:sdtPr>
    <w:sdtContent>
      <w:p w14:paraId="5F877E7B" w14:textId="77777777" w:rsidR="001E396B" w:rsidRPr="008313B2" w:rsidRDefault="001E396B" w:rsidP="001E396B">
        <w:pPr>
          <w:pStyle w:val="NoSpacing"/>
          <w:jc w:val="right"/>
          <w:rPr>
            <w:color w:val="595959" w:themeColor="text1" w:themeTint="A6"/>
            <w:sz w:val="28"/>
            <w:szCs w:val="28"/>
            <w:lang w:val="de-CH"/>
          </w:rPr>
        </w:pPr>
        <w:r w:rsidRPr="00080ED0">
          <w:rPr>
            <w:color w:val="595959" w:themeColor="text1" w:themeTint="A6"/>
            <w:sz w:val="28"/>
            <w:szCs w:val="28"/>
            <w:u w:val="single"/>
            <w:lang w:val="de-CH"/>
          </w:rPr>
          <w:t>Bronwyn Nugent, ADHD Coach</w:t>
        </w:r>
      </w:p>
    </w:sdtContent>
  </w:sdt>
  <w:p w14:paraId="4B0C7519" w14:textId="4DA6C69D" w:rsidR="001E396B" w:rsidRPr="001E396B" w:rsidRDefault="00000000" w:rsidP="001E396B">
    <w:pPr>
      <w:pStyle w:val="NoSpacing"/>
      <w:jc w:val="right"/>
      <w:rPr>
        <w:color w:val="595959" w:themeColor="text1" w:themeTint="A6"/>
        <w:sz w:val="18"/>
        <w:szCs w:val="18"/>
        <w:lang w:val="de-CH"/>
      </w:rPr>
    </w:pPr>
    <w:sdt>
      <w:sdtPr>
        <w:rPr>
          <w:color w:val="595959" w:themeColor="text1" w:themeTint="A6"/>
          <w:sz w:val="18"/>
          <w:szCs w:val="18"/>
          <w:lang w:val="de-CH"/>
        </w:rPr>
        <w:alias w:val="Email"/>
        <w:tag w:val="Email"/>
        <w:id w:val="909429541"/>
        <w:dataBinding w:prefixMappings="xmlns:ns0='http://schemas.microsoft.com/office/2006/coverPageProps' " w:xpath="/ns0:CoverPageProperties[1]/ns0:CompanyEmail[1]" w:storeItemID="{55AF091B-3C7A-41E3-B477-F2FDAA23CFDA}"/>
        <w:text/>
      </w:sdtPr>
      <w:sdtContent>
        <w:r w:rsidR="001E396B" w:rsidRPr="008313B2">
          <w:rPr>
            <w:color w:val="595959" w:themeColor="text1" w:themeTint="A6"/>
            <w:sz w:val="18"/>
            <w:szCs w:val="18"/>
            <w:lang w:val="de-CH"/>
          </w:rPr>
          <w:t>Bron</w:t>
        </w:r>
        <w:r w:rsidR="001E396B">
          <w:rPr>
            <w:color w:val="595959" w:themeColor="text1" w:themeTint="A6"/>
            <w:sz w:val="18"/>
            <w:szCs w:val="18"/>
            <w:lang w:val="de-CH"/>
          </w:rPr>
          <w:t>.</w:t>
        </w:r>
        <w:r w:rsidR="001E396B" w:rsidRPr="008313B2">
          <w:rPr>
            <w:color w:val="595959" w:themeColor="text1" w:themeTint="A6"/>
            <w:sz w:val="18"/>
            <w:szCs w:val="18"/>
            <w:lang w:val="de-CH"/>
          </w:rPr>
          <w:t>nugent@gmail.com</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z w:val="28"/>
        <w:szCs w:val="28"/>
        <w:u w:val="single"/>
        <w:lang w:val="de-CH"/>
      </w:rPr>
      <w:alias w:val="Author"/>
      <w:tag w:val=""/>
      <w:id w:val="607936312"/>
      <w:dataBinding w:prefixMappings="xmlns:ns0='http://purl.org/dc/elements/1.1/' xmlns:ns1='http://schemas.openxmlformats.org/package/2006/metadata/core-properties' " w:xpath="/ns1:coreProperties[1]/ns0:creator[1]" w:storeItemID="{6C3C8BC8-F283-45AE-878A-BAB7291924A1}"/>
      <w:text/>
    </w:sdtPr>
    <w:sdtContent>
      <w:p w14:paraId="0C030C69" w14:textId="77777777" w:rsidR="001E396B" w:rsidRPr="008313B2" w:rsidRDefault="001E396B" w:rsidP="001E396B">
        <w:pPr>
          <w:pStyle w:val="NoSpacing"/>
          <w:jc w:val="right"/>
          <w:rPr>
            <w:color w:val="595959" w:themeColor="text1" w:themeTint="A6"/>
            <w:sz w:val="28"/>
            <w:szCs w:val="28"/>
            <w:lang w:val="de-CH"/>
          </w:rPr>
        </w:pPr>
        <w:r w:rsidRPr="00080ED0">
          <w:rPr>
            <w:color w:val="595959" w:themeColor="text1" w:themeTint="A6"/>
            <w:sz w:val="28"/>
            <w:szCs w:val="28"/>
            <w:u w:val="single"/>
            <w:lang w:val="de-CH"/>
          </w:rPr>
          <w:t>Bronwyn Nugent, ADHD Coach</w:t>
        </w:r>
      </w:p>
    </w:sdtContent>
  </w:sdt>
  <w:p w14:paraId="6827F2B9" w14:textId="1C75AE01" w:rsidR="001E396B" w:rsidRPr="001E396B" w:rsidRDefault="00000000" w:rsidP="001E396B">
    <w:pPr>
      <w:pStyle w:val="NoSpacing"/>
      <w:jc w:val="right"/>
      <w:rPr>
        <w:color w:val="595959" w:themeColor="text1" w:themeTint="A6"/>
        <w:sz w:val="18"/>
        <w:szCs w:val="18"/>
        <w:lang w:val="de-CH"/>
      </w:rPr>
    </w:pPr>
    <w:sdt>
      <w:sdtPr>
        <w:rPr>
          <w:color w:val="595959" w:themeColor="text1" w:themeTint="A6"/>
          <w:sz w:val="18"/>
          <w:szCs w:val="18"/>
          <w:lang w:val="de-CH"/>
        </w:rPr>
        <w:alias w:val="Email"/>
        <w:tag w:val="Email"/>
        <w:id w:val="1111713198"/>
        <w:dataBinding w:prefixMappings="xmlns:ns0='http://schemas.microsoft.com/office/2006/coverPageProps' " w:xpath="/ns0:CoverPageProperties[1]/ns0:CompanyEmail[1]" w:storeItemID="{55AF091B-3C7A-41E3-B477-F2FDAA23CFDA}"/>
        <w:text/>
      </w:sdtPr>
      <w:sdtContent>
        <w:r w:rsidR="001E396B" w:rsidRPr="008313B2">
          <w:rPr>
            <w:color w:val="595959" w:themeColor="text1" w:themeTint="A6"/>
            <w:sz w:val="18"/>
            <w:szCs w:val="18"/>
            <w:lang w:val="de-CH"/>
          </w:rPr>
          <w:t>Bron</w:t>
        </w:r>
        <w:r w:rsidR="001E396B">
          <w:rPr>
            <w:color w:val="595959" w:themeColor="text1" w:themeTint="A6"/>
            <w:sz w:val="18"/>
            <w:szCs w:val="18"/>
            <w:lang w:val="de-CH"/>
          </w:rPr>
          <w:t>.</w:t>
        </w:r>
        <w:r w:rsidR="001E396B" w:rsidRPr="008313B2">
          <w:rPr>
            <w:color w:val="595959" w:themeColor="text1" w:themeTint="A6"/>
            <w:sz w:val="18"/>
            <w:szCs w:val="18"/>
            <w:lang w:val="de-CH"/>
          </w:rPr>
          <w:t>nugent@gmail.com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7B03" w14:textId="77777777" w:rsidR="004C55B6" w:rsidRDefault="004C55B6" w:rsidP="005210B6">
      <w:pPr>
        <w:spacing w:after="0" w:line="240" w:lineRule="auto"/>
      </w:pPr>
      <w:r>
        <w:separator/>
      </w:r>
    </w:p>
  </w:footnote>
  <w:footnote w:type="continuationSeparator" w:id="0">
    <w:p w14:paraId="606A9BD2" w14:textId="77777777" w:rsidR="004C55B6" w:rsidRDefault="004C55B6" w:rsidP="00521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C37"/>
    <w:multiLevelType w:val="multilevel"/>
    <w:tmpl w:val="382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E014B"/>
    <w:multiLevelType w:val="hybridMultilevel"/>
    <w:tmpl w:val="F9A0F786"/>
    <w:lvl w:ilvl="0" w:tplc="9502E540">
      <w:start w:val="1"/>
      <w:numFmt w:val="bullet"/>
      <w:lvlText w:val="-"/>
      <w:lvlJc w:val="left"/>
      <w:pPr>
        <w:ind w:left="7665" w:hanging="360"/>
      </w:pPr>
      <w:rPr>
        <w:rFonts w:ascii="Aptos" w:eastAsiaTheme="minorHAnsi" w:hAnsi="Aptos" w:cstheme="minorBidi" w:hint="default"/>
      </w:rPr>
    </w:lvl>
    <w:lvl w:ilvl="1" w:tplc="FFFFFFFF">
      <w:start w:val="1"/>
      <w:numFmt w:val="bullet"/>
      <w:lvlText w:val="-"/>
      <w:lvlJc w:val="left"/>
      <w:pPr>
        <w:ind w:left="8385" w:hanging="360"/>
      </w:pPr>
      <w:rPr>
        <w:rFonts w:ascii="Aptos" w:eastAsiaTheme="minorHAnsi" w:hAnsi="Aptos" w:cstheme="minorBidi" w:hint="default"/>
      </w:rPr>
    </w:lvl>
    <w:lvl w:ilvl="2" w:tplc="FFFFFFFF" w:tentative="1">
      <w:start w:val="1"/>
      <w:numFmt w:val="bullet"/>
      <w:lvlText w:val=""/>
      <w:lvlJc w:val="left"/>
      <w:pPr>
        <w:ind w:left="9105" w:hanging="360"/>
      </w:pPr>
      <w:rPr>
        <w:rFonts w:ascii="Wingdings" w:hAnsi="Wingdings" w:hint="default"/>
      </w:rPr>
    </w:lvl>
    <w:lvl w:ilvl="3" w:tplc="FFFFFFFF" w:tentative="1">
      <w:start w:val="1"/>
      <w:numFmt w:val="bullet"/>
      <w:lvlText w:val=""/>
      <w:lvlJc w:val="left"/>
      <w:pPr>
        <w:ind w:left="9825" w:hanging="360"/>
      </w:pPr>
      <w:rPr>
        <w:rFonts w:ascii="Symbol" w:hAnsi="Symbol" w:hint="default"/>
      </w:rPr>
    </w:lvl>
    <w:lvl w:ilvl="4" w:tplc="FFFFFFFF" w:tentative="1">
      <w:start w:val="1"/>
      <w:numFmt w:val="bullet"/>
      <w:lvlText w:val="o"/>
      <w:lvlJc w:val="left"/>
      <w:pPr>
        <w:ind w:left="10545" w:hanging="360"/>
      </w:pPr>
      <w:rPr>
        <w:rFonts w:ascii="Courier New" w:hAnsi="Courier New" w:cs="Courier New" w:hint="default"/>
      </w:rPr>
    </w:lvl>
    <w:lvl w:ilvl="5" w:tplc="FFFFFFFF" w:tentative="1">
      <w:start w:val="1"/>
      <w:numFmt w:val="bullet"/>
      <w:lvlText w:val=""/>
      <w:lvlJc w:val="left"/>
      <w:pPr>
        <w:ind w:left="11265" w:hanging="360"/>
      </w:pPr>
      <w:rPr>
        <w:rFonts w:ascii="Wingdings" w:hAnsi="Wingdings" w:hint="default"/>
      </w:rPr>
    </w:lvl>
    <w:lvl w:ilvl="6" w:tplc="FFFFFFFF" w:tentative="1">
      <w:start w:val="1"/>
      <w:numFmt w:val="bullet"/>
      <w:lvlText w:val=""/>
      <w:lvlJc w:val="left"/>
      <w:pPr>
        <w:ind w:left="11985" w:hanging="360"/>
      </w:pPr>
      <w:rPr>
        <w:rFonts w:ascii="Symbol" w:hAnsi="Symbol" w:hint="default"/>
      </w:rPr>
    </w:lvl>
    <w:lvl w:ilvl="7" w:tplc="FFFFFFFF" w:tentative="1">
      <w:start w:val="1"/>
      <w:numFmt w:val="bullet"/>
      <w:lvlText w:val="o"/>
      <w:lvlJc w:val="left"/>
      <w:pPr>
        <w:ind w:left="12705" w:hanging="360"/>
      </w:pPr>
      <w:rPr>
        <w:rFonts w:ascii="Courier New" w:hAnsi="Courier New" w:cs="Courier New" w:hint="default"/>
      </w:rPr>
    </w:lvl>
    <w:lvl w:ilvl="8" w:tplc="FFFFFFFF" w:tentative="1">
      <w:start w:val="1"/>
      <w:numFmt w:val="bullet"/>
      <w:lvlText w:val=""/>
      <w:lvlJc w:val="left"/>
      <w:pPr>
        <w:ind w:left="13425" w:hanging="360"/>
      </w:pPr>
      <w:rPr>
        <w:rFonts w:ascii="Wingdings" w:hAnsi="Wingdings" w:hint="default"/>
      </w:rPr>
    </w:lvl>
  </w:abstractNum>
  <w:abstractNum w:abstractNumId="2" w15:restartNumberingAfterBreak="0">
    <w:nsid w:val="06D00B6F"/>
    <w:multiLevelType w:val="multilevel"/>
    <w:tmpl w:val="A296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351DF"/>
    <w:multiLevelType w:val="multilevel"/>
    <w:tmpl w:val="3BE62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70642"/>
    <w:multiLevelType w:val="multilevel"/>
    <w:tmpl w:val="88A23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61519"/>
    <w:multiLevelType w:val="hybridMultilevel"/>
    <w:tmpl w:val="1D861F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FE7725"/>
    <w:multiLevelType w:val="hybridMultilevel"/>
    <w:tmpl w:val="207EFDFA"/>
    <w:lvl w:ilvl="0" w:tplc="9502E54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F7127"/>
    <w:multiLevelType w:val="hybridMultilevel"/>
    <w:tmpl w:val="758C10B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C514BE"/>
    <w:multiLevelType w:val="hybridMultilevel"/>
    <w:tmpl w:val="F97A6988"/>
    <w:lvl w:ilvl="0" w:tplc="9502E540">
      <w:start w:val="1"/>
      <w:numFmt w:val="bullet"/>
      <w:lvlText w:val="-"/>
      <w:lvlJc w:val="left"/>
      <w:pPr>
        <w:ind w:left="720" w:hanging="360"/>
      </w:pPr>
      <w:rPr>
        <w:rFonts w:ascii="Aptos" w:eastAsiaTheme="minorHAnsi" w:hAnsi="Aptos" w:cstheme="minorBidi" w:hint="default"/>
      </w:rPr>
    </w:lvl>
    <w:lvl w:ilvl="1" w:tplc="FFFFFFFF">
      <w:start w:val="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C82037"/>
    <w:multiLevelType w:val="multilevel"/>
    <w:tmpl w:val="36D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F48CF"/>
    <w:multiLevelType w:val="multilevel"/>
    <w:tmpl w:val="FD70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05811"/>
    <w:multiLevelType w:val="multilevel"/>
    <w:tmpl w:val="B6CC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72A29"/>
    <w:multiLevelType w:val="multilevel"/>
    <w:tmpl w:val="501E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A5AC7"/>
    <w:multiLevelType w:val="multilevel"/>
    <w:tmpl w:val="9BF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60D76"/>
    <w:multiLevelType w:val="multilevel"/>
    <w:tmpl w:val="1450B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0708B"/>
    <w:multiLevelType w:val="multilevel"/>
    <w:tmpl w:val="9F0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2635F"/>
    <w:multiLevelType w:val="multilevel"/>
    <w:tmpl w:val="227A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60B40"/>
    <w:multiLevelType w:val="hybridMultilevel"/>
    <w:tmpl w:val="D8443F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E0B8A"/>
    <w:multiLevelType w:val="multilevel"/>
    <w:tmpl w:val="CE5C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16FB1"/>
    <w:multiLevelType w:val="hybridMultilevel"/>
    <w:tmpl w:val="5B7CFF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157C94"/>
    <w:multiLevelType w:val="hybridMultilevel"/>
    <w:tmpl w:val="240426A2"/>
    <w:lvl w:ilvl="0" w:tplc="9502E540">
      <w:start w:val="1"/>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1C6728"/>
    <w:multiLevelType w:val="multilevel"/>
    <w:tmpl w:val="711CA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7450C"/>
    <w:multiLevelType w:val="multilevel"/>
    <w:tmpl w:val="1B54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C5A6F"/>
    <w:multiLevelType w:val="multilevel"/>
    <w:tmpl w:val="16C4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3C0736"/>
    <w:multiLevelType w:val="hybridMultilevel"/>
    <w:tmpl w:val="791CA7A0"/>
    <w:lvl w:ilvl="0" w:tplc="FFFFFFFF">
      <w:start w:val="1"/>
      <w:numFmt w:val="bullet"/>
      <w:lvlText w:val="o"/>
      <w:lvlJc w:val="left"/>
      <w:pPr>
        <w:ind w:left="720" w:hanging="360"/>
      </w:pPr>
      <w:rPr>
        <w:rFonts w:ascii="Courier New" w:hAnsi="Courier New" w:cs="Courier New" w:hint="default"/>
      </w:rPr>
    </w:lvl>
    <w:lvl w:ilvl="1" w:tplc="9502E540">
      <w:start w:val="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B47753"/>
    <w:multiLevelType w:val="hybridMultilevel"/>
    <w:tmpl w:val="8EF60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2259A"/>
    <w:multiLevelType w:val="multilevel"/>
    <w:tmpl w:val="645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6542B"/>
    <w:multiLevelType w:val="multilevel"/>
    <w:tmpl w:val="8D02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4259">
    <w:abstractNumId w:val="14"/>
  </w:num>
  <w:num w:numId="2" w16cid:durableId="145325912">
    <w:abstractNumId w:val="13"/>
  </w:num>
  <w:num w:numId="3" w16cid:durableId="369300207">
    <w:abstractNumId w:val="4"/>
  </w:num>
  <w:num w:numId="4" w16cid:durableId="622930029">
    <w:abstractNumId w:val="2"/>
  </w:num>
  <w:num w:numId="5" w16cid:durableId="614211197">
    <w:abstractNumId w:val="3"/>
  </w:num>
  <w:num w:numId="6" w16cid:durableId="1175077466">
    <w:abstractNumId w:val="21"/>
  </w:num>
  <w:num w:numId="7" w16cid:durableId="738745926">
    <w:abstractNumId w:val="25"/>
  </w:num>
  <w:num w:numId="8" w16cid:durableId="1615625936">
    <w:abstractNumId w:val="19"/>
  </w:num>
  <w:num w:numId="9" w16cid:durableId="811870895">
    <w:abstractNumId w:val="17"/>
  </w:num>
  <w:num w:numId="10" w16cid:durableId="1357072769">
    <w:abstractNumId w:val="24"/>
  </w:num>
  <w:num w:numId="11" w16cid:durableId="275411452">
    <w:abstractNumId w:val="16"/>
  </w:num>
  <w:num w:numId="12" w16cid:durableId="633214638">
    <w:abstractNumId w:val="15"/>
  </w:num>
  <w:num w:numId="13" w16cid:durableId="322005340">
    <w:abstractNumId w:val="23"/>
  </w:num>
  <w:num w:numId="14" w16cid:durableId="1904945386">
    <w:abstractNumId w:val="12"/>
  </w:num>
  <w:num w:numId="15" w16cid:durableId="1252274014">
    <w:abstractNumId w:val="22"/>
  </w:num>
  <w:num w:numId="16" w16cid:durableId="620769807">
    <w:abstractNumId w:val="27"/>
  </w:num>
  <w:num w:numId="17" w16cid:durableId="2126607177">
    <w:abstractNumId w:val="11"/>
  </w:num>
  <w:num w:numId="18" w16cid:durableId="964846644">
    <w:abstractNumId w:val="1"/>
  </w:num>
  <w:num w:numId="19" w16cid:durableId="1801146749">
    <w:abstractNumId w:val="8"/>
  </w:num>
  <w:num w:numId="20" w16cid:durableId="1635596442">
    <w:abstractNumId w:val="18"/>
  </w:num>
  <w:num w:numId="21" w16cid:durableId="1786079851">
    <w:abstractNumId w:val="20"/>
  </w:num>
  <w:num w:numId="22" w16cid:durableId="1266384687">
    <w:abstractNumId w:val="6"/>
  </w:num>
  <w:num w:numId="23" w16cid:durableId="751003399">
    <w:abstractNumId w:val="7"/>
  </w:num>
  <w:num w:numId="24" w16cid:durableId="1481920894">
    <w:abstractNumId w:val="5"/>
  </w:num>
  <w:num w:numId="25" w16cid:durableId="1096557526">
    <w:abstractNumId w:val="10"/>
  </w:num>
  <w:num w:numId="26" w16cid:durableId="633602876">
    <w:abstractNumId w:val="26"/>
  </w:num>
  <w:num w:numId="27" w16cid:durableId="1317999086">
    <w:abstractNumId w:val="9"/>
  </w:num>
  <w:num w:numId="28" w16cid:durableId="112507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83"/>
    <w:rsid w:val="000208D8"/>
    <w:rsid w:val="00025A51"/>
    <w:rsid w:val="000379DD"/>
    <w:rsid w:val="00057A11"/>
    <w:rsid w:val="0007350E"/>
    <w:rsid w:val="00080ED0"/>
    <w:rsid w:val="00086583"/>
    <w:rsid w:val="000A3F88"/>
    <w:rsid w:val="000A6C18"/>
    <w:rsid w:val="000B2570"/>
    <w:rsid w:val="000B4F95"/>
    <w:rsid w:val="000B63CA"/>
    <w:rsid w:val="000B72CF"/>
    <w:rsid w:val="000B7D72"/>
    <w:rsid w:val="000C14D0"/>
    <w:rsid w:val="000C6D04"/>
    <w:rsid w:val="000D70FF"/>
    <w:rsid w:val="000F2841"/>
    <w:rsid w:val="00111D9E"/>
    <w:rsid w:val="001137C6"/>
    <w:rsid w:val="0011416F"/>
    <w:rsid w:val="00117477"/>
    <w:rsid w:val="0012122E"/>
    <w:rsid w:val="001252D0"/>
    <w:rsid w:val="00126774"/>
    <w:rsid w:val="00130242"/>
    <w:rsid w:val="00135986"/>
    <w:rsid w:val="00141DF9"/>
    <w:rsid w:val="00155D9E"/>
    <w:rsid w:val="00166571"/>
    <w:rsid w:val="0017256D"/>
    <w:rsid w:val="0018614B"/>
    <w:rsid w:val="00194142"/>
    <w:rsid w:val="001C5BD1"/>
    <w:rsid w:val="001D73FC"/>
    <w:rsid w:val="001E396B"/>
    <w:rsid w:val="001E6ADB"/>
    <w:rsid w:val="001E73EA"/>
    <w:rsid w:val="001F10FB"/>
    <w:rsid w:val="00201817"/>
    <w:rsid w:val="002125DC"/>
    <w:rsid w:val="002136DA"/>
    <w:rsid w:val="00255AD0"/>
    <w:rsid w:val="00285BE3"/>
    <w:rsid w:val="00293802"/>
    <w:rsid w:val="0029436E"/>
    <w:rsid w:val="002B354C"/>
    <w:rsid w:val="002D338B"/>
    <w:rsid w:val="002E3D42"/>
    <w:rsid w:val="003012BF"/>
    <w:rsid w:val="00311A97"/>
    <w:rsid w:val="0034072E"/>
    <w:rsid w:val="003429D1"/>
    <w:rsid w:val="00345BEC"/>
    <w:rsid w:val="00352B1D"/>
    <w:rsid w:val="003543D5"/>
    <w:rsid w:val="00382350"/>
    <w:rsid w:val="003A12CC"/>
    <w:rsid w:val="003B4BB0"/>
    <w:rsid w:val="003B570C"/>
    <w:rsid w:val="003D6AE7"/>
    <w:rsid w:val="003E6DC1"/>
    <w:rsid w:val="00401433"/>
    <w:rsid w:val="004244F8"/>
    <w:rsid w:val="00425C9D"/>
    <w:rsid w:val="00426AD5"/>
    <w:rsid w:val="004271C6"/>
    <w:rsid w:val="00434F48"/>
    <w:rsid w:val="004378C8"/>
    <w:rsid w:val="00443987"/>
    <w:rsid w:val="00450E0D"/>
    <w:rsid w:val="00454E30"/>
    <w:rsid w:val="00461BC1"/>
    <w:rsid w:val="00470EC5"/>
    <w:rsid w:val="00474906"/>
    <w:rsid w:val="00482F5D"/>
    <w:rsid w:val="004C4766"/>
    <w:rsid w:val="004C55B6"/>
    <w:rsid w:val="004D71CB"/>
    <w:rsid w:val="004E1CDE"/>
    <w:rsid w:val="004E2EEE"/>
    <w:rsid w:val="004E7E37"/>
    <w:rsid w:val="004F5DD2"/>
    <w:rsid w:val="0050137C"/>
    <w:rsid w:val="00512D42"/>
    <w:rsid w:val="005210B6"/>
    <w:rsid w:val="005233C1"/>
    <w:rsid w:val="00536B6D"/>
    <w:rsid w:val="0055572B"/>
    <w:rsid w:val="00577BA2"/>
    <w:rsid w:val="00586225"/>
    <w:rsid w:val="005A08D3"/>
    <w:rsid w:val="005B2BF5"/>
    <w:rsid w:val="005B4D55"/>
    <w:rsid w:val="005B51BC"/>
    <w:rsid w:val="005C7C83"/>
    <w:rsid w:val="005D7509"/>
    <w:rsid w:val="005D7B70"/>
    <w:rsid w:val="005E0C1A"/>
    <w:rsid w:val="00612B72"/>
    <w:rsid w:val="0061424D"/>
    <w:rsid w:val="006206B2"/>
    <w:rsid w:val="00622750"/>
    <w:rsid w:val="00641BAE"/>
    <w:rsid w:val="006437CF"/>
    <w:rsid w:val="00643FFB"/>
    <w:rsid w:val="00651215"/>
    <w:rsid w:val="006561C0"/>
    <w:rsid w:val="00657A11"/>
    <w:rsid w:val="00663E12"/>
    <w:rsid w:val="0066580C"/>
    <w:rsid w:val="00685AD6"/>
    <w:rsid w:val="006946F3"/>
    <w:rsid w:val="00695B10"/>
    <w:rsid w:val="006C02CE"/>
    <w:rsid w:val="006C4228"/>
    <w:rsid w:val="006E022A"/>
    <w:rsid w:val="006E6A7A"/>
    <w:rsid w:val="006F322E"/>
    <w:rsid w:val="006F594E"/>
    <w:rsid w:val="00703E7D"/>
    <w:rsid w:val="007333A1"/>
    <w:rsid w:val="00743746"/>
    <w:rsid w:val="00753A73"/>
    <w:rsid w:val="00764F09"/>
    <w:rsid w:val="00773F94"/>
    <w:rsid w:val="00780E25"/>
    <w:rsid w:val="00781BE2"/>
    <w:rsid w:val="00786B82"/>
    <w:rsid w:val="0079640D"/>
    <w:rsid w:val="007A7A10"/>
    <w:rsid w:val="007B1856"/>
    <w:rsid w:val="007C2E9D"/>
    <w:rsid w:val="007D1960"/>
    <w:rsid w:val="007D2A4C"/>
    <w:rsid w:val="007D3F32"/>
    <w:rsid w:val="007D4887"/>
    <w:rsid w:val="007F342B"/>
    <w:rsid w:val="00807490"/>
    <w:rsid w:val="0080761C"/>
    <w:rsid w:val="00830505"/>
    <w:rsid w:val="008313B2"/>
    <w:rsid w:val="00831B55"/>
    <w:rsid w:val="00856BAC"/>
    <w:rsid w:val="008601A3"/>
    <w:rsid w:val="0086440B"/>
    <w:rsid w:val="00872254"/>
    <w:rsid w:val="00883CB3"/>
    <w:rsid w:val="008B0AA9"/>
    <w:rsid w:val="008B15C4"/>
    <w:rsid w:val="008B58D5"/>
    <w:rsid w:val="008B753D"/>
    <w:rsid w:val="008E015C"/>
    <w:rsid w:val="008E01D5"/>
    <w:rsid w:val="008E147E"/>
    <w:rsid w:val="008E1487"/>
    <w:rsid w:val="00901A3C"/>
    <w:rsid w:val="00912FF1"/>
    <w:rsid w:val="00923F6D"/>
    <w:rsid w:val="00924C7C"/>
    <w:rsid w:val="009336FE"/>
    <w:rsid w:val="0093529B"/>
    <w:rsid w:val="00944B56"/>
    <w:rsid w:val="00954D43"/>
    <w:rsid w:val="00975CF6"/>
    <w:rsid w:val="00982036"/>
    <w:rsid w:val="0099776C"/>
    <w:rsid w:val="00997ACC"/>
    <w:rsid w:val="009A108C"/>
    <w:rsid w:val="009A285C"/>
    <w:rsid w:val="009A49FE"/>
    <w:rsid w:val="009B6CF5"/>
    <w:rsid w:val="009C40DC"/>
    <w:rsid w:val="009C6727"/>
    <w:rsid w:val="00A045A5"/>
    <w:rsid w:val="00A3038F"/>
    <w:rsid w:val="00A31F26"/>
    <w:rsid w:val="00A369A5"/>
    <w:rsid w:val="00A45EC9"/>
    <w:rsid w:val="00A521B5"/>
    <w:rsid w:val="00A54A7D"/>
    <w:rsid w:val="00A67C8E"/>
    <w:rsid w:val="00A7581C"/>
    <w:rsid w:val="00A75A99"/>
    <w:rsid w:val="00A81AA0"/>
    <w:rsid w:val="00A86113"/>
    <w:rsid w:val="00A90289"/>
    <w:rsid w:val="00AB7883"/>
    <w:rsid w:val="00AD4685"/>
    <w:rsid w:val="00AE131D"/>
    <w:rsid w:val="00B00CAA"/>
    <w:rsid w:val="00B15740"/>
    <w:rsid w:val="00B41333"/>
    <w:rsid w:val="00B572DF"/>
    <w:rsid w:val="00B62432"/>
    <w:rsid w:val="00B86AD6"/>
    <w:rsid w:val="00B92050"/>
    <w:rsid w:val="00B92A7F"/>
    <w:rsid w:val="00BF1A67"/>
    <w:rsid w:val="00C16249"/>
    <w:rsid w:val="00C31AB0"/>
    <w:rsid w:val="00C32014"/>
    <w:rsid w:val="00C327DB"/>
    <w:rsid w:val="00C431B2"/>
    <w:rsid w:val="00C47E8E"/>
    <w:rsid w:val="00C51790"/>
    <w:rsid w:val="00C52333"/>
    <w:rsid w:val="00C65FAB"/>
    <w:rsid w:val="00C70710"/>
    <w:rsid w:val="00C838BB"/>
    <w:rsid w:val="00C91066"/>
    <w:rsid w:val="00CB16B8"/>
    <w:rsid w:val="00CB1FFA"/>
    <w:rsid w:val="00CD12A6"/>
    <w:rsid w:val="00CE2B7C"/>
    <w:rsid w:val="00CE72C0"/>
    <w:rsid w:val="00CF4F03"/>
    <w:rsid w:val="00D23978"/>
    <w:rsid w:val="00D25CA0"/>
    <w:rsid w:val="00D33B65"/>
    <w:rsid w:val="00D34C70"/>
    <w:rsid w:val="00D46020"/>
    <w:rsid w:val="00D534B9"/>
    <w:rsid w:val="00D64C32"/>
    <w:rsid w:val="00D73706"/>
    <w:rsid w:val="00DA0956"/>
    <w:rsid w:val="00DA09E5"/>
    <w:rsid w:val="00DA290B"/>
    <w:rsid w:val="00DB0707"/>
    <w:rsid w:val="00DB2FC5"/>
    <w:rsid w:val="00DC3A0A"/>
    <w:rsid w:val="00DC55B4"/>
    <w:rsid w:val="00DF52A3"/>
    <w:rsid w:val="00E135D4"/>
    <w:rsid w:val="00E16555"/>
    <w:rsid w:val="00E16588"/>
    <w:rsid w:val="00E22E65"/>
    <w:rsid w:val="00E232C2"/>
    <w:rsid w:val="00E73CE8"/>
    <w:rsid w:val="00EB2C3B"/>
    <w:rsid w:val="00EB67F0"/>
    <w:rsid w:val="00EC1834"/>
    <w:rsid w:val="00EC7C70"/>
    <w:rsid w:val="00EE010A"/>
    <w:rsid w:val="00EE3FD1"/>
    <w:rsid w:val="00EF70FE"/>
    <w:rsid w:val="00F00EBE"/>
    <w:rsid w:val="00F01511"/>
    <w:rsid w:val="00F056B8"/>
    <w:rsid w:val="00F06DD6"/>
    <w:rsid w:val="00F07E35"/>
    <w:rsid w:val="00F11313"/>
    <w:rsid w:val="00F142B4"/>
    <w:rsid w:val="00F30706"/>
    <w:rsid w:val="00F33FA1"/>
    <w:rsid w:val="00F65651"/>
    <w:rsid w:val="00F65CA1"/>
    <w:rsid w:val="00F73AD3"/>
    <w:rsid w:val="00F90BD5"/>
    <w:rsid w:val="00FB2814"/>
    <w:rsid w:val="00FB6766"/>
    <w:rsid w:val="00FD62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DBE8"/>
  <w15:chartTrackingRefBased/>
  <w15:docId w15:val="{4F09E21A-668F-4706-BC1E-DC8D0406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7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7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7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7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883"/>
    <w:rPr>
      <w:rFonts w:eastAsiaTheme="majorEastAsia" w:cstheme="majorBidi"/>
      <w:color w:val="272727" w:themeColor="text1" w:themeTint="D8"/>
    </w:rPr>
  </w:style>
  <w:style w:type="paragraph" w:styleId="Title">
    <w:name w:val="Title"/>
    <w:basedOn w:val="Normal"/>
    <w:next w:val="Normal"/>
    <w:link w:val="TitleChar"/>
    <w:uiPriority w:val="10"/>
    <w:qFormat/>
    <w:rsid w:val="00AB7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883"/>
    <w:pPr>
      <w:spacing w:before="160"/>
      <w:jc w:val="center"/>
    </w:pPr>
    <w:rPr>
      <w:i/>
      <w:iCs/>
      <w:color w:val="404040" w:themeColor="text1" w:themeTint="BF"/>
    </w:rPr>
  </w:style>
  <w:style w:type="character" w:customStyle="1" w:styleId="QuoteChar">
    <w:name w:val="Quote Char"/>
    <w:basedOn w:val="DefaultParagraphFont"/>
    <w:link w:val="Quote"/>
    <w:uiPriority w:val="29"/>
    <w:rsid w:val="00AB7883"/>
    <w:rPr>
      <w:i/>
      <w:iCs/>
      <w:color w:val="404040" w:themeColor="text1" w:themeTint="BF"/>
    </w:rPr>
  </w:style>
  <w:style w:type="paragraph" w:styleId="ListParagraph">
    <w:name w:val="List Paragraph"/>
    <w:basedOn w:val="Normal"/>
    <w:uiPriority w:val="34"/>
    <w:qFormat/>
    <w:rsid w:val="00AB7883"/>
    <w:pPr>
      <w:ind w:left="720"/>
      <w:contextualSpacing/>
    </w:pPr>
  </w:style>
  <w:style w:type="character" w:styleId="IntenseEmphasis">
    <w:name w:val="Intense Emphasis"/>
    <w:basedOn w:val="DefaultParagraphFont"/>
    <w:uiPriority w:val="21"/>
    <w:qFormat/>
    <w:rsid w:val="00AB7883"/>
    <w:rPr>
      <w:i/>
      <w:iCs/>
      <w:color w:val="0F4761" w:themeColor="accent1" w:themeShade="BF"/>
    </w:rPr>
  </w:style>
  <w:style w:type="paragraph" w:styleId="IntenseQuote">
    <w:name w:val="Intense Quote"/>
    <w:basedOn w:val="Normal"/>
    <w:next w:val="Normal"/>
    <w:link w:val="IntenseQuoteChar"/>
    <w:uiPriority w:val="30"/>
    <w:qFormat/>
    <w:rsid w:val="00AB7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883"/>
    <w:rPr>
      <w:i/>
      <w:iCs/>
      <w:color w:val="0F4761" w:themeColor="accent1" w:themeShade="BF"/>
    </w:rPr>
  </w:style>
  <w:style w:type="character" w:styleId="IntenseReference">
    <w:name w:val="Intense Reference"/>
    <w:basedOn w:val="DefaultParagraphFont"/>
    <w:uiPriority w:val="32"/>
    <w:qFormat/>
    <w:rsid w:val="00AB7883"/>
    <w:rPr>
      <w:b/>
      <w:bCs/>
      <w:smallCaps/>
      <w:color w:val="0F4761" w:themeColor="accent1" w:themeShade="BF"/>
      <w:spacing w:val="5"/>
    </w:rPr>
  </w:style>
  <w:style w:type="paragraph" w:styleId="FootnoteText">
    <w:name w:val="footnote text"/>
    <w:basedOn w:val="Normal"/>
    <w:link w:val="FootnoteTextChar"/>
    <w:uiPriority w:val="99"/>
    <w:semiHidden/>
    <w:unhideWhenUsed/>
    <w:rsid w:val="005210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0B6"/>
    <w:rPr>
      <w:sz w:val="20"/>
      <w:szCs w:val="20"/>
    </w:rPr>
  </w:style>
  <w:style w:type="character" w:styleId="FootnoteReference">
    <w:name w:val="footnote reference"/>
    <w:basedOn w:val="DefaultParagraphFont"/>
    <w:uiPriority w:val="99"/>
    <w:semiHidden/>
    <w:unhideWhenUsed/>
    <w:rsid w:val="005210B6"/>
    <w:rPr>
      <w:vertAlign w:val="superscript"/>
    </w:rPr>
  </w:style>
  <w:style w:type="paragraph" w:styleId="Header">
    <w:name w:val="header"/>
    <w:basedOn w:val="Normal"/>
    <w:link w:val="HeaderChar"/>
    <w:uiPriority w:val="99"/>
    <w:unhideWhenUsed/>
    <w:rsid w:val="006F32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322E"/>
  </w:style>
  <w:style w:type="paragraph" w:styleId="Footer">
    <w:name w:val="footer"/>
    <w:basedOn w:val="Normal"/>
    <w:link w:val="FooterChar"/>
    <w:uiPriority w:val="99"/>
    <w:unhideWhenUsed/>
    <w:rsid w:val="006F32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322E"/>
  </w:style>
  <w:style w:type="paragraph" w:styleId="NoSpacing">
    <w:name w:val="No Spacing"/>
    <w:link w:val="NoSpacingChar"/>
    <w:uiPriority w:val="1"/>
    <w:qFormat/>
    <w:rsid w:val="004E2EEE"/>
    <w:pPr>
      <w:spacing w:after="0" w:line="240" w:lineRule="auto"/>
    </w:pPr>
    <w:rPr>
      <w:rFonts w:eastAsiaTheme="minorEastAsia"/>
      <w:kern w:val="0"/>
      <w:sz w:val="22"/>
      <w:szCs w:val="22"/>
      <w:lang w:val="en-GB" w:eastAsia="en-GB"/>
      <w14:ligatures w14:val="none"/>
    </w:rPr>
  </w:style>
  <w:style w:type="character" w:customStyle="1" w:styleId="NoSpacingChar">
    <w:name w:val="No Spacing Char"/>
    <w:basedOn w:val="DefaultParagraphFont"/>
    <w:link w:val="NoSpacing"/>
    <w:uiPriority w:val="1"/>
    <w:rsid w:val="004E2EEE"/>
    <w:rPr>
      <w:rFonts w:eastAsiaTheme="minorEastAsia"/>
      <w:kern w:val="0"/>
      <w:sz w:val="22"/>
      <w:szCs w:val="22"/>
      <w:lang w:val="en-GB" w:eastAsia="en-GB"/>
      <w14:ligatures w14:val="none"/>
    </w:rPr>
  </w:style>
  <w:style w:type="paragraph" w:styleId="TOCHeading">
    <w:name w:val="TOC Heading"/>
    <w:basedOn w:val="Heading1"/>
    <w:next w:val="Normal"/>
    <w:uiPriority w:val="39"/>
    <w:unhideWhenUsed/>
    <w:qFormat/>
    <w:rsid w:val="009A49FE"/>
    <w:pPr>
      <w:spacing w:before="240" w:after="0" w:line="259" w:lineRule="auto"/>
      <w:outlineLvl w:val="9"/>
    </w:pPr>
    <w:rPr>
      <w:kern w:val="0"/>
      <w:sz w:val="32"/>
      <w:szCs w:val="32"/>
      <w:lang w:val="en-GB" w:eastAsia="en-GB"/>
      <w14:ligatures w14:val="none"/>
    </w:rPr>
  </w:style>
  <w:style w:type="paragraph" w:styleId="TOC1">
    <w:name w:val="toc 1"/>
    <w:basedOn w:val="Normal"/>
    <w:next w:val="Normal"/>
    <w:autoRedefine/>
    <w:uiPriority w:val="39"/>
    <w:unhideWhenUsed/>
    <w:rsid w:val="009A49FE"/>
    <w:pPr>
      <w:spacing w:after="100"/>
    </w:pPr>
  </w:style>
  <w:style w:type="paragraph" w:styleId="TOC2">
    <w:name w:val="toc 2"/>
    <w:basedOn w:val="Normal"/>
    <w:next w:val="Normal"/>
    <w:autoRedefine/>
    <w:uiPriority w:val="39"/>
    <w:unhideWhenUsed/>
    <w:rsid w:val="009A49FE"/>
    <w:pPr>
      <w:spacing w:after="100"/>
      <w:ind w:left="240"/>
    </w:pPr>
  </w:style>
  <w:style w:type="paragraph" w:styleId="TOC3">
    <w:name w:val="toc 3"/>
    <w:basedOn w:val="Normal"/>
    <w:next w:val="Normal"/>
    <w:autoRedefine/>
    <w:uiPriority w:val="39"/>
    <w:unhideWhenUsed/>
    <w:rsid w:val="009A49FE"/>
    <w:pPr>
      <w:spacing w:after="100"/>
      <w:ind w:left="480"/>
    </w:pPr>
  </w:style>
  <w:style w:type="character" w:styleId="Hyperlink">
    <w:name w:val="Hyperlink"/>
    <w:basedOn w:val="DefaultParagraphFont"/>
    <w:uiPriority w:val="99"/>
    <w:unhideWhenUsed/>
    <w:rsid w:val="009A49FE"/>
    <w:rPr>
      <w:color w:val="467886" w:themeColor="hyperlink"/>
      <w:u w:val="single"/>
    </w:rPr>
  </w:style>
  <w:style w:type="character" w:styleId="Strong">
    <w:name w:val="Strong"/>
    <w:basedOn w:val="DefaultParagraphFont"/>
    <w:uiPriority w:val="22"/>
    <w:qFormat/>
    <w:rsid w:val="00CB16B8"/>
    <w:rPr>
      <w:b/>
      <w:bCs/>
    </w:rPr>
  </w:style>
  <w:style w:type="paragraph" w:styleId="NormalWeb">
    <w:name w:val="Normal (Web)"/>
    <w:basedOn w:val="Normal"/>
    <w:uiPriority w:val="99"/>
    <w:unhideWhenUsed/>
    <w:rsid w:val="00CB16B8"/>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Employees with ADHD bring valuable strengths such as creativity, energy, adaptability, and big-picture thinking. They may also face challenges with focus, time management, impulsivity, and sensitivity to criticism. This guide equips people leaders with practical strategies and supportive structures to help employees with ADHD thrive and drive team success.</Abstract>
  <CompanyAddress/>
  <CompanyPhone/>
  <CompanyFax/>
  <CompanyEmail>Bron.nugent@gmail.com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E83774-6579-43A8-BC69-5BA27A0F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1169</Characters>
  <Application>Microsoft Office Word</Application>
  <DocSecurity>0</DocSecurity>
  <Lines>26</Lines>
  <Paragraphs>12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LEADER’S guide</dc:title>
  <dc:subject>Leading employees with ADHD</dc:subject>
  <dc:creator>Bronwyn Nugent, ADHD Coach</dc:creator>
  <cp:keywords/>
  <dc:description/>
  <cp:lastModifiedBy>Bronwyn Nugent</cp:lastModifiedBy>
  <cp:revision>3</cp:revision>
  <cp:lastPrinted>2025-09-24T13:58:00Z</cp:lastPrinted>
  <dcterms:created xsi:type="dcterms:W3CDTF">2025-11-14T13:17:00Z</dcterms:created>
  <dcterms:modified xsi:type="dcterms:W3CDTF">2025-11-14T13:18:00Z</dcterms:modified>
</cp:coreProperties>
</file>