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7526F" w14:textId="77777777" w:rsidR="005454FC" w:rsidRDefault="00065549" w:rsidP="00065549">
      <w:r>
        <w:t>Materials for website</w:t>
      </w:r>
    </w:p>
    <w:p w14:paraId="580D1C22" w14:textId="77777777" w:rsidR="00065549" w:rsidRPr="00EE35F2" w:rsidRDefault="00065549" w:rsidP="00065549">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EE35F2">
        <w:rPr>
          <w:rFonts w:ascii="Segoe UI Emoji" w:eastAsia="Times New Roman" w:hAnsi="Segoe UI Emoji" w:cs="Segoe UI Emoji"/>
          <w:b/>
          <w:bCs/>
          <w:kern w:val="36"/>
          <w:sz w:val="48"/>
          <w:szCs w:val="48"/>
          <w14:ligatures w14:val="none"/>
        </w:rPr>
        <w:t>⚖️</w:t>
      </w:r>
      <w:r w:rsidRPr="00EE35F2">
        <w:rPr>
          <w:rFonts w:ascii="Times New Roman" w:eastAsia="Times New Roman" w:hAnsi="Times New Roman" w:cs="Times New Roman"/>
          <w:b/>
          <w:bCs/>
          <w:kern w:val="36"/>
          <w:sz w:val="48"/>
          <w:szCs w:val="48"/>
          <w14:ligatures w14:val="none"/>
        </w:rPr>
        <w:t xml:space="preserve"> Understanding Personal Injury Law in Florida: Your Guide to Rights and Recovery</w:t>
      </w:r>
    </w:p>
    <w:p w14:paraId="09FD2DB4"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If you've been injured due to someone else's negligence in Florida, navigating the legal path to recovery can be complex. Personal injury law—or "PI law"—is designed to help you seek compensation for your losses. This comprehensive guide covers the core principles, the specific challenges of auto accidents, and the steps required to protect your claim.</w:t>
      </w:r>
    </w:p>
    <w:p w14:paraId="50CF14B4"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09105F4E">
          <v:rect id="_x0000_i1025" style="width:0;height:1.5pt" o:hralign="center" o:hrstd="t" o:hr="t" fillcolor="#a0a0a0" stroked="f"/>
        </w:pict>
      </w:r>
    </w:p>
    <w:p w14:paraId="335A0DB7" w14:textId="77777777" w:rsidR="00065549" w:rsidRPr="00EE35F2" w:rsidRDefault="00065549" w:rsidP="0006554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E35F2">
        <w:rPr>
          <w:rFonts w:ascii="Times New Roman" w:eastAsia="Times New Roman" w:hAnsi="Times New Roman" w:cs="Times New Roman"/>
          <w:b/>
          <w:bCs/>
          <w:kern w:val="0"/>
          <w:sz w:val="36"/>
          <w:szCs w:val="36"/>
          <w14:ligatures w14:val="none"/>
        </w:rPr>
        <w:t>1. General Principles of Florida Personal Injury Law</w:t>
      </w:r>
    </w:p>
    <w:p w14:paraId="20CCF488"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Establishing Negligence: The Core of Most Claims</w:t>
      </w:r>
    </w:p>
    <w:p w14:paraId="71CDD115"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Most personal injury cases are based on the legal concept of </w:t>
      </w:r>
      <w:r w:rsidRPr="00EE35F2">
        <w:rPr>
          <w:rFonts w:ascii="Times New Roman" w:eastAsia="Times New Roman" w:hAnsi="Times New Roman" w:cs="Times New Roman"/>
          <w:b/>
          <w:bCs/>
          <w:kern w:val="0"/>
          <w14:ligatures w14:val="none"/>
        </w:rPr>
        <w:t>negligence</w:t>
      </w:r>
      <w:r w:rsidRPr="00EE35F2">
        <w:rPr>
          <w:rFonts w:ascii="Times New Roman" w:eastAsia="Times New Roman" w:hAnsi="Times New Roman" w:cs="Times New Roman"/>
          <w:kern w:val="0"/>
          <w14:ligatures w14:val="none"/>
        </w:rPr>
        <w:t>. To successfully prove negligence, you (the plaintiff) generally must demonstrate four key elements against the responsible party (the defendant):</w:t>
      </w:r>
    </w:p>
    <w:p w14:paraId="7FDAFDFF" w14:textId="77777777" w:rsidR="00065549" w:rsidRPr="00EE35F2" w:rsidRDefault="00065549" w:rsidP="0006554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Duty of Care:</w:t>
      </w:r>
      <w:r w:rsidRPr="00EE35F2">
        <w:rPr>
          <w:rFonts w:ascii="Times New Roman" w:eastAsia="Times New Roman" w:hAnsi="Times New Roman" w:cs="Times New Roman"/>
          <w:kern w:val="0"/>
          <w14:ligatures w14:val="none"/>
        </w:rPr>
        <w:t xml:space="preserve"> The defendant had a legal obligation to act reasonably (e.g., a driver must follow traffic laws).</w:t>
      </w:r>
    </w:p>
    <w:p w14:paraId="0F4F2B15" w14:textId="77777777" w:rsidR="00065549" w:rsidRPr="00EE35F2" w:rsidRDefault="00065549" w:rsidP="0006554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Breach of Duty:</w:t>
      </w:r>
      <w:r w:rsidRPr="00EE35F2">
        <w:rPr>
          <w:rFonts w:ascii="Times New Roman" w:eastAsia="Times New Roman" w:hAnsi="Times New Roman" w:cs="Times New Roman"/>
          <w:kern w:val="0"/>
          <w14:ligatures w14:val="none"/>
        </w:rPr>
        <w:t xml:space="preserve"> The defendant failed to meet that duty through an action or inaction (e.g., running a red light).</w:t>
      </w:r>
    </w:p>
    <w:p w14:paraId="6B347973" w14:textId="77777777" w:rsidR="00065549" w:rsidRPr="00EE35F2" w:rsidRDefault="00065549" w:rsidP="0006554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Causation:</w:t>
      </w:r>
      <w:r w:rsidRPr="00EE35F2">
        <w:rPr>
          <w:rFonts w:ascii="Times New Roman" w:eastAsia="Times New Roman" w:hAnsi="Times New Roman" w:cs="Times New Roman"/>
          <w:kern w:val="0"/>
          <w14:ligatures w14:val="none"/>
        </w:rPr>
        <w:t xml:space="preserve"> The defendant's breach directly caused your injury.</w:t>
      </w:r>
    </w:p>
    <w:p w14:paraId="57243327" w14:textId="77777777" w:rsidR="00065549" w:rsidRPr="00EE35F2" w:rsidRDefault="00065549" w:rsidP="0006554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Damages:</w:t>
      </w:r>
      <w:r w:rsidRPr="00EE35F2">
        <w:rPr>
          <w:rFonts w:ascii="Times New Roman" w:eastAsia="Times New Roman" w:hAnsi="Times New Roman" w:cs="Times New Roman"/>
          <w:kern w:val="0"/>
          <w14:ligatures w14:val="none"/>
        </w:rPr>
        <w:t xml:space="preserve"> You suffered actual, quantifiable losses as a result of the injury (e.g., medical bills, lost wages).</w:t>
      </w:r>
    </w:p>
    <w:p w14:paraId="22CB3B1B"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Modified Comparative Negligence: The 51% Rule</w:t>
      </w:r>
    </w:p>
    <w:p w14:paraId="69A74FC6"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Florida follows a system of </w:t>
      </w:r>
      <w:r w:rsidRPr="00EE35F2">
        <w:rPr>
          <w:rFonts w:ascii="Times New Roman" w:eastAsia="Times New Roman" w:hAnsi="Times New Roman" w:cs="Times New Roman"/>
          <w:b/>
          <w:bCs/>
          <w:kern w:val="0"/>
          <w14:ligatures w14:val="none"/>
        </w:rPr>
        <w:t>modified comparative negligence</w:t>
      </w:r>
      <w:r w:rsidRPr="00EE35F2">
        <w:rPr>
          <w:rFonts w:ascii="Times New Roman" w:eastAsia="Times New Roman" w:hAnsi="Times New Roman" w:cs="Times New Roman"/>
          <w:kern w:val="0"/>
          <w14:ligatures w14:val="none"/>
        </w:rPr>
        <w:t>. This rule significantly impacts your ability to recover damages if you share any blame for the accident (for claims filed on or after March 24, 2023):</w:t>
      </w:r>
    </w:p>
    <w:p w14:paraId="52AC5E62" w14:textId="77777777" w:rsidR="00065549" w:rsidRPr="00EE35F2" w:rsidRDefault="00065549" w:rsidP="00065549">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If you are </w:t>
      </w:r>
      <w:r w:rsidRPr="00EE35F2">
        <w:rPr>
          <w:rFonts w:ascii="Times New Roman" w:eastAsia="Times New Roman" w:hAnsi="Times New Roman" w:cs="Times New Roman"/>
          <w:b/>
          <w:bCs/>
          <w:kern w:val="0"/>
          <w14:ligatures w14:val="none"/>
        </w:rPr>
        <w:t>50% or less at fault</w:t>
      </w:r>
      <w:r w:rsidRPr="00EE35F2">
        <w:rPr>
          <w:rFonts w:ascii="Times New Roman" w:eastAsia="Times New Roman" w:hAnsi="Times New Roman" w:cs="Times New Roman"/>
          <w:kern w:val="0"/>
          <w14:ligatures w14:val="none"/>
        </w:rPr>
        <w:t>, you can still recover damages, but the amount will be reduced by your percentage of fault.</w:t>
      </w:r>
    </w:p>
    <w:p w14:paraId="39ADAE51" w14:textId="77777777" w:rsidR="00065549" w:rsidRPr="00EE35F2" w:rsidRDefault="00065549" w:rsidP="00065549">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If you are found to be </w:t>
      </w:r>
      <w:r w:rsidRPr="00EE35F2">
        <w:rPr>
          <w:rFonts w:ascii="Times New Roman" w:eastAsia="Times New Roman" w:hAnsi="Times New Roman" w:cs="Times New Roman"/>
          <w:b/>
          <w:bCs/>
          <w:kern w:val="0"/>
          <w14:ligatures w14:val="none"/>
        </w:rPr>
        <w:t>greater than 50% at fault</w:t>
      </w:r>
      <w:r w:rsidRPr="00EE35F2">
        <w:rPr>
          <w:rFonts w:ascii="Times New Roman" w:eastAsia="Times New Roman" w:hAnsi="Times New Roman" w:cs="Times New Roman"/>
          <w:kern w:val="0"/>
          <w14:ligatures w14:val="none"/>
        </w:rPr>
        <w:t xml:space="preserve">, you are </w:t>
      </w:r>
      <w:r w:rsidRPr="00EE35F2">
        <w:rPr>
          <w:rFonts w:ascii="Times New Roman" w:eastAsia="Times New Roman" w:hAnsi="Times New Roman" w:cs="Times New Roman"/>
          <w:b/>
          <w:bCs/>
          <w:kern w:val="0"/>
          <w14:ligatures w14:val="none"/>
        </w:rPr>
        <w:t>barred from recovering any damages</w:t>
      </w:r>
      <w:r w:rsidRPr="00EE35F2">
        <w:rPr>
          <w:rFonts w:ascii="Times New Roman" w:eastAsia="Times New Roman" w:hAnsi="Times New Roman" w:cs="Times New Roman"/>
          <w:kern w:val="0"/>
          <w14:ligatures w14:val="none"/>
        </w:rPr>
        <w:t xml:space="preserve"> at all.</w:t>
      </w:r>
    </w:p>
    <w:p w14:paraId="570535A9"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Statute of Limitations: The Time Limit to File</w:t>
      </w:r>
    </w:p>
    <w:p w14:paraId="7DE8853C"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A </w:t>
      </w:r>
      <w:r w:rsidRPr="00EE35F2">
        <w:rPr>
          <w:rFonts w:ascii="Times New Roman" w:eastAsia="Times New Roman" w:hAnsi="Times New Roman" w:cs="Times New Roman"/>
          <w:b/>
          <w:bCs/>
          <w:kern w:val="0"/>
          <w14:ligatures w14:val="none"/>
        </w:rPr>
        <w:t>Statute of Limitations</w:t>
      </w:r>
      <w:r w:rsidRPr="00EE35F2">
        <w:rPr>
          <w:rFonts w:ascii="Times New Roman" w:eastAsia="Times New Roman" w:hAnsi="Times New Roman" w:cs="Times New Roman"/>
          <w:kern w:val="0"/>
          <w14:ligatures w14:val="none"/>
        </w:rPr>
        <w:t xml:space="preserve"> is a strict deadline for filing a lawsuit. For most negligence-based personal injury cases in Florida, the deadline to file a lawsuit is now </w:t>
      </w:r>
      <w:r w:rsidRPr="00EE35F2">
        <w:rPr>
          <w:rFonts w:ascii="Times New Roman" w:eastAsia="Times New Roman" w:hAnsi="Times New Roman" w:cs="Times New Roman"/>
          <w:b/>
          <w:bCs/>
          <w:kern w:val="0"/>
          <w14:ligatures w14:val="none"/>
        </w:rPr>
        <w:t>two years</w:t>
      </w:r>
      <w:r w:rsidRPr="00EE35F2">
        <w:rPr>
          <w:rFonts w:ascii="Times New Roman" w:eastAsia="Times New Roman" w:hAnsi="Times New Roman" w:cs="Times New Roman"/>
          <w:kern w:val="0"/>
          <w14:ligatures w14:val="none"/>
        </w:rPr>
        <w:t xml:space="preserve"> from the date of </w:t>
      </w:r>
      <w:r w:rsidRPr="00EE35F2">
        <w:rPr>
          <w:rFonts w:ascii="Times New Roman" w:eastAsia="Times New Roman" w:hAnsi="Times New Roman" w:cs="Times New Roman"/>
          <w:kern w:val="0"/>
          <w14:ligatures w14:val="none"/>
        </w:rPr>
        <w:lastRenderedPageBreak/>
        <w:t>the injury (for incidents after March 24, 2023). Missing this deadline almost always results in your case being dismissed.</w:t>
      </w:r>
    </w:p>
    <w:p w14:paraId="5C4C3DC4"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5424EB75">
          <v:rect id="_x0000_i1026" style="width:0;height:1.5pt" o:hralign="center" o:hrstd="t" o:hr="t" fillcolor="#a0a0a0" stroked="f"/>
        </w:pict>
      </w:r>
    </w:p>
    <w:p w14:paraId="73EA627D" w14:textId="77777777" w:rsidR="00065549" w:rsidRPr="00EE35F2" w:rsidRDefault="00065549" w:rsidP="0006554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E35F2">
        <w:rPr>
          <w:rFonts w:ascii="Times New Roman" w:eastAsia="Times New Roman" w:hAnsi="Times New Roman" w:cs="Times New Roman"/>
          <w:b/>
          <w:bCs/>
          <w:kern w:val="0"/>
          <w:sz w:val="36"/>
          <w:szCs w:val="36"/>
          <w14:ligatures w14:val="none"/>
        </w:rPr>
        <w:t>2. Florida Auto Accident Claims: The Plaintiff's Path to Damages</w:t>
      </w:r>
    </w:p>
    <w:p w14:paraId="01D150E5"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 xml:space="preserve">In Florida, a successful auto accident claim involves two major hurdles: navigating the </w:t>
      </w:r>
      <w:r w:rsidRPr="00EE35F2">
        <w:rPr>
          <w:rFonts w:ascii="Times New Roman" w:eastAsia="Times New Roman" w:hAnsi="Times New Roman" w:cs="Times New Roman"/>
          <w:b/>
          <w:bCs/>
          <w:kern w:val="0"/>
          <w14:ligatures w14:val="none"/>
        </w:rPr>
        <w:t>No-Fault System</w:t>
      </w:r>
      <w:r w:rsidRPr="00EE35F2">
        <w:rPr>
          <w:rFonts w:ascii="Times New Roman" w:eastAsia="Times New Roman" w:hAnsi="Times New Roman" w:cs="Times New Roman"/>
          <w:kern w:val="0"/>
          <w14:ligatures w14:val="none"/>
        </w:rPr>
        <w:t xml:space="preserve"> and then rigorously </w:t>
      </w:r>
      <w:r w:rsidRPr="00EE35F2">
        <w:rPr>
          <w:rFonts w:ascii="Times New Roman" w:eastAsia="Times New Roman" w:hAnsi="Times New Roman" w:cs="Times New Roman"/>
          <w:b/>
          <w:bCs/>
          <w:kern w:val="0"/>
          <w14:ligatures w14:val="none"/>
        </w:rPr>
        <w:t>proving fault and damages</w:t>
      </w:r>
      <w:r w:rsidRPr="00EE35F2">
        <w:rPr>
          <w:rFonts w:ascii="Times New Roman" w:eastAsia="Times New Roman" w:hAnsi="Times New Roman" w:cs="Times New Roman"/>
          <w:kern w:val="0"/>
          <w14:ligatures w14:val="none"/>
        </w:rPr>
        <w:t xml:space="preserve"> beyond that system's limits.</w:t>
      </w:r>
    </w:p>
    <w:p w14:paraId="561921DA"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Navigating Florida's No-Fault System</w:t>
      </w:r>
    </w:p>
    <w:p w14:paraId="1D349F09"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Florida drivers must carry Personal Injury Protection (PIP) coverage.</w:t>
      </w:r>
    </w:p>
    <w:p w14:paraId="06C5E9E6" w14:textId="77777777" w:rsidR="00065549" w:rsidRPr="00EE35F2" w:rsidRDefault="00065549" w:rsidP="00065549">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First-Party Recovery:</w:t>
      </w:r>
      <w:r w:rsidRPr="00EE35F2">
        <w:rPr>
          <w:rFonts w:ascii="Times New Roman" w:eastAsia="Times New Roman" w:hAnsi="Times New Roman" w:cs="Times New Roman"/>
          <w:kern w:val="0"/>
          <w14:ligatures w14:val="none"/>
        </w:rPr>
        <w:t xml:space="preserve"> Your own PIP insurance initially pays for 80% of necessary medical expenses and 60% of lost wages, up to your policy limit (typically $10,000), regardless of who caused the accident.</w:t>
      </w:r>
    </w:p>
    <w:p w14:paraId="71AAD6EC" w14:textId="77777777" w:rsidR="00065549" w:rsidRPr="00EE35F2" w:rsidRDefault="00065549" w:rsidP="00065549">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The Serious Injury Threshold:</w:t>
      </w:r>
      <w:r w:rsidRPr="00EE35F2">
        <w:rPr>
          <w:rFonts w:ascii="Times New Roman" w:eastAsia="Times New Roman" w:hAnsi="Times New Roman" w:cs="Times New Roman"/>
          <w:kern w:val="0"/>
          <w14:ligatures w14:val="none"/>
        </w:rPr>
        <w:t xml:space="preserve"> To file a lawsuit against the at-fault driver for full damages (a "tort claim"), your injuries must meet the statutory </w:t>
      </w:r>
      <w:r w:rsidRPr="00EE35F2">
        <w:rPr>
          <w:rFonts w:ascii="Times New Roman" w:eastAsia="Times New Roman" w:hAnsi="Times New Roman" w:cs="Times New Roman"/>
          <w:b/>
          <w:bCs/>
          <w:kern w:val="0"/>
          <w14:ligatures w14:val="none"/>
        </w:rPr>
        <w:t>Serious Injury Threshold</w:t>
      </w:r>
      <w:r w:rsidRPr="00EE35F2">
        <w:rPr>
          <w:rFonts w:ascii="Times New Roman" w:eastAsia="Times New Roman" w:hAnsi="Times New Roman" w:cs="Times New Roman"/>
          <w:kern w:val="0"/>
          <w14:ligatures w14:val="none"/>
        </w:rPr>
        <w:t xml:space="preserve">, which requires proof of a </w:t>
      </w:r>
      <w:r w:rsidRPr="00EE35F2">
        <w:rPr>
          <w:rFonts w:ascii="Times New Roman" w:eastAsia="Times New Roman" w:hAnsi="Times New Roman" w:cs="Times New Roman"/>
          <w:b/>
          <w:bCs/>
          <w:kern w:val="0"/>
          <w14:ligatures w14:val="none"/>
        </w:rPr>
        <w:t>permanent injury</w:t>
      </w:r>
      <w:r w:rsidRPr="00EE35F2">
        <w:rPr>
          <w:rFonts w:ascii="Times New Roman" w:eastAsia="Times New Roman" w:hAnsi="Times New Roman" w:cs="Times New Roman"/>
          <w:kern w:val="0"/>
          <w14:ligatures w14:val="none"/>
        </w:rPr>
        <w:t xml:space="preserve"> within a reasonable degree of medical probability, significant scarring, significant and permanent loss of a bodily function, or death.</w:t>
      </w:r>
    </w:p>
    <w:p w14:paraId="420408AE"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2769C338">
          <v:rect id="_x0000_i1027" style="width:0;height:1.5pt" o:hralign="center" o:hrstd="t" o:hr="t" fillcolor="#a0a0a0" stroked="f"/>
        </w:pict>
      </w:r>
    </w:p>
    <w:p w14:paraId="2FCDD93F" w14:textId="77777777" w:rsidR="00065549" w:rsidRPr="00EE35F2" w:rsidRDefault="00065549" w:rsidP="0006554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E35F2">
        <w:rPr>
          <w:rFonts w:ascii="Times New Roman" w:eastAsia="Times New Roman" w:hAnsi="Times New Roman" w:cs="Times New Roman"/>
          <w:b/>
          <w:bCs/>
          <w:kern w:val="0"/>
          <w:sz w:val="36"/>
          <w:szCs w:val="36"/>
          <w14:ligatures w14:val="none"/>
        </w:rPr>
        <w:t>3. Proving Damages and Liability</w:t>
      </w:r>
    </w:p>
    <w:p w14:paraId="07141E28"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Proving Liability (Negligence)</w:t>
      </w:r>
    </w:p>
    <w:p w14:paraId="29D596F6"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Establishing that the other driver breached their duty of care requires meticulous evidence, including:</w:t>
      </w:r>
    </w:p>
    <w:p w14:paraId="020D1837" w14:textId="77777777" w:rsidR="00065549" w:rsidRPr="00EE35F2" w:rsidRDefault="00065549" w:rsidP="00065549">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Police Reports:</w:t>
      </w:r>
      <w:r w:rsidRPr="00EE35F2">
        <w:rPr>
          <w:rFonts w:ascii="Times New Roman" w:eastAsia="Times New Roman" w:hAnsi="Times New Roman" w:cs="Times New Roman"/>
          <w:kern w:val="0"/>
          <w14:ligatures w14:val="none"/>
        </w:rPr>
        <w:t xml:space="preserve"> Official documentation of the scene, officer observations, and citations issued.</w:t>
      </w:r>
    </w:p>
    <w:p w14:paraId="4B6695F9" w14:textId="77777777" w:rsidR="00065549" w:rsidRPr="00EE35F2" w:rsidRDefault="00065549" w:rsidP="00065549">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Photographic/Video Evidence:</w:t>
      </w:r>
      <w:r w:rsidRPr="00EE35F2">
        <w:rPr>
          <w:rFonts w:ascii="Times New Roman" w:eastAsia="Times New Roman" w:hAnsi="Times New Roman" w:cs="Times New Roman"/>
          <w:kern w:val="0"/>
          <w14:ligatures w14:val="none"/>
        </w:rPr>
        <w:t xml:space="preserve"> Photos of the crash scene, vehicle damage, and physical evidence like skid marks.</w:t>
      </w:r>
    </w:p>
    <w:p w14:paraId="399460CE" w14:textId="77777777" w:rsidR="00065549" w:rsidRPr="00EE35F2" w:rsidRDefault="00065549" w:rsidP="00065549">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Expert Testimony:</w:t>
      </w:r>
      <w:r w:rsidRPr="00EE35F2">
        <w:rPr>
          <w:rFonts w:ascii="Times New Roman" w:eastAsia="Times New Roman" w:hAnsi="Times New Roman" w:cs="Times New Roman"/>
          <w:kern w:val="0"/>
          <w14:ligatures w14:val="none"/>
        </w:rPr>
        <w:t xml:space="preserve"> Accident reconstruction specialists can analyze physical evidence and data from the car's </w:t>
      </w:r>
      <w:r w:rsidRPr="00EE35F2">
        <w:rPr>
          <w:rFonts w:ascii="Times New Roman" w:eastAsia="Times New Roman" w:hAnsi="Times New Roman" w:cs="Times New Roman"/>
          <w:b/>
          <w:bCs/>
          <w:kern w:val="0"/>
          <w14:ligatures w14:val="none"/>
        </w:rPr>
        <w:t>Electronic Data Recorder (EDR)</w:t>
      </w:r>
      <w:r w:rsidRPr="00EE35F2">
        <w:rPr>
          <w:rFonts w:ascii="Times New Roman" w:eastAsia="Times New Roman" w:hAnsi="Times New Roman" w:cs="Times New Roman"/>
          <w:kern w:val="0"/>
          <w14:ligatures w14:val="none"/>
        </w:rPr>
        <w:t xml:space="preserve"> ("black box").</w:t>
      </w:r>
    </w:p>
    <w:p w14:paraId="0C52862C"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Proving Permanency: Meeting the Serious Injury Threshold</w:t>
      </w:r>
    </w:p>
    <w:p w14:paraId="54F1F676"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Meeting the threshold for non-economic damages (pain and suffering) hinges on medical proof:</w:t>
      </w:r>
    </w:p>
    <w:p w14:paraId="6188FAB6" w14:textId="77777777" w:rsidR="00065549" w:rsidRPr="00EE35F2" w:rsidRDefault="00065549" w:rsidP="00065549">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lastRenderedPageBreak/>
        <w:t>The MMI Determination:</w:t>
      </w:r>
      <w:r w:rsidRPr="00EE35F2">
        <w:rPr>
          <w:rFonts w:ascii="Times New Roman" w:eastAsia="Times New Roman" w:hAnsi="Times New Roman" w:cs="Times New Roman"/>
          <w:kern w:val="0"/>
          <w14:ligatures w14:val="none"/>
        </w:rPr>
        <w:t xml:space="preserve"> A qualified physician must determine you have reached </w:t>
      </w:r>
      <w:r w:rsidRPr="00EE35F2">
        <w:rPr>
          <w:rFonts w:ascii="Times New Roman" w:eastAsia="Times New Roman" w:hAnsi="Times New Roman" w:cs="Times New Roman"/>
          <w:b/>
          <w:bCs/>
          <w:kern w:val="0"/>
          <w14:ligatures w14:val="none"/>
        </w:rPr>
        <w:t>Maximum Medical Improvement (MMI)</w:t>
      </w:r>
      <w:r w:rsidRPr="00EE35F2">
        <w:rPr>
          <w:rFonts w:ascii="Times New Roman" w:eastAsia="Times New Roman" w:hAnsi="Times New Roman" w:cs="Times New Roman"/>
          <w:kern w:val="0"/>
          <w14:ligatures w14:val="none"/>
        </w:rPr>
        <w:t xml:space="preserve"> and state that the injury is </w:t>
      </w:r>
      <w:r w:rsidRPr="00EE35F2">
        <w:rPr>
          <w:rFonts w:ascii="Times New Roman" w:eastAsia="Times New Roman" w:hAnsi="Times New Roman" w:cs="Times New Roman"/>
          <w:b/>
          <w:bCs/>
          <w:kern w:val="0"/>
          <w14:ligatures w14:val="none"/>
        </w:rPr>
        <w:t>permanent</w:t>
      </w:r>
      <w:r w:rsidRPr="00EE35F2">
        <w:rPr>
          <w:rFonts w:ascii="Times New Roman" w:eastAsia="Times New Roman" w:hAnsi="Times New Roman" w:cs="Times New Roman"/>
          <w:kern w:val="0"/>
          <w14:ligatures w14:val="none"/>
        </w:rPr>
        <w:t xml:space="preserve"> to a reasonable degree of medical probability.</w:t>
      </w:r>
    </w:p>
    <w:p w14:paraId="5F06FCE5" w14:textId="77777777" w:rsidR="00065549" w:rsidRPr="00EE35F2" w:rsidRDefault="00065549" w:rsidP="00065549">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Objective Diagnostic Imaging:</w:t>
      </w:r>
      <w:r w:rsidRPr="00EE35F2">
        <w:rPr>
          <w:rFonts w:ascii="Times New Roman" w:eastAsia="Times New Roman" w:hAnsi="Times New Roman" w:cs="Times New Roman"/>
          <w:kern w:val="0"/>
          <w14:ligatures w14:val="none"/>
        </w:rPr>
        <w:t xml:space="preserve"> MRIs, CT scans, and X-rays must confirm structural damage that supports a permanent condition.</w:t>
      </w:r>
    </w:p>
    <w:p w14:paraId="2A20C2CC"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Proving Future Damages (Expert-Driven Calculation)</w:t>
      </w:r>
    </w:p>
    <w:p w14:paraId="45DDCB46"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For serious, permanent injuries, calculating the value of future losses requires expert testimony:</w:t>
      </w:r>
    </w:p>
    <w:p w14:paraId="68CC1AFD" w14:textId="77777777" w:rsidR="00065549" w:rsidRPr="00EE35F2" w:rsidRDefault="00065549" w:rsidP="00065549">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Life Care Planners:</w:t>
      </w:r>
      <w:r w:rsidRPr="00EE35F2">
        <w:rPr>
          <w:rFonts w:ascii="Times New Roman" w:eastAsia="Times New Roman" w:hAnsi="Times New Roman" w:cs="Times New Roman"/>
          <w:kern w:val="0"/>
          <w14:ligatures w14:val="none"/>
        </w:rPr>
        <w:t xml:space="preserve"> These experts create detailed reports outlining all future medical needs, including surgeries, physical therapy, medication, and assistive devices.</w:t>
      </w:r>
    </w:p>
    <w:p w14:paraId="79343E96" w14:textId="77777777" w:rsidR="00065549" w:rsidRPr="00EE35F2" w:rsidRDefault="00065549" w:rsidP="00065549">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Vocational Experts and Economists:</w:t>
      </w:r>
      <w:r w:rsidRPr="00EE35F2">
        <w:rPr>
          <w:rFonts w:ascii="Times New Roman" w:eastAsia="Times New Roman" w:hAnsi="Times New Roman" w:cs="Times New Roman"/>
          <w:kern w:val="0"/>
          <w14:ligatures w14:val="none"/>
        </w:rPr>
        <w:t xml:space="preserve"> These experts assess the loss of your ability to work (diminution of earning capacity) and calculate the total projected income loss, adjusting it to its </w:t>
      </w:r>
      <w:r w:rsidRPr="00EE35F2">
        <w:rPr>
          <w:rFonts w:ascii="Times New Roman" w:eastAsia="Times New Roman" w:hAnsi="Times New Roman" w:cs="Times New Roman"/>
          <w:b/>
          <w:bCs/>
          <w:kern w:val="0"/>
          <w14:ligatures w14:val="none"/>
        </w:rPr>
        <w:t>Present Value</w:t>
      </w:r>
      <w:r w:rsidRPr="00EE35F2">
        <w:rPr>
          <w:rFonts w:ascii="Times New Roman" w:eastAsia="Times New Roman" w:hAnsi="Times New Roman" w:cs="Times New Roman"/>
          <w:kern w:val="0"/>
          <w14:ligatures w14:val="none"/>
        </w:rPr>
        <w:t>.</w:t>
      </w:r>
    </w:p>
    <w:p w14:paraId="64520929" w14:textId="77777777" w:rsidR="00065549" w:rsidRPr="00EE35F2" w:rsidRDefault="00065549" w:rsidP="0006554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EE35F2">
        <w:rPr>
          <w:rFonts w:ascii="Times New Roman" w:eastAsia="Times New Roman" w:hAnsi="Times New Roman" w:cs="Times New Roman"/>
          <w:b/>
          <w:bCs/>
          <w:kern w:val="0"/>
          <w:sz w:val="27"/>
          <w:szCs w:val="27"/>
          <w14:ligatures w14:val="none"/>
        </w:rPr>
        <w:t>Proving Non-Economic Damages (Pain and Suffering)</w:t>
      </w:r>
    </w:p>
    <w:p w14:paraId="3A364FB9"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These intangible losses are highly subjective and require persuasive evidence:</w:t>
      </w:r>
    </w:p>
    <w:p w14:paraId="509D4047" w14:textId="77777777" w:rsidR="00065549" w:rsidRPr="00EE35F2" w:rsidRDefault="00065549" w:rsidP="00065549">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Comprehensive Medical Records:</w:t>
      </w:r>
      <w:r w:rsidRPr="00EE35F2">
        <w:rPr>
          <w:rFonts w:ascii="Times New Roman" w:eastAsia="Times New Roman" w:hAnsi="Times New Roman" w:cs="Times New Roman"/>
          <w:kern w:val="0"/>
          <w14:ligatures w14:val="none"/>
        </w:rPr>
        <w:t xml:space="preserve"> Notes detailing reported pain levels, prescribed pain management, and any psychological/counseling records related to the accident.</w:t>
      </w:r>
    </w:p>
    <w:p w14:paraId="3BB7B5FD" w14:textId="77777777" w:rsidR="00065549" w:rsidRPr="00EE35F2" w:rsidRDefault="00065549" w:rsidP="00065549">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The Plaintiff’s Pain Journal:</w:t>
      </w:r>
      <w:r w:rsidRPr="00EE35F2">
        <w:rPr>
          <w:rFonts w:ascii="Times New Roman" w:eastAsia="Times New Roman" w:hAnsi="Times New Roman" w:cs="Times New Roman"/>
          <w:kern w:val="0"/>
          <w14:ligatures w14:val="none"/>
        </w:rPr>
        <w:t xml:space="preserve"> A detailed diary tracking daily pain intensity, specific activities that are now impossible, and emotional struggles.</w:t>
      </w:r>
    </w:p>
    <w:p w14:paraId="11CD8EB8" w14:textId="77777777" w:rsidR="00065549" w:rsidRPr="00EE35F2" w:rsidRDefault="00065549" w:rsidP="00065549">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Lay Witness Testimony:</w:t>
      </w:r>
      <w:r w:rsidRPr="00EE35F2">
        <w:rPr>
          <w:rFonts w:ascii="Times New Roman" w:eastAsia="Times New Roman" w:hAnsi="Times New Roman" w:cs="Times New Roman"/>
          <w:kern w:val="0"/>
          <w14:ligatures w14:val="none"/>
        </w:rPr>
        <w:t xml:space="preserve"> Statements from family and friends describing the dramatic "before and after" changes in the plaintiff’s daily life and personality.</w:t>
      </w:r>
    </w:p>
    <w:p w14:paraId="15E8DA39"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1F72FB69">
          <v:rect id="_x0000_i1028" style="width:0;height:1.5pt" o:hralign="center" o:hrstd="t" o:hr="t" fillcolor="#a0a0a0" stroked="f"/>
        </w:pict>
      </w:r>
    </w:p>
    <w:p w14:paraId="21088B16" w14:textId="77777777" w:rsidR="00065549" w:rsidRPr="00EE35F2" w:rsidRDefault="00065549" w:rsidP="0006554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E35F2">
        <w:rPr>
          <w:rFonts w:ascii="Times New Roman" w:eastAsia="Times New Roman" w:hAnsi="Times New Roman" w:cs="Times New Roman"/>
          <w:b/>
          <w:bCs/>
          <w:kern w:val="0"/>
          <w:sz w:val="36"/>
          <w:szCs w:val="36"/>
          <w14:ligatures w14:val="none"/>
        </w:rPr>
        <w:t>4. Your Immediate Action Plan: Countering the Defense from Day One</w:t>
      </w:r>
    </w:p>
    <w:p w14:paraId="5FCC7E51"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The defense starts building its case immediately by looking for gaps in evidence and treatment delays. Following these immediate steps protects your claim:</w:t>
      </w:r>
    </w:p>
    <w:p w14:paraId="4316D386"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1. Call the Police:</w:t>
      </w:r>
      <w:r w:rsidRPr="00EE35F2">
        <w:rPr>
          <w:rFonts w:ascii="Times New Roman" w:eastAsia="Times New Roman" w:hAnsi="Times New Roman" w:cs="Times New Roman"/>
          <w:kern w:val="0"/>
          <w14:ligatures w14:val="none"/>
        </w:rPr>
        <w:t xml:space="preserve"> Always report the accident to secure an official Police Report.</w:t>
      </w:r>
    </w:p>
    <w:p w14:paraId="5DBD9D4F"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2. Document Everything:</w:t>
      </w:r>
      <w:r w:rsidRPr="00EE35F2">
        <w:rPr>
          <w:rFonts w:ascii="Times New Roman" w:eastAsia="Times New Roman" w:hAnsi="Times New Roman" w:cs="Times New Roman"/>
          <w:kern w:val="0"/>
          <w14:ligatures w14:val="none"/>
        </w:rPr>
        <w:t xml:space="preserve"> Take extensive photos of the scene, damage, and visible injuries. Get contact information for all independent witnesses.</w:t>
      </w:r>
    </w:p>
    <w:p w14:paraId="4E48D38A"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3. DO NOT Admit Fault or Apologize:</w:t>
      </w:r>
      <w:r w:rsidRPr="00EE35F2">
        <w:rPr>
          <w:rFonts w:ascii="Times New Roman" w:eastAsia="Times New Roman" w:hAnsi="Times New Roman" w:cs="Times New Roman"/>
          <w:kern w:val="0"/>
          <w14:ligatures w14:val="none"/>
        </w:rPr>
        <w:t xml:space="preserve"> Keep statements factual and avoid taking any blame.</w:t>
      </w:r>
    </w:p>
    <w:p w14:paraId="5AE827ED"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4. Seek Medical Treatment Within 14 Days:</w:t>
      </w:r>
      <w:r w:rsidRPr="00EE35F2">
        <w:rPr>
          <w:rFonts w:ascii="Times New Roman" w:eastAsia="Times New Roman" w:hAnsi="Times New Roman" w:cs="Times New Roman"/>
          <w:kern w:val="0"/>
          <w14:ligatures w14:val="none"/>
        </w:rPr>
        <w:t xml:space="preserve"> You </w:t>
      </w:r>
      <w:r w:rsidRPr="00EE35F2">
        <w:rPr>
          <w:rFonts w:ascii="Times New Roman" w:eastAsia="Times New Roman" w:hAnsi="Times New Roman" w:cs="Times New Roman"/>
          <w:b/>
          <w:bCs/>
          <w:kern w:val="0"/>
          <w14:ligatures w14:val="none"/>
        </w:rPr>
        <w:t>must</w:t>
      </w:r>
      <w:r w:rsidRPr="00EE35F2">
        <w:rPr>
          <w:rFonts w:ascii="Times New Roman" w:eastAsia="Times New Roman" w:hAnsi="Times New Roman" w:cs="Times New Roman"/>
          <w:kern w:val="0"/>
          <w14:ligatures w14:val="none"/>
        </w:rPr>
        <w:t xml:space="preserve"> see a medical professional within 14 days of the accident to be eligible for your PIP coverage. A delay will be used by the defense to argue your injuries are not serious.</w:t>
      </w:r>
    </w:p>
    <w:p w14:paraId="1750A44A"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5. Follow All Doctor's Orders:</w:t>
      </w:r>
      <w:r w:rsidRPr="00EE35F2">
        <w:rPr>
          <w:rFonts w:ascii="Times New Roman" w:eastAsia="Times New Roman" w:hAnsi="Times New Roman" w:cs="Times New Roman"/>
          <w:kern w:val="0"/>
          <w14:ligatures w14:val="none"/>
        </w:rPr>
        <w:t xml:space="preserve"> Compliance with treatment plans (e.g., physical therapy) prevents the defense from arguing "Failure to Mitigate Damages."</w:t>
      </w:r>
    </w:p>
    <w:p w14:paraId="0BBB61A9"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lastRenderedPageBreak/>
        <w:t>6. AVOID Social Media:</w:t>
      </w:r>
      <w:r w:rsidRPr="00EE35F2">
        <w:rPr>
          <w:rFonts w:ascii="Times New Roman" w:eastAsia="Times New Roman" w:hAnsi="Times New Roman" w:cs="Times New Roman"/>
          <w:kern w:val="0"/>
          <w14:ligatures w14:val="none"/>
        </w:rPr>
        <w:t xml:space="preserve"> Do not post </w:t>
      </w:r>
      <w:r w:rsidRPr="00EE35F2">
        <w:rPr>
          <w:rFonts w:ascii="Times New Roman" w:eastAsia="Times New Roman" w:hAnsi="Times New Roman" w:cs="Times New Roman"/>
          <w:i/>
          <w:iCs/>
          <w:kern w:val="0"/>
          <w14:ligatures w14:val="none"/>
        </w:rPr>
        <w:t>anything</w:t>
      </w:r>
      <w:r w:rsidRPr="00EE35F2">
        <w:rPr>
          <w:rFonts w:ascii="Times New Roman" w:eastAsia="Times New Roman" w:hAnsi="Times New Roman" w:cs="Times New Roman"/>
          <w:kern w:val="0"/>
          <w14:ligatures w14:val="none"/>
        </w:rPr>
        <w:t xml:space="preserve"> about the accident, your injuries, or your activities. The defense will search your profile for evidence to suggest your claims of pain and suffering are exaggerated.</w:t>
      </w:r>
    </w:p>
    <w:p w14:paraId="2E9E3B68" w14:textId="77777777" w:rsidR="00065549" w:rsidRPr="00EE35F2" w:rsidRDefault="00065549" w:rsidP="00065549">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7. Do Not Speak to the Other Driver's Insurance:</w:t>
      </w:r>
      <w:r w:rsidRPr="00EE35F2">
        <w:rPr>
          <w:rFonts w:ascii="Times New Roman" w:eastAsia="Times New Roman" w:hAnsi="Times New Roman" w:cs="Times New Roman"/>
          <w:kern w:val="0"/>
          <w14:ligatures w14:val="none"/>
        </w:rPr>
        <w:t xml:space="preserve"> Never give a recorded statement or sign any forms without consulting an attorney first.</w:t>
      </w:r>
    </w:p>
    <w:p w14:paraId="0759C24D"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1923AA3D">
          <v:rect id="_x0000_i1029" style="width:0;height:1.5pt" o:hralign="center" o:hrstd="t" o:hr="t" fillcolor="#a0a0a0" stroked="f"/>
        </w:pict>
      </w:r>
    </w:p>
    <w:p w14:paraId="197FBC52" w14:textId="77777777" w:rsidR="00065549" w:rsidRPr="00EE35F2" w:rsidRDefault="00065549" w:rsidP="0006554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E35F2">
        <w:rPr>
          <w:rFonts w:ascii="Times New Roman" w:eastAsia="Times New Roman" w:hAnsi="Times New Roman" w:cs="Times New Roman"/>
          <w:b/>
          <w:bCs/>
          <w:kern w:val="0"/>
          <w:sz w:val="36"/>
          <w:szCs w:val="36"/>
          <w14:ligatures w14:val="none"/>
        </w:rPr>
        <w:t>5. The Indispensable Value of a Florida Personal Injury Attorney</w:t>
      </w:r>
    </w:p>
    <w:p w14:paraId="5468600B"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Navigating the No-Fault system, modified comparative negligence, and aggressive insurance tactics requires professional expertise.</w:t>
      </w:r>
    </w:p>
    <w:p w14:paraId="4339600F" w14:textId="77777777" w:rsidR="00065549" w:rsidRPr="00EE35F2" w:rsidRDefault="00065549" w:rsidP="00065549">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Countering Insurance Company Tactics:</w:t>
      </w:r>
      <w:r w:rsidRPr="00EE35F2">
        <w:rPr>
          <w:rFonts w:ascii="Times New Roman" w:eastAsia="Times New Roman" w:hAnsi="Times New Roman" w:cs="Times New Roman"/>
          <w:kern w:val="0"/>
          <w14:ligatures w14:val="none"/>
        </w:rPr>
        <w:t xml:space="preserve"> Your attorney handles all communication, preventing you from making damaging statements and forcing insurance carriers to treat your claim seriously.</w:t>
      </w:r>
    </w:p>
    <w:p w14:paraId="0B270608" w14:textId="77777777" w:rsidR="00065549" w:rsidRPr="00EE35F2" w:rsidRDefault="00065549" w:rsidP="00065549">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Expert Evidence and Valuation:</w:t>
      </w:r>
      <w:r w:rsidRPr="00EE35F2">
        <w:rPr>
          <w:rFonts w:ascii="Times New Roman" w:eastAsia="Times New Roman" w:hAnsi="Times New Roman" w:cs="Times New Roman"/>
          <w:kern w:val="0"/>
          <w14:ligatures w14:val="none"/>
        </w:rPr>
        <w:t xml:space="preserve"> An attorney secures and utilizes the necessary medical, vocational, and economic experts required to meet the legal thresholds and accurately calculate the full, long-term value of your case.</w:t>
      </w:r>
    </w:p>
    <w:p w14:paraId="731F0791" w14:textId="77777777" w:rsidR="00065549" w:rsidRPr="00EE35F2" w:rsidRDefault="00065549" w:rsidP="00065549">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b/>
          <w:bCs/>
          <w:kern w:val="0"/>
          <w14:ligatures w14:val="none"/>
        </w:rPr>
        <w:t>Focus on Healing:</w:t>
      </w:r>
      <w:r w:rsidRPr="00EE35F2">
        <w:rPr>
          <w:rFonts w:ascii="Times New Roman" w:eastAsia="Times New Roman" w:hAnsi="Times New Roman" w:cs="Times New Roman"/>
          <w:kern w:val="0"/>
          <w14:ligatures w14:val="none"/>
        </w:rPr>
        <w:t xml:space="preserve"> Most Florida personal injury attorneys work on a </w:t>
      </w:r>
      <w:r w:rsidRPr="00EE35F2">
        <w:rPr>
          <w:rFonts w:ascii="Times New Roman" w:eastAsia="Times New Roman" w:hAnsi="Times New Roman" w:cs="Times New Roman"/>
          <w:b/>
          <w:bCs/>
          <w:kern w:val="0"/>
          <w14:ligatures w14:val="none"/>
        </w:rPr>
        <w:t>contingency fee basis</w:t>
      </w:r>
      <w:r w:rsidRPr="00EE35F2">
        <w:rPr>
          <w:rFonts w:ascii="Times New Roman" w:eastAsia="Times New Roman" w:hAnsi="Times New Roman" w:cs="Times New Roman"/>
          <w:kern w:val="0"/>
          <w14:ligatures w14:val="none"/>
        </w:rPr>
        <w:t xml:space="preserve"> (you pay no upfront fees), allowing you to focus on your recovery while a professional handles the legal fight.</w:t>
      </w:r>
    </w:p>
    <w:p w14:paraId="08723B64" w14:textId="77777777" w:rsidR="00065549" w:rsidRPr="00EE35F2" w:rsidRDefault="00065549" w:rsidP="00065549">
      <w:pPr>
        <w:spacing w:before="100" w:beforeAutospacing="1" w:after="100" w:afterAutospacing="1"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t>If you have been seriously injured in a Florida auto accident, consulting with an experienced attorney is the most crucial step you can take to protect your right to compensation.</w:t>
      </w:r>
    </w:p>
    <w:p w14:paraId="215D2C98" w14:textId="77777777" w:rsidR="00065549" w:rsidRPr="00EE35F2" w:rsidRDefault="00065549" w:rsidP="00065549">
      <w:pPr>
        <w:spacing w:after="0" w:line="240" w:lineRule="auto"/>
        <w:rPr>
          <w:rFonts w:ascii="Times New Roman" w:eastAsia="Times New Roman" w:hAnsi="Times New Roman" w:cs="Times New Roman"/>
          <w:kern w:val="0"/>
          <w14:ligatures w14:val="none"/>
        </w:rPr>
      </w:pPr>
      <w:r w:rsidRPr="00EE35F2">
        <w:rPr>
          <w:rFonts w:ascii="Times New Roman" w:eastAsia="Times New Roman" w:hAnsi="Times New Roman" w:cs="Times New Roman"/>
          <w:kern w:val="0"/>
          <w14:ligatures w14:val="none"/>
        </w:rPr>
        <w:pict w14:anchorId="08469764">
          <v:rect id="_x0000_i1030" style="width:0;height:1.5pt" o:hralign="center" o:hrstd="t" o:hr="t" fillcolor="#a0a0a0" stroked="f"/>
        </w:pict>
      </w:r>
    </w:p>
    <w:p w14:paraId="0E847EB7" w14:textId="77777777" w:rsidR="00065549" w:rsidRDefault="00065549" w:rsidP="00065549"/>
    <w:p w14:paraId="0BFDEE80" w14:textId="77777777" w:rsidR="00065549" w:rsidRDefault="00065549" w:rsidP="00065549"/>
    <w:p w14:paraId="0A50D75E" w14:textId="77777777" w:rsidR="006C16D3" w:rsidRDefault="006C16D3"/>
    <w:sectPr w:rsidR="006C16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C2A8E"/>
    <w:multiLevelType w:val="multilevel"/>
    <w:tmpl w:val="6D605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774EB1"/>
    <w:multiLevelType w:val="multilevel"/>
    <w:tmpl w:val="45AA0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04017A"/>
    <w:multiLevelType w:val="multilevel"/>
    <w:tmpl w:val="C44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A71519"/>
    <w:multiLevelType w:val="multilevel"/>
    <w:tmpl w:val="4656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6843DB"/>
    <w:multiLevelType w:val="multilevel"/>
    <w:tmpl w:val="FBEC2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E27A04"/>
    <w:multiLevelType w:val="multilevel"/>
    <w:tmpl w:val="6362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11B08"/>
    <w:multiLevelType w:val="multilevel"/>
    <w:tmpl w:val="602E3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5026E6"/>
    <w:multiLevelType w:val="multilevel"/>
    <w:tmpl w:val="DC5E8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990048"/>
    <w:multiLevelType w:val="multilevel"/>
    <w:tmpl w:val="F29CF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0412056">
    <w:abstractNumId w:val="7"/>
  </w:num>
  <w:num w:numId="2" w16cid:durableId="1965453766">
    <w:abstractNumId w:val="8"/>
  </w:num>
  <w:num w:numId="3" w16cid:durableId="1768967438">
    <w:abstractNumId w:val="0"/>
  </w:num>
  <w:num w:numId="4" w16cid:durableId="1924870916">
    <w:abstractNumId w:val="6"/>
  </w:num>
  <w:num w:numId="5" w16cid:durableId="957102611">
    <w:abstractNumId w:val="3"/>
  </w:num>
  <w:num w:numId="6" w16cid:durableId="212891341">
    <w:abstractNumId w:val="1"/>
  </w:num>
  <w:num w:numId="7" w16cid:durableId="294068818">
    <w:abstractNumId w:val="4"/>
  </w:num>
  <w:num w:numId="8" w16cid:durableId="869226146">
    <w:abstractNumId w:val="5"/>
  </w:num>
  <w:num w:numId="9" w16cid:durableId="20162240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549"/>
    <w:rsid w:val="00065549"/>
    <w:rsid w:val="000C12E9"/>
    <w:rsid w:val="00165C42"/>
    <w:rsid w:val="002507D6"/>
    <w:rsid w:val="005454FC"/>
    <w:rsid w:val="006C16D3"/>
    <w:rsid w:val="00C15FED"/>
    <w:rsid w:val="00EC18E2"/>
    <w:rsid w:val="00FE27A3"/>
    <w:rsid w:val="00FE4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DC49A"/>
  <w15:chartTrackingRefBased/>
  <w15:docId w15:val="{CE211F43-90B2-42EC-848D-24091931F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549"/>
  </w:style>
  <w:style w:type="paragraph" w:styleId="Heading1">
    <w:name w:val="heading 1"/>
    <w:basedOn w:val="Normal"/>
    <w:next w:val="Normal"/>
    <w:link w:val="Heading1Char"/>
    <w:uiPriority w:val="9"/>
    <w:qFormat/>
    <w:rsid w:val="000655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55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55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55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55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55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55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55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55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5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55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55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55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55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55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55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55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5549"/>
    <w:rPr>
      <w:rFonts w:eastAsiaTheme="majorEastAsia" w:cstheme="majorBidi"/>
      <w:color w:val="272727" w:themeColor="text1" w:themeTint="D8"/>
    </w:rPr>
  </w:style>
  <w:style w:type="paragraph" w:styleId="Title">
    <w:name w:val="Title"/>
    <w:basedOn w:val="Normal"/>
    <w:next w:val="Normal"/>
    <w:link w:val="TitleChar"/>
    <w:uiPriority w:val="10"/>
    <w:qFormat/>
    <w:rsid w:val="000655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55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55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55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5549"/>
    <w:pPr>
      <w:spacing w:before="160"/>
      <w:jc w:val="center"/>
    </w:pPr>
    <w:rPr>
      <w:i/>
      <w:iCs/>
      <w:color w:val="404040" w:themeColor="text1" w:themeTint="BF"/>
    </w:rPr>
  </w:style>
  <w:style w:type="character" w:customStyle="1" w:styleId="QuoteChar">
    <w:name w:val="Quote Char"/>
    <w:basedOn w:val="DefaultParagraphFont"/>
    <w:link w:val="Quote"/>
    <w:uiPriority w:val="29"/>
    <w:rsid w:val="00065549"/>
    <w:rPr>
      <w:i/>
      <w:iCs/>
      <w:color w:val="404040" w:themeColor="text1" w:themeTint="BF"/>
    </w:rPr>
  </w:style>
  <w:style w:type="paragraph" w:styleId="ListParagraph">
    <w:name w:val="List Paragraph"/>
    <w:basedOn w:val="Normal"/>
    <w:uiPriority w:val="34"/>
    <w:qFormat/>
    <w:rsid w:val="00065549"/>
    <w:pPr>
      <w:ind w:left="720"/>
      <w:contextualSpacing/>
    </w:pPr>
  </w:style>
  <w:style w:type="character" w:styleId="IntenseEmphasis">
    <w:name w:val="Intense Emphasis"/>
    <w:basedOn w:val="DefaultParagraphFont"/>
    <w:uiPriority w:val="21"/>
    <w:qFormat/>
    <w:rsid w:val="00065549"/>
    <w:rPr>
      <w:i/>
      <w:iCs/>
      <w:color w:val="0F4761" w:themeColor="accent1" w:themeShade="BF"/>
    </w:rPr>
  </w:style>
  <w:style w:type="paragraph" w:styleId="IntenseQuote">
    <w:name w:val="Intense Quote"/>
    <w:basedOn w:val="Normal"/>
    <w:next w:val="Normal"/>
    <w:link w:val="IntenseQuoteChar"/>
    <w:uiPriority w:val="30"/>
    <w:qFormat/>
    <w:rsid w:val="000655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5549"/>
    <w:rPr>
      <w:i/>
      <w:iCs/>
      <w:color w:val="0F4761" w:themeColor="accent1" w:themeShade="BF"/>
    </w:rPr>
  </w:style>
  <w:style w:type="character" w:styleId="IntenseReference">
    <w:name w:val="Intense Reference"/>
    <w:basedOn w:val="DefaultParagraphFont"/>
    <w:uiPriority w:val="32"/>
    <w:qFormat/>
    <w:rsid w:val="000655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1088</Words>
  <Characters>6236</Characters>
  <Application>Microsoft Office Word</Application>
  <DocSecurity>0</DocSecurity>
  <Lines>119</Lines>
  <Paragraphs>65</Paragraphs>
  <ScaleCrop>false</ScaleCrop>
  <Company/>
  <LinksUpToDate>false</LinksUpToDate>
  <CharactersWithSpaces>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josue monrouzeau</dc:creator>
  <cp:keywords/>
  <dc:description/>
  <cp:lastModifiedBy>josue monrouzeau</cp:lastModifiedBy>
  <cp:revision>4</cp:revision>
  <dcterms:created xsi:type="dcterms:W3CDTF">2025-11-14T15:19:00Z</dcterms:created>
  <dcterms:modified xsi:type="dcterms:W3CDTF">2025-11-14T15:23:00Z</dcterms:modified>
</cp:coreProperties>
</file>