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8DF71" w14:textId="77777777" w:rsidR="008162A9" w:rsidRPr="008162A9" w:rsidRDefault="008162A9" w:rsidP="008162A9">
      <w:pPr>
        <w:rPr>
          <w:b/>
          <w:bCs/>
        </w:rPr>
      </w:pPr>
      <w:r w:rsidRPr="008162A9">
        <w:rPr>
          <w:b/>
          <w:bCs/>
        </w:rPr>
        <w:t>Logo Design Brief: FillTheRound.com</w:t>
      </w:r>
    </w:p>
    <w:p w14:paraId="4440C12D" w14:textId="77777777" w:rsidR="008162A9" w:rsidRPr="008162A9" w:rsidRDefault="008162A9" w:rsidP="008162A9">
      <w:r w:rsidRPr="008162A9">
        <w:rPr>
          <w:b/>
          <w:bCs/>
        </w:rPr>
        <w:t>Project:</w:t>
      </w:r>
      <w:r w:rsidRPr="008162A9">
        <w:t> Logo Design for a Deal Flow Sharing Platform</w:t>
      </w:r>
    </w:p>
    <w:p w14:paraId="033FADFF" w14:textId="77777777" w:rsidR="008162A9" w:rsidRPr="008162A9" w:rsidRDefault="008162A9" w:rsidP="008162A9">
      <w:pPr>
        <w:rPr>
          <w:b/>
          <w:bCs/>
        </w:rPr>
      </w:pPr>
      <w:r w:rsidRPr="008162A9">
        <w:rPr>
          <w:b/>
          <w:bCs/>
        </w:rPr>
        <w:t>1. Project Overview</w:t>
      </w:r>
    </w:p>
    <w:p w14:paraId="3D02D086" w14:textId="77777777" w:rsidR="008162A9" w:rsidRPr="008162A9" w:rsidRDefault="008162A9" w:rsidP="008162A9">
      <w:r w:rsidRPr="008162A9">
        <w:t>We require a distinctive and professional logo for a new website, </w:t>
      </w:r>
      <w:r w:rsidRPr="008162A9">
        <w:rPr>
          <w:b/>
          <w:bCs/>
        </w:rPr>
        <w:t>FillTheRound.com</w:t>
      </w:r>
      <w:r w:rsidRPr="008162A9">
        <w:t>. This platform is designed to facilitate the sharing of investment opportunities (deal flow) between angel groups, venture accelerators, and incubators.</w:t>
      </w:r>
    </w:p>
    <w:p w14:paraId="30068A10" w14:textId="77777777" w:rsidR="008162A9" w:rsidRPr="008162A9" w:rsidRDefault="008162A9" w:rsidP="008162A9">
      <w:r w:rsidRPr="008162A9">
        <w:rPr>
          <w:b/>
          <w:bCs/>
        </w:rPr>
        <w:t>The core mission is to help early-stage and growth companies successfully "fill their financing round" by connecting them with pools of accredited investors.</w:t>
      </w:r>
    </w:p>
    <w:p w14:paraId="05EB4914" w14:textId="77777777" w:rsidR="008162A9" w:rsidRPr="008162A9" w:rsidRDefault="008162A9" w:rsidP="008162A9">
      <w:pPr>
        <w:rPr>
          <w:b/>
          <w:bCs/>
        </w:rPr>
      </w:pPr>
      <w:r w:rsidRPr="008162A9">
        <w:rPr>
          <w:b/>
          <w:bCs/>
        </w:rPr>
        <w:t>2. Target Audience &amp; Required Tone</w:t>
      </w:r>
    </w:p>
    <w:p w14:paraId="2E5F3FC3" w14:textId="77777777" w:rsidR="008162A9" w:rsidRPr="008162A9" w:rsidRDefault="008162A9" w:rsidP="008162A9">
      <w:pPr>
        <w:numPr>
          <w:ilvl w:val="0"/>
          <w:numId w:val="1"/>
        </w:numPr>
      </w:pPr>
      <w:r w:rsidRPr="008162A9">
        <w:rPr>
          <w:b/>
          <w:bCs/>
        </w:rPr>
        <w:t>Primary Users:</w:t>
      </w:r>
      <w:r w:rsidRPr="008162A9">
        <w:t> Angel Group Managers, Accelerator/Incubator Partners, and Accredited Investors (high-net-worth individuals, institutional investors).</w:t>
      </w:r>
    </w:p>
    <w:p w14:paraId="171DD7DC" w14:textId="77777777" w:rsidR="008162A9" w:rsidRPr="008162A9" w:rsidRDefault="008162A9" w:rsidP="008162A9">
      <w:pPr>
        <w:numPr>
          <w:ilvl w:val="0"/>
          <w:numId w:val="1"/>
        </w:numPr>
      </w:pPr>
      <w:r w:rsidRPr="008162A9">
        <w:rPr>
          <w:b/>
          <w:bCs/>
        </w:rPr>
        <w:t>Tone:</w:t>
      </w:r>
      <w:r w:rsidRPr="008162A9">
        <w:t> The logo must convey </w:t>
      </w:r>
      <w:r w:rsidRPr="008162A9">
        <w:rPr>
          <w:b/>
          <w:bCs/>
        </w:rPr>
        <w:t>Trust</w:t>
      </w:r>
      <w:r w:rsidRPr="008162A9">
        <w:t>, </w:t>
      </w:r>
      <w:r w:rsidRPr="008162A9">
        <w:rPr>
          <w:b/>
          <w:bCs/>
        </w:rPr>
        <w:t>Professionalism</w:t>
      </w:r>
      <w:r w:rsidRPr="008162A9">
        <w:t>, </w:t>
      </w:r>
      <w:r w:rsidRPr="008162A9">
        <w:rPr>
          <w:b/>
          <w:bCs/>
        </w:rPr>
        <w:t>Speed</w:t>
      </w:r>
      <w:r w:rsidRPr="008162A9">
        <w:t>, </w:t>
      </w:r>
      <w:r w:rsidRPr="008162A9">
        <w:rPr>
          <w:b/>
          <w:bCs/>
        </w:rPr>
        <w:t>Connection</w:t>
      </w:r>
      <w:r w:rsidRPr="008162A9">
        <w:t>, and </w:t>
      </w:r>
      <w:r w:rsidRPr="008162A9">
        <w:rPr>
          <w:b/>
          <w:bCs/>
        </w:rPr>
        <w:t>Financial Growth</w:t>
      </w:r>
      <w:r w:rsidRPr="008162A9">
        <w:t>. It should feel established, secure, and modern, reflecting the world of high-stakes finance and technology.</w:t>
      </w:r>
    </w:p>
    <w:p w14:paraId="6EEED95A" w14:textId="77777777" w:rsidR="008162A9" w:rsidRPr="008162A9" w:rsidRDefault="008162A9" w:rsidP="008162A9">
      <w:pPr>
        <w:rPr>
          <w:b/>
          <w:bCs/>
        </w:rPr>
      </w:pPr>
      <w:r w:rsidRPr="008162A9">
        <w:rPr>
          <w:b/>
          <w:bCs/>
        </w:rPr>
        <w:t>3. Website Name</w:t>
      </w:r>
    </w:p>
    <w:p w14:paraId="5C154801" w14:textId="77777777" w:rsidR="008162A9" w:rsidRPr="008162A9" w:rsidRDefault="008162A9" w:rsidP="008162A9">
      <w:r w:rsidRPr="008162A9">
        <w:rPr>
          <w:b/>
          <w:bCs/>
        </w:rPr>
        <w:t>FillTheRound.com</w:t>
      </w:r>
    </w:p>
    <w:p w14:paraId="37784760" w14:textId="77777777" w:rsidR="008162A9" w:rsidRPr="008162A9" w:rsidRDefault="008162A9" w:rsidP="008162A9">
      <w:pPr>
        <w:numPr>
          <w:ilvl w:val="0"/>
          <w:numId w:val="2"/>
        </w:numPr>
      </w:pPr>
      <w:r w:rsidRPr="008162A9">
        <w:rPr>
          <w:i/>
          <w:iCs/>
        </w:rPr>
        <w:t>Note:</w:t>
      </w:r>
      <w:r w:rsidRPr="008162A9">
        <w:t> The domain name is explicit about the primary goal.</w:t>
      </w:r>
    </w:p>
    <w:p w14:paraId="1C56EEC4" w14:textId="77777777" w:rsidR="008162A9" w:rsidRPr="008162A9" w:rsidRDefault="008162A9" w:rsidP="008162A9">
      <w:pPr>
        <w:rPr>
          <w:b/>
          <w:bCs/>
        </w:rPr>
      </w:pPr>
      <w:r w:rsidRPr="008162A9">
        <w:rPr>
          <w:b/>
          <w:bCs/>
        </w:rPr>
        <w:t>4. Key Concepts to Consider (Visual Inspiration)</w:t>
      </w:r>
    </w:p>
    <w:p w14:paraId="4E129438" w14:textId="77777777" w:rsidR="008162A9" w:rsidRPr="008162A9" w:rsidRDefault="008162A9" w:rsidP="008162A9">
      <w:r w:rsidRPr="008162A9">
        <w:t>The logo should visually communicate the idea of </w:t>
      </w:r>
      <w:r w:rsidRPr="008162A9">
        <w:rPr>
          <w:i/>
          <w:iCs/>
        </w:rPr>
        <w:t>completing</w:t>
      </w:r>
      <w:r w:rsidRPr="008162A9">
        <w:t> or </w:t>
      </w:r>
      <w:r w:rsidRPr="008162A9">
        <w:rPr>
          <w:i/>
          <w:iCs/>
        </w:rPr>
        <w:t>filling</w:t>
      </w:r>
      <w:r w:rsidRPr="008162A9">
        <w:t> a financial target and </w:t>
      </w:r>
      <w:r w:rsidRPr="008162A9">
        <w:rPr>
          <w:i/>
          <w:iCs/>
        </w:rPr>
        <w:t>connecting</w:t>
      </w:r>
      <w:r w:rsidRPr="008162A9">
        <w:t> various parties. Designers might explore concepts such as:</w:t>
      </w:r>
    </w:p>
    <w:p w14:paraId="39CCF8F8" w14:textId="77777777" w:rsidR="008162A9" w:rsidRPr="008162A9" w:rsidRDefault="008162A9" w:rsidP="008162A9">
      <w:pPr>
        <w:numPr>
          <w:ilvl w:val="0"/>
          <w:numId w:val="3"/>
        </w:numPr>
      </w:pPr>
      <w:r w:rsidRPr="008162A9">
        <w:rPr>
          <w:b/>
          <w:bCs/>
        </w:rPr>
        <w:t>Completion/Fullness:</w:t>
      </w:r>
      <w:r w:rsidRPr="008162A9">
        <w:t> A circle being closed, a target being hit, a container being filled.</w:t>
      </w:r>
    </w:p>
    <w:p w14:paraId="077806A8" w14:textId="77777777" w:rsidR="008162A9" w:rsidRPr="008162A9" w:rsidRDefault="008162A9" w:rsidP="008162A9">
      <w:pPr>
        <w:numPr>
          <w:ilvl w:val="0"/>
          <w:numId w:val="3"/>
        </w:numPr>
      </w:pPr>
      <w:r w:rsidRPr="008162A9">
        <w:rPr>
          <w:b/>
          <w:bCs/>
        </w:rPr>
        <w:t>Connection/Network:</w:t>
      </w:r>
      <w:r w:rsidRPr="008162A9">
        <w:t> Interlocking elements, a hub-and-spoke system, arrows/lines pointing to a center.</w:t>
      </w:r>
    </w:p>
    <w:p w14:paraId="22A4163A" w14:textId="77777777" w:rsidR="008162A9" w:rsidRPr="008162A9" w:rsidRDefault="008162A9" w:rsidP="008162A9">
      <w:pPr>
        <w:numPr>
          <w:ilvl w:val="0"/>
          <w:numId w:val="3"/>
        </w:numPr>
      </w:pPr>
      <w:r w:rsidRPr="008162A9">
        <w:rPr>
          <w:b/>
          <w:bCs/>
        </w:rPr>
        <w:t>Finance/Growth:</w:t>
      </w:r>
      <w:r w:rsidRPr="008162A9">
        <w:t> Upward trajectories, subtle use of financial symbology (without being a cliché dollar sign).</w:t>
      </w:r>
    </w:p>
    <w:p w14:paraId="0BF57595" w14:textId="77777777" w:rsidR="008162A9" w:rsidRPr="008162A9" w:rsidRDefault="008162A9" w:rsidP="008162A9">
      <w:pPr>
        <w:numPr>
          <w:ilvl w:val="0"/>
          <w:numId w:val="3"/>
        </w:numPr>
      </w:pPr>
      <w:r w:rsidRPr="008162A9">
        <w:rPr>
          <w:b/>
          <w:bCs/>
        </w:rPr>
        <w:t>Round Shape:</w:t>
      </w:r>
      <w:r w:rsidRPr="008162A9">
        <w:t> The word "Round" suggests a circular shape, which could be a key element.</w:t>
      </w:r>
    </w:p>
    <w:p w14:paraId="62AC85AE" w14:textId="77777777" w:rsidR="008162A9" w:rsidRPr="008162A9" w:rsidRDefault="008162A9" w:rsidP="008162A9">
      <w:pPr>
        <w:rPr>
          <w:b/>
          <w:bCs/>
        </w:rPr>
      </w:pPr>
      <w:r w:rsidRPr="008162A9">
        <w:rPr>
          <w:b/>
          <w:bCs/>
        </w:rPr>
        <w:t>5. Deliverables &amp; Technical Requirements</w:t>
      </w:r>
    </w:p>
    <w:p w14:paraId="0F915907" w14:textId="77777777" w:rsidR="008162A9" w:rsidRPr="008162A9" w:rsidRDefault="008162A9" w:rsidP="008162A9">
      <w:pPr>
        <w:numPr>
          <w:ilvl w:val="0"/>
          <w:numId w:val="4"/>
        </w:numPr>
      </w:pPr>
      <w:r w:rsidRPr="008162A9">
        <w:rPr>
          <w:b/>
          <w:bCs/>
        </w:rPr>
        <w:t>Logo Variations:</w:t>
      </w:r>
      <w:r w:rsidRPr="008162A9">
        <w:t> Full logo (icon + text), standalone icon/mark, and a horizontal layout.</w:t>
      </w:r>
    </w:p>
    <w:p w14:paraId="56111BD6" w14:textId="77777777" w:rsidR="008162A9" w:rsidRPr="008162A9" w:rsidRDefault="008162A9" w:rsidP="008162A9">
      <w:pPr>
        <w:numPr>
          <w:ilvl w:val="0"/>
          <w:numId w:val="4"/>
        </w:numPr>
      </w:pPr>
      <w:r w:rsidRPr="008162A9">
        <w:rPr>
          <w:b/>
          <w:bCs/>
        </w:rPr>
        <w:t>Color Palette:</w:t>
      </w:r>
      <w:r w:rsidRPr="008162A9">
        <w:t> Open to designer suggestions, but professional colors are mandatory (e.g., deep blues, greens, golds, silvers, or modern neutrals). Avoid bright, overly playful colors.</w:t>
      </w:r>
    </w:p>
    <w:p w14:paraId="6965C6B8" w14:textId="77777777" w:rsidR="008162A9" w:rsidRPr="008162A9" w:rsidRDefault="008162A9" w:rsidP="008162A9">
      <w:pPr>
        <w:numPr>
          <w:ilvl w:val="0"/>
          <w:numId w:val="4"/>
        </w:numPr>
      </w:pPr>
      <w:r w:rsidRPr="008162A9">
        <w:rPr>
          <w:b/>
          <w:bCs/>
        </w:rPr>
        <w:t>Files:</w:t>
      </w:r>
      <w:r w:rsidRPr="008162A9">
        <w:t> Vector format (AI, EPS, or SVG) and high-resolution raster formats (PNG with transparency, JPEG).</w:t>
      </w:r>
    </w:p>
    <w:p w14:paraId="008562DB" w14:textId="77777777" w:rsidR="008162A9" w:rsidRPr="008162A9" w:rsidRDefault="008162A9" w:rsidP="008162A9">
      <w:pPr>
        <w:numPr>
          <w:ilvl w:val="0"/>
          <w:numId w:val="4"/>
        </w:numPr>
      </w:pPr>
      <w:r w:rsidRPr="008162A9">
        <w:rPr>
          <w:b/>
          <w:bCs/>
        </w:rPr>
        <w:lastRenderedPageBreak/>
        <w:t>Scalability:</w:t>
      </w:r>
      <w:r w:rsidRPr="008162A9">
        <w:t> Must be legible and effective when scaled for use as a website favicon (small size) and on large presentations/banners.</w:t>
      </w:r>
    </w:p>
    <w:p w14:paraId="182E0F27" w14:textId="77777777" w:rsidR="008162A9" w:rsidRPr="008162A9" w:rsidRDefault="008162A9" w:rsidP="008162A9">
      <w:pPr>
        <w:rPr>
          <w:b/>
          <w:bCs/>
        </w:rPr>
      </w:pPr>
      <w:r w:rsidRPr="008162A9">
        <w:rPr>
          <w:b/>
          <w:bCs/>
        </w:rPr>
        <w:t>6. What to Avoid</w:t>
      </w:r>
    </w:p>
    <w:p w14:paraId="3A08095C" w14:textId="77777777" w:rsidR="008162A9" w:rsidRPr="008162A9" w:rsidRDefault="008162A9" w:rsidP="008162A9">
      <w:pPr>
        <w:numPr>
          <w:ilvl w:val="0"/>
          <w:numId w:val="5"/>
        </w:numPr>
      </w:pPr>
      <w:r w:rsidRPr="008162A9">
        <w:t>Cliché or overused stock imagery (e.g., generic shaking hands).</w:t>
      </w:r>
    </w:p>
    <w:p w14:paraId="615BEA9F" w14:textId="77777777" w:rsidR="008162A9" w:rsidRPr="008162A9" w:rsidRDefault="008162A9" w:rsidP="008162A9">
      <w:pPr>
        <w:numPr>
          <w:ilvl w:val="0"/>
          <w:numId w:val="5"/>
        </w:numPr>
      </w:pPr>
      <w:r w:rsidRPr="008162A9">
        <w:t>Cartoonish or overly casual designs.</w:t>
      </w:r>
    </w:p>
    <w:p w14:paraId="1E44AFFA" w14:textId="77777777" w:rsidR="008162A9" w:rsidRPr="008162A9" w:rsidRDefault="008162A9" w:rsidP="008162A9">
      <w:pPr>
        <w:numPr>
          <w:ilvl w:val="0"/>
          <w:numId w:val="5"/>
        </w:numPr>
      </w:pPr>
      <w:r w:rsidRPr="008162A9">
        <w:t>Designs that look overly complex or difficult to reproduce at small sizes.</w:t>
      </w:r>
    </w:p>
    <w:p w14:paraId="34C91EE2" w14:textId="77777777" w:rsidR="008162A9" w:rsidRDefault="008162A9"/>
    <w:sectPr w:rsidR="008162A9" w:rsidSect="008162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5617F"/>
    <w:multiLevelType w:val="multilevel"/>
    <w:tmpl w:val="41A0F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4F587C"/>
    <w:multiLevelType w:val="multilevel"/>
    <w:tmpl w:val="87845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935EC3"/>
    <w:multiLevelType w:val="multilevel"/>
    <w:tmpl w:val="44722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CE6F5B"/>
    <w:multiLevelType w:val="multilevel"/>
    <w:tmpl w:val="A5A8C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0D79E4"/>
    <w:multiLevelType w:val="multilevel"/>
    <w:tmpl w:val="D5887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1080417">
    <w:abstractNumId w:val="0"/>
  </w:num>
  <w:num w:numId="2" w16cid:durableId="1355231959">
    <w:abstractNumId w:val="4"/>
  </w:num>
  <w:num w:numId="3" w16cid:durableId="1184904460">
    <w:abstractNumId w:val="1"/>
  </w:num>
  <w:num w:numId="4" w16cid:durableId="136460007">
    <w:abstractNumId w:val="2"/>
  </w:num>
  <w:num w:numId="5" w16cid:durableId="15359999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2A9"/>
    <w:rsid w:val="008162A9"/>
    <w:rsid w:val="00B0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593A6"/>
  <w15:chartTrackingRefBased/>
  <w15:docId w15:val="{684843FE-BBE6-4EA5-B127-091CC9BD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62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62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2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62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62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62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2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62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2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2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62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2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62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62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62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2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62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2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62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62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2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2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62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2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62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62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2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2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62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 isaac</dc:creator>
  <cp:keywords/>
  <dc:description/>
  <cp:lastModifiedBy>marty isaac</cp:lastModifiedBy>
  <cp:revision>1</cp:revision>
  <dcterms:created xsi:type="dcterms:W3CDTF">2025-10-23T01:27:00Z</dcterms:created>
  <dcterms:modified xsi:type="dcterms:W3CDTF">2025-10-23T01:28:00Z</dcterms:modified>
</cp:coreProperties>
</file>