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A581" w14:textId="77777777" w:rsidR="00516119" w:rsidRPr="00516119" w:rsidRDefault="00516119" w:rsidP="00516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CDSE-CU</w:t>
      </w:r>
    </w:p>
    <w:p w14:paraId="1B2A2CD1" w14:textId="77777777" w:rsidR="00516119" w:rsidRPr="00516119" w:rsidRDefault="00516119" w:rsidP="005161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  <w:t>Certified DORA Staff Essentials – Credit Unions</w:t>
      </w:r>
    </w:p>
    <w:p w14:paraId="3C061795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Operational Awareness, Resilience Practices &amp; Day-to-Day Responsibilities</w:t>
      </w:r>
    </w:p>
    <w:p w14:paraId="50C377CF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Delivery: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100% online, self-paced recorded modules on our state-of-the-art LMS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</w: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Support: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Direct access to expert tutor support throughout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</w: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Certification: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CDSE-CU certificate issued on successful completion of module tests</w:t>
      </w:r>
    </w:p>
    <w:p w14:paraId="75D82161" w14:textId="77777777" w:rsidR="00516119" w:rsidRPr="00516119" w:rsidRDefault="00140097" w:rsidP="0051611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140097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2E641F54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F8576A1" w14:textId="77777777" w:rsidR="00516119" w:rsidRPr="00516119" w:rsidRDefault="00516119" w:rsidP="00516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Why this training is mandatory for staff</w:t>
      </w:r>
    </w:p>
    <w:p w14:paraId="3E24EA03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DORA requires Credit Unions to ensure </w:t>
      </w: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all employees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receive ICT security awareness and digital operational resilience training tailored to their roles.</w:t>
      </w:r>
    </w:p>
    <w:p w14:paraId="293241BE" w14:textId="77777777" w:rsidR="00516119" w:rsidRPr="00516119" w:rsidRDefault="00516119" w:rsidP="005161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  <w:t>DORA Article 13(6) – Staff Training Requirement</w:t>
      </w:r>
    </w:p>
    <w:p w14:paraId="0810E8E6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Article 13(6) states that financial entities:</w:t>
      </w:r>
    </w:p>
    <w:p w14:paraId="0BC36EFD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“shall develop ICT security awareness programmes and digital operational resilience training as compulsory modules in their staff training schemes.”</w:t>
      </w:r>
    </w:p>
    <w:p w14:paraId="6385928F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This programme provides a </w:t>
      </w: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proportionate, credit-union-specific way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to meet that obligation and to evidence completion for regulators and auditors.</w:t>
      </w:r>
    </w:p>
    <w:p w14:paraId="16547010" w14:textId="77777777" w:rsidR="00516119" w:rsidRPr="00516119" w:rsidRDefault="00140097" w:rsidP="0051611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140097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422CADBD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05BCFCF" w14:textId="77777777" w:rsidR="00516119" w:rsidRPr="00516119" w:rsidRDefault="00516119" w:rsidP="00516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What this programme is</w:t>
      </w:r>
    </w:p>
    <w:p w14:paraId="1D40024E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Credit Unions operate critical digital services that members rely on daily. Under DORA, resilience is not only a technology issue — it is an </w:t>
      </w: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organisation-wide responsibility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involving people, process and technology.</w:t>
      </w:r>
    </w:p>
    <w:p w14:paraId="3BA53677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CDSE-CU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gives every staff member a clear, practical baseline so they understand:</w:t>
      </w:r>
    </w:p>
    <w:p w14:paraId="4C273BB0" w14:textId="77777777" w:rsidR="00516119" w:rsidRPr="00516119" w:rsidRDefault="00516119" w:rsidP="005161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what DORA means for their role,</w:t>
      </w:r>
    </w:p>
    <w:p w14:paraId="18299B38" w14:textId="77777777" w:rsidR="00516119" w:rsidRPr="00516119" w:rsidRDefault="00516119" w:rsidP="005161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how resilience can be weakened by everyday actions, and</w:t>
      </w:r>
    </w:p>
    <w:p w14:paraId="0F346360" w14:textId="77777777" w:rsidR="00516119" w:rsidRPr="00516119" w:rsidRDefault="00516119" w:rsidP="005161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how to recognise and report issues early.</w:t>
      </w:r>
    </w:p>
    <w:p w14:paraId="67D51DE8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This is not a specialist implementation course.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 xml:space="preserve">Specialist roles needing deeper capability should complete </w:t>
      </w: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DCCS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or </w:t>
      </w: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CDORO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.</w:t>
      </w:r>
    </w:p>
    <w:p w14:paraId="75E94AC8" w14:textId="77777777" w:rsidR="00516119" w:rsidRPr="00516119" w:rsidRDefault="00140097" w:rsidP="0051611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140097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39328BE3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1E6E461" w14:textId="77777777" w:rsidR="00516119" w:rsidRPr="00516119" w:rsidRDefault="00516119" w:rsidP="00516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Who CDSE-CU is for</w:t>
      </w:r>
    </w:p>
    <w:p w14:paraId="61D40B51" w14:textId="77777777" w:rsidR="00516119" w:rsidRPr="00516119" w:rsidRDefault="00516119" w:rsidP="005161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lastRenderedPageBreak/>
        <w:t>All Credit Union staff</w:t>
      </w:r>
    </w:p>
    <w:p w14:paraId="1EC31777" w14:textId="77777777" w:rsidR="00516119" w:rsidRPr="00516119" w:rsidRDefault="00516119" w:rsidP="005161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Front-line/member service teams</w:t>
      </w:r>
    </w:p>
    <w:p w14:paraId="3D67FF6E" w14:textId="77777777" w:rsidR="00516119" w:rsidRPr="00516119" w:rsidRDefault="00516119" w:rsidP="005161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Operations, lending, payments, finance and support functions</w:t>
      </w:r>
    </w:p>
    <w:p w14:paraId="59BEF893" w14:textId="77777777" w:rsidR="00516119" w:rsidRPr="00516119" w:rsidRDefault="00516119" w:rsidP="005161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Managers and team leads</w:t>
      </w:r>
    </w:p>
    <w:p w14:paraId="0E530289" w14:textId="77777777" w:rsidR="00516119" w:rsidRPr="00516119" w:rsidRDefault="00516119" w:rsidP="005161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ICT-adjacent staff (even if not in IT roles)</w:t>
      </w:r>
    </w:p>
    <w:p w14:paraId="21950129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No technical background required.</w:t>
      </w:r>
    </w:p>
    <w:p w14:paraId="6C5A4EFE" w14:textId="77777777" w:rsidR="00516119" w:rsidRPr="00516119" w:rsidRDefault="00140097" w:rsidP="0051611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140097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6908CFF5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F9562F4" w14:textId="77777777" w:rsidR="00516119" w:rsidRPr="00516119" w:rsidRDefault="00516119" w:rsidP="00516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What staff will learn</w:t>
      </w:r>
    </w:p>
    <w:p w14:paraId="01020E13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Participants will be able to:</w:t>
      </w:r>
    </w:p>
    <w:p w14:paraId="46E2A3CD" w14:textId="77777777" w:rsidR="00516119" w:rsidRPr="00516119" w:rsidRDefault="00516119" w:rsidP="005161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Explain DORA in </w:t>
      </w: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plain English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and why Credit Unions are in scope</w:t>
      </w:r>
    </w:p>
    <w:p w14:paraId="7FB2D273" w14:textId="77777777" w:rsidR="00516119" w:rsidRPr="00516119" w:rsidRDefault="00516119" w:rsidP="005161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Understand their </w:t>
      </w: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personal role in digital operational resilience</w:t>
      </w:r>
    </w:p>
    <w:p w14:paraId="0A408F6D" w14:textId="77777777" w:rsidR="00516119" w:rsidRPr="00516119" w:rsidRDefault="00516119" w:rsidP="005161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Recognise common ICT/resilience risks, including human-factor risks</w:t>
      </w:r>
    </w:p>
    <w:p w14:paraId="69CAEFA2" w14:textId="77777777" w:rsidR="00516119" w:rsidRPr="00516119" w:rsidRDefault="00516119" w:rsidP="005161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Follow Credit Union-appropriate </w:t>
      </w: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secure and resilient working practices</w:t>
      </w:r>
    </w:p>
    <w:p w14:paraId="29580C0B" w14:textId="77777777" w:rsidR="00516119" w:rsidRPr="00516119" w:rsidRDefault="00516119" w:rsidP="005161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Identify what an ICT incident looks like in practice</w:t>
      </w:r>
    </w:p>
    <w:p w14:paraId="31D2D4F1" w14:textId="77777777" w:rsidR="00516119" w:rsidRPr="00516119" w:rsidRDefault="00516119" w:rsidP="005161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Report incidents quickly and correctly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through internal channels</w:t>
      </w:r>
    </w:p>
    <w:p w14:paraId="003FFE51" w14:textId="77777777" w:rsidR="00516119" w:rsidRPr="00516119" w:rsidRDefault="00516119" w:rsidP="005161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Understand critical services and why member impact matters</w:t>
      </w:r>
    </w:p>
    <w:p w14:paraId="320C17F5" w14:textId="77777777" w:rsidR="00516119" w:rsidRPr="00516119" w:rsidRDefault="00516119" w:rsidP="005161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Support resilience when third-party dependencies fail</w:t>
      </w:r>
    </w:p>
    <w:p w14:paraId="14FFE421" w14:textId="77777777" w:rsidR="00516119" w:rsidRPr="00516119" w:rsidRDefault="00516119" w:rsidP="005161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Contribute to a culture of resilience and continual improvement</w:t>
      </w:r>
    </w:p>
    <w:p w14:paraId="37DF8AD9" w14:textId="77777777" w:rsidR="00516119" w:rsidRPr="00516119" w:rsidRDefault="00140097" w:rsidP="0051611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140097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66559125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5DE7DE7" w14:textId="77777777" w:rsidR="00516119" w:rsidRPr="00516119" w:rsidRDefault="00516119" w:rsidP="00516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Practical Staff Toolkit included</w:t>
      </w:r>
    </w:p>
    <w:p w14:paraId="1390BCF2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Each participant receives downloadable, staff-friendly tools aligned to DORA, including:</w:t>
      </w:r>
    </w:p>
    <w:p w14:paraId="32AD41F8" w14:textId="77777777" w:rsidR="00516119" w:rsidRPr="00516119" w:rsidRDefault="00516119" w:rsidP="005161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role-appropriate good-practice checklists,</w:t>
      </w:r>
    </w:p>
    <w:p w14:paraId="3BC88775" w14:textId="77777777" w:rsidR="00516119" w:rsidRPr="00516119" w:rsidRDefault="00516119" w:rsidP="005161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incident recognition and escalation prompts, and</w:t>
      </w:r>
    </w:p>
    <w:p w14:paraId="17016E78" w14:textId="77777777" w:rsidR="00516119" w:rsidRPr="00516119" w:rsidRDefault="00516119" w:rsidP="005161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Credit Union scenario guidance.</w:t>
      </w:r>
    </w:p>
    <w:p w14:paraId="2CF7B8B4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These support consistent behaviour across the organisation.</w:t>
      </w:r>
    </w:p>
    <w:p w14:paraId="36759354" w14:textId="77777777" w:rsidR="00516119" w:rsidRPr="00516119" w:rsidRDefault="00140097" w:rsidP="0051611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140097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5908388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7A1D15C" w14:textId="77777777" w:rsidR="00516119" w:rsidRPr="00516119" w:rsidRDefault="00516119" w:rsidP="00516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Programme structure</w:t>
      </w:r>
    </w:p>
    <w:p w14:paraId="75E99A13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Total learning time: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~2.5–3 hours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</w: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Format: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Short recorded modules + knowledge checks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</w: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Access window: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Typically 30–60 days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</w: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Support: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Tutor Q&amp;A via LMS messaging/email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>Progress is tracked automatically for audit evidence.</w:t>
      </w:r>
    </w:p>
    <w:p w14:paraId="1DC8BB13" w14:textId="77777777" w:rsidR="00516119" w:rsidRPr="00516119" w:rsidRDefault="00140097" w:rsidP="0051611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140097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7C0194F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8BD783B" w14:textId="77777777" w:rsidR="00516119" w:rsidRPr="00516119" w:rsidRDefault="00516119" w:rsidP="00516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lastRenderedPageBreak/>
        <w:t>Agenda at a glance</w:t>
      </w:r>
    </w:p>
    <w:p w14:paraId="57BA4F57" w14:textId="77777777" w:rsidR="00516119" w:rsidRPr="00516119" w:rsidRDefault="00516119" w:rsidP="005161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DORA Basics for Credit Union Staff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>Purpose, scope, proportionality, and member-service continuity.</w:t>
      </w:r>
    </w:p>
    <w:p w14:paraId="2182A9A1" w14:textId="77777777" w:rsidR="00516119" w:rsidRPr="00516119" w:rsidRDefault="00516119" w:rsidP="005161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Your Role in ICT &amp; Operational Resilience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>Shared responsibility, human-factor risks, and role-based expectations.</w:t>
      </w:r>
    </w:p>
    <w:p w14:paraId="2CB243FB" w14:textId="77777777" w:rsidR="00516119" w:rsidRPr="00516119" w:rsidRDefault="00516119" w:rsidP="005161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Secure &amp; Resilient Working Practices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>Everyday behaviours that strengthen (or weaken) resilience.</w:t>
      </w:r>
    </w:p>
    <w:p w14:paraId="4DE6BA64" w14:textId="77777777" w:rsidR="00516119" w:rsidRPr="00516119" w:rsidRDefault="00516119" w:rsidP="005161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Incident Awareness &amp; Internal Reporting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>Recognising incidents/near misses and escalating correctly.</w:t>
      </w:r>
    </w:p>
    <w:p w14:paraId="27896FBD" w14:textId="77777777" w:rsidR="00516119" w:rsidRPr="00516119" w:rsidRDefault="00516119" w:rsidP="005161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Critical Services &amp; Member Impact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>Why tolerances matter and how staff actions affect outcomes.</w:t>
      </w:r>
    </w:p>
    <w:p w14:paraId="5E905E3B" w14:textId="77777777" w:rsidR="00516119" w:rsidRPr="00516119" w:rsidRDefault="00516119" w:rsidP="005161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Third-Party Dependencies (Staff View)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>What vendor failures look like operationally and what to do.</w:t>
      </w:r>
    </w:p>
    <w:p w14:paraId="637BDC97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Close: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Building a resilient Credit Union culture.</w:t>
      </w:r>
    </w:p>
    <w:p w14:paraId="21CA80EC" w14:textId="77777777" w:rsidR="00516119" w:rsidRPr="00516119" w:rsidRDefault="00140097" w:rsidP="0051611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140097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717D570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0C09F12" w14:textId="77777777" w:rsidR="00516119" w:rsidRPr="00516119" w:rsidRDefault="00516119" w:rsidP="00516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Knowledge checks &amp; CDSE-CU certification</w:t>
      </w:r>
    </w:p>
    <w:p w14:paraId="28A35E5E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At the end of each module, learners complete a short </w:t>
      </w: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multiple-choice knowledge test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to confirm understanding.</w:t>
      </w:r>
    </w:p>
    <w:p w14:paraId="1E67F41F" w14:textId="77777777" w:rsidR="00516119" w:rsidRPr="00516119" w:rsidRDefault="00516119" w:rsidP="005161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Simple, role-appropriate MCQs</w:t>
      </w:r>
    </w:p>
    <w:p w14:paraId="150D170A" w14:textId="77777777" w:rsidR="00516119" w:rsidRPr="00516119" w:rsidRDefault="00516119" w:rsidP="005161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Auto-marked in the LMS</w:t>
      </w:r>
    </w:p>
    <w:p w14:paraId="3239A2F1" w14:textId="77777777" w:rsidR="00516119" w:rsidRPr="00516119" w:rsidRDefault="00516119" w:rsidP="005161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Designed to evidence learning (not to be tricky)</w:t>
      </w:r>
    </w:p>
    <w:p w14:paraId="682CB5E4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On successful completion, learners are awarded:</w:t>
      </w:r>
    </w:p>
    <w:p w14:paraId="164ACA77" w14:textId="77777777" w:rsidR="00516119" w:rsidRPr="00516119" w:rsidRDefault="00516119" w:rsidP="005161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  <w:t>CDSE-CU — Certified DORA Staff Essentials (Credit Unions)</w:t>
      </w:r>
    </w:p>
    <w:p w14:paraId="4E45FA84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with a downloadable certificate and training record suitable for audit and regulatory files.</w:t>
      </w:r>
    </w:p>
    <w:p w14:paraId="6DA87823" w14:textId="77777777" w:rsidR="00516119" w:rsidRPr="00516119" w:rsidRDefault="00140097" w:rsidP="0051611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140097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4B9A719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315BCEA" w14:textId="77777777" w:rsidR="00516119" w:rsidRPr="00516119" w:rsidRDefault="00516119" w:rsidP="00516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Follow-on learning (optional)</w:t>
      </w:r>
    </w:p>
    <w:p w14:paraId="23FD53EC" w14:textId="77777777" w:rsidR="00516119" w:rsidRPr="00516119" w:rsidRDefault="00516119" w:rsidP="005161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CDBM-CU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for Boards</w:t>
      </w:r>
    </w:p>
    <w:p w14:paraId="48894266" w14:textId="77777777" w:rsidR="00516119" w:rsidRPr="00516119" w:rsidRDefault="00516119" w:rsidP="005161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DCCS / CDORO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for specialists and implementation teams</w:t>
      </w:r>
    </w:p>
    <w:p w14:paraId="54C52FB3" w14:textId="77777777" w:rsidR="00516119" w:rsidRPr="00516119" w:rsidRDefault="00516119" w:rsidP="005161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DORA assessments via </w:t>
      </w: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CyberPrism</w:t>
      </w:r>
    </w:p>
    <w:p w14:paraId="2BC3CE67" w14:textId="77777777" w:rsidR="00516119" w:rsidRPr="00516119" w:rsidRDefault="00516119" w:rsidP="005161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Resilience tabletop exercises for senior management teams</w:t>
      </w:r>
    </w:p>
    <w:p w14:paraId="11D2203C" w14:textId="77777777" w:rsidR="00516119" w:rsidRPr="00516119" w:rsidRDefault="00140097" w:rsidP="0051611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140097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42C988B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52B56F8" w14:textId="77777777" w:rsidR="00516119" w:rsidRPr="00516119" w:rsidRDefault="00516119" w:rsidP="00516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Contact</w:t>
      </w:r>
    </w:p>
    <w:p w14:paraId="2AB43246" w14:textId="77777777" w:rsidR="00516119" w:rsidRPr="00516119" w:rsidRDefault="00516119" w:rsidP="00516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516119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lastRenderedPageBreak/>
        <w:t>ICTTF / EU Cyber Academy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>Email: support@icttf.org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>Phone: +353 (0)1 905 3263</w:t>
      </w:r>
      <w:r w:rsidRPr="00516119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>Web: icttf.org</w:t>
      </w:r>
    </w:p>
    <w:p w14:paraId="1FF03BC1" w14:textId="77777777" w:rsidR="00972C8A" w:rsidRDefault="00972C8A"/>
    <w:sectPr w:rsidR="00972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389"/>
    <w:multiLevelType w:val="multilevel"/>
    <w:tmpl w:val="DF68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521BA"/>
    <w:multiLevelType w:val="multilevel"/>
    <w:tmpl w:val="429A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B7365"/>
    <w:multiLevelType w:val="multilevel"/>
    <w:tmpl w:val="9462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11D82"/>
    <w:multiLevelType w:val="multilevel"/>
    <w:tmpl w:val="5A00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E42CF"/>
    <w:multiLevelType w:val="multilevel"/>
    <w:tmpl w:val="A2CC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A3D11"/>
    <w:multiLevelType w:val="multilevel"/>
    <w:tmpl w:val="DB0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323E9"/>
    <w:multiLevelType w:val="multilevel"/>
    <w:tmpl w:val="A3F8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441413">
    <w:abstractNumId w:val="5"/>
  </w:num>
  <w:num w:numId="2" w16cid:durableId="729427270">
    <w:abstractNumId w:val="4"/>
  </w:num>
  <w:num w:numId="3" w16cid:durableId="1623464819">
    <w:abstractNumId w:val="0"/>
  </w:num>
  <w:num w:numId="4" w16cid:durableId="2051682760">
    <w:abstractNumId w:val="2"/>
  </w:num>
  <w:num w:numId="5" w16cid:durableId="2076850976">
    <w:abstractNumId w:val="1"/>
  </w:num>
  <w:num w:numId="6" w16cid:durableId="855508777">
    <w:abstractNumId w:val="6"/>
  </w:num>
  <w:num w:numId="7" w16cid:durableId="1378427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19"/>
    <w:rsid w:val="000273BC"/>
    <w:rsid w:val="000946CC"/>
    <w:rsid w:val="00140097"/>
    <w:rsid w:val="00192B36"/>
    <w:rsid w:val="00516119"/>
    <w:rsid w:val="00972C8A"/>
    <w:rsid w:val="00AD687E"/>
    <w:rsid w:val="00C3024F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1D413"/>
  <w15:chartTrackingRefBased/>
  <w15:docId w15:val="{DFF4CC00-262B-EC4B-8B12-2A43903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73BC"/>
    <w:pPr>
      <w:pBdr>
        <w:top w:val="single" w:sz="12" w:space="1" w:color="00B4FD"/>
        <w:left w:val="single" w:sz="12" w:space="4" w:color="00B4FD"/>
        <w:bottom w:val="single" w:sz="12" w:space="1" w:color="00B4FD"/>
        <w:right w:val="single" w:sz="12" w:space="4" w:color="00B4FD"/>
      </w:pBdr>
      <w:shd w:val="clear" w:color="auto" w:fill="156082" w:themeFill="accent1"/>
      <w:suppressAutoHyphens/>
      <w:spacing w:after="0" w:line="240" w:lineRule="auto"/>
      <w:outlineLvl w:val="0"/>
    </w:pPr>
    <w:rPr>
      <w:rFonts w:ascii="Montserrat" w:eastAsia="Times New Roman" w:hAnsi="Montserrat" w:cs="Times New Roman"/>
      <w:b/>
      <w:color w:val="FFFFFF"/>
      <w:sz w:val="28"/>
      <w:szCs w:val="38"/>
      <w:lang w:val="en-IE"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273BC"/>
    <w:pPr>
      <w:suppressAutoHyphens/>
      <w:spacing w:after="200" w:line="288" w:lineRule="auto"/>
      <w:outlineLvl w:val="1"/>
    </w:pPr>
    <w:rPr>
      <w:rFonts w:ascii="Montserrat" w:eastAsiaTheme="majorEastAsia" w:hAnsi="Montserrat" w:cs="Arial"/>
      <w:b/>
      <w:color w:val="156082" w:themeColor="accent1"/>
      <w:sz w:val="28"/>
      <w:szCs w:val="21"/>
      <w:lang w:eastAsia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273BC"/>
    <w:pPr>
      <w:suppressAutoHyphens/>
      <w:spacing w:before="200" w:after="100" w:line="240" w:lineRule="auto"/>
      <w:contextualSpacing/>
      <w:outlineLvl w:val="2"/>
    </w:pPr>
    <w:rPr>
      <w:rFonts w:ascii="Montserrat" w:eastAsiaTheme="majorEastAsia" w:hAnsi="Montserrat" w:cstheme="majorBidi"/>
      <w:bCs/>
      <w:smallCaps/>
      <w:color w:val="3476B1"/>
      <w:spacing w:val="24"/>
      <w:sz w:val="28"/>
      <w:lang w:val="en-IE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273BC"/>
    <w:rPr>
      <w:rFonts w:ascii="Montserrat" w:eastAsia="Times New Roman" w:hAnsi="Montserrat" w:cs="Times New Roman"/>
      <w:b/>
      <w:color w:val="FFFFFF"/>
      <w:sz w:val="28"/>
      <w:szCs w:val="38"/>
      <w:shd w:val="clear" w:color="auto" w:fill="156082" w:themeFill="accent1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273BC"/>
    <w:rPr>
      <w:rFonts w:ascii="Montserrat" w:eastAsiaTheme="majorEastAsia" w:hAnsi="Montserrat" w:cs="Arial"/>
      <w:b/>
      <w:color w:val="156082" w:themeColor="accent1"/>
      <w:sz w:val="28"/>
      <w:szCs w:val="21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273BC"/>
    <w:rPr>
      <w:rFonts w:ascii="Montserrat" w:eastAsiaTheme="majorEastAsia" w:hAnsi="Montserrat" w:cstheme="majorBidi"/>
      <w:bCs/>
      <w:smallCaps/>
      <w:color w:val="3476B1"/>
      <w:spacing w:val="24"/>
      <w:sz w:val="28"/>
      <w:lang w:eastAsia="en-GB"/>
    </w:rPr>
  </w:style>
  <w:style w:type="character" w:styleId="IntenseEmphasis">
    <w:name w:val="Intense Emphasis"/>
    <w:uiPriority w:val="21"/>
    <w:qFormat/>
    <w:rsid w:val="000273BC"/>
    <w:rPr>
      <w:rFonts w:ascii="Montserrat" w:eastAsiaTheme="majorEastAsia" w:hAnsi="Montserrat" w:cstheme="majorBidi"/>
      <w:i/>
      <w:iCs/>
      <w:color w:val="FFFFFF" w:themeColor="background1"/>
      <w:position w:val="0"/>
      <w:sz w:val="24"/>
      <w:bdr w:val="single" w:sz="18" w:space="0" w:color="00B4FD"/>
      <w:shd w:val="clear" w:color="auto" w:fill="00B4FD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11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11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11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11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11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11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16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11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11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16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11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1611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11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161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E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1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 Dwyer</dc:creator>
  <cp:keywords/>
  <dc:description/>
  <cp:lastModifiedBy>Paul C Dwyer</cp:lastModifiedBy>
  <cp:revision>1</cp:revision>
  <dcterms:created xsi:type="dcterms:W3CDTF">2025-11-24T14:30:00Z</dcterms:created>
  <dcterms:modified xsi:type="dcterms:W3CDTF">2025-11-24T14:30:00Z</dcterms:modified>
</cp:coreProperties>
</file>