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774DFE" w14:textId="37DDF89A" w:rsidR="00D378C2" w:rsidRPr="00D378C2" w:rsidRDefault="00D378C2" w:rsidP="00D378C2">
      <w:pPr>
        <w:rPr>
          <w:b/>
          <w:bCs/>
          <w:lang w:val="en-IE"/>
        </w:rPr>
      </w:pPr>
      <w:r w:rsidRPr="00D378C2">
        <w:rPr>
          <w:b/>
          <w:bCs/>
          <w:lang w:val="en-IE"/>
        </w:rPr>
        <w:t>Module 1: Introduction to the NIS2 Directive</w:t>
      </w:r>
      <w:r w:rsidR="004428D5">
        <w:rPr>
          <w:b/>
          <w:bCs/>
          <w:lang w:val="en-IE"/>
        </w:rPr>
        <w:br/>
      </w:r>
    </w:p>
    <w:p w14:paraId="11F7CDE9" w14:textId="5996EDF5" w:rsidR="00D378C2" w:rsidRPr="00D378C2" w:rsidRDefault="00D378C2" w:rsidP="00D378C2">
      <w:pPr>
        <w:rPr>
          <w:lang w:val="en-IE"/>
        </w:rPr>
      </w:pPr>
      <w:r w:rsidRPr="00D378C2">
        <w:rPr>
          <w:b/>
          <w:bCs/>
          <w:lang w:val="en-IE"/>
        </w:rPr>
        <w:t>Description:</w:t>
      </w:r>
      <w:r w:rsidRPr="00D378C2">
        <w:rPr>
          <w:lang w:val="en-IE"/>
        </w:rPr>
        <w:t xml:space="preserve"> This module introduces the NIS2 Directive, including its scope, objectives, affected sectors, and its significance in the cybersecurity landscape. Participants will understand the overall impact on organizations and the rationale behind the directive.</w:t>
      </w:r>
      <w:r w:rsidR="004428D5">
        <w:rPr>
          <w:lang w:val="en-IE"/>
        </w:rPr>
        <w:br/>
      </w:r>
    </w:p>
    <w:p w14:paraId="6AA325CE" w14:textId="77777777" w:rsidR="00D378C2" w:rsidRPr="00D378C2" w:rsidRDefault="00D378C2" w:rsidP="00D378C2">
      <w:pPr>
        <w:numPr>
          <w:ilvl w:val="0"/>
          <w:numId w:val="28"/>
        </w:numPr>
        <w:rPr>
          <w:lang w:val="en-IE"/>
        </w:rPr>
      </w:pPr>
      <w:r w:rsidRPr="00D378C2">
        <w:rPr>
          <w:b/>
          <w:bCs/>
          <w:lang w:val="en-IE"/>
        </w:rPr>
        <w:t>Learning Outcomes:</w:t>
      </w:r>
    </w:p>
    <w:p w14:paraId="0FEE3897" w14:textId="77777777" w:rsidR="00D378C2" w:rsidRPr="00D378C2" w:rsidRDefault="00D378C2" w:rsidP="00D378C2">
      <w:pPr>
        <w:numPr>
          <w:ilvl w:val="1"/>
          <w:numId w:val="28"/>
        </w:numPr>
        <w:rPr>
          <w:lang w:val="en-IE"/>
        </w:rPr>
      </w:pPr>
      <w:r w:rsidRPr="00D378C2">
        <w:rPr>
          <w:lang w:val="en-IE"/>
        </w:rPr>
        <w:t>Comprehend the scope, objectives, and importance of the NIS2 Directive.</w:t>
      </w:r>
    </w:p>
    <w:p w14:paraId="40FDA9C9" w14:textId="77777777" w:rsidR="00D378C2" w:rsidRPr="00D378C2" w:rsidRDefault="00D378C2" w:rsidP="00D378C2">
      <w:pPr>
        <w:numPr>
          <w:ilvl w:val="1"/>
          <w:numId w:val="28"/>
        </w:numPr>
        <w:rPr>
          <w:lang w:val="en-IE"/>
        </w:rPr>
      </w:pPr>
      <w:r w:rsidRPr="00D378C2">
        <w:rPr>
          <w:lang w:val="en-IE"/>
        </w:rPr>
        <w:t>Identify key sectors and services affected by NIS2.</w:t>
      </w:r>
    </w:p>
    <w:p w14:paraId="5E674EF2" w14:textId="0E33AAD2" w:rsidR="00D378C2" w:rsidRPr="00D378C2" w:rsidRDefault="004428D5" w:rsidP="00D378C2">
      <w:pPr>
        <w:rPr>
          <w:b/>
          <w:bCs/>
          <w:lang w:val="en-IE"/>
        </w:rPr>
      </w:pPr>
      <w:r>
        <w:rPr>
          <w:b/>
          <w:bCs/>
          <w:lang w:val="en-IE"/>
        </w:rPr>
        <w:br/>
      </w:r>
      <w:r w:rsidR="00D378C2" w:rsidRPr="00D378C2">
        <w:rPr>
          <w:b/>
          <w:bCs/>
          <w:lang w:val="en-IE"/>
        </w:rPr>
        <w:t>Module 2: Key Requirements and Responsibilities Under NIS2</w:t>
      </w:r>
    </w:p>
    <w:p w14:paraId="3C4C8C55" w14:textId="2A84C00C" w:rsidR="00D378C2" w:rsidRPr="00D378C2" w:rsidRDefault="004428D5" w:rsidP="00D378C2">
      <w:pPr>
        <w:rPr>
          <w:lang w:val="en-IE"/>
        </w:rPr>
      </w:pPr>
      <w:r>
        <w:rPr>
          <w:b/>
          <w:bCs/>
          <w:lang w:val="en-IE"/>
        </w:rPr>
        <w:br/>
      </w:r>
      <w:r w:rsidR="00D378C2" w:rsidRPr="00D378C2">
        <w:rPr>
          <w:b/>
          <w:bCs/>
          <w:lang w:val="en-IE"/>
        </w:rPr>
        <w:t>Description:</w:t>
      </w:r>
      <w:r w:rsidR="00D378C2" w:rsidRPr="00D378C2">
        <w:rPr>
          <w:lang w:val="en-IE"/>
        </w:rPr>
        <w:t xml:space="preserve"> This module outlines the legal obligations and responsibilities under the NIS2 Directive. It covers essential entities, critical sectors, and specific responsibilities of various stakeholders, emphasizing the importance of compliance.</w:t>
      </w:r>
      <w:r>
        <w:rPr>
          <w:lang w:val="en-IE"/>
        </w:rPr>
        <w:br/>
      </w:r>
    </w:p>
    <w:p w14:paraId="5FB05A5D" w14:textId="77777777" w:rsidR="00D378C2" w:rsidRPr="00D378C2" w:rsidRDefault="00D378C2" w:rsidP="00D378C2">
      <w:pPr>
        <w:numPr>
          <w:ilvl w:val="0"/>
          <w:numId w:val="29"/>
        </w:numPr>
        <w:rPr>
          <w:lang w:val="en-IE"/>
        </w:rPr>
      </w:pPr>
      <w:r w:rsidRPr="00D378C2">
        <w:rPr>
          <w:b/>
          <w:bCs/>
          <w:lang w:val="en-IE"/>
        </w:rPr>
        <w:t>Learning Outcomes:</w:t>
      </w:r>
    </w:p>
    <w:p w14:paraId="0B87988D" w14:textId="77777777" w:rsidR="00D378C2" w:rsidRPr="00D378C2" w:rsidRDefault="00D378C2" w:rsidP="00D378C2">
      <w:pPr>
        <w:numPr>
          <w:ilvl w:val="1"/>
          <w:numId w:val="29"/>
        </w:numPr>
        <w:rPr>
          <w:lang w:val="en-IE"/>
        </w:rPr>
      </w:pPr>
      <w:r w:rsidRPr="00D378C2">
        <w:rPr>
          <w:lang w:val="en-IE"/>
        </w:rPr>
        <w:t>Identify the legal obligations and responsibilities under NIS2.</w:t>
      </w:r>
    </w:p>
    <w:p w14:paraId="6BF408E0" w14:textId="77777777" w:rsidR="00D378C2" w:rsidRPr="00D378C2" w:rsidRDefault="00D378C2" w:rsidP="00D378C2">
      <w:pPr>
        <w:numPr>
          <w:ilvl w:val="1"/>
          <w:numId w:val="29"/>
        </w:numPr>
        <w:rPr>
          <w:lang w:val="en-IE"/>
        </w:rPr>
      </w:pPr>
      <w:r w:rsidRPr="00D378C2">
        <w:rPr>
          <w:lang w:val="en-IE"/>
        </w:rPr>
        <w:t>Understand the implications of non-compliance for essential entities and critical sectors.</w:t>
      </w:r>
    </w:p>
    <w:p w14:paraId="3F2D9A02" w14:textId="77777777" w:rsidR="004428D5" w:rsidRDefault="004428D5" w:rsidP="004428D5">
      <w:pPr>
        <w:rPr>
          <w:b/>
          <w:bCs/>
        </w:rPr>
      </w:pPr>
      <w:r>
        <w:rPr>
          <w:b/>
          <w:bCs/>
          <w:lang w:val="en-IE"/>
        </w:rPr>
        <w:br/>
      </w:r>
      <w:r w:rsidRPr="004428D5">
        <w:rPr>
          <w:b/>
          <w:bCs/>
        </w:rPr>
        <w:t>Module 3: Governance and Management of Cybersecurity</w:t>
      </w:r>
    </w:p>
    <w:p w14:paraId="68B1CBFC" w14:textId="77777777" w:rsidR="004428D5" w:rsidRPr="004428D5" w:rsidRDefault="004428D5" w:rsidP="004428D5">
      <w:pPr>
        <w:rPr>
          <w:b/>
          <w:bCs/>
        </w:rPr>
      </w:pPr>
    </w:p>
    <w:p w14:paraId="537A1CB0" w14:textId="77777777" w:rsidR="004428D5" w:rsidRDefault="004428D5" w:rsidP="004428D5">
      <w:pPr>
        <w:rPr>
          <w:lang w:val="en-IE"/>
        </w:rPr>
      </w:pPr>
      <w:r w:rsidRPr="004428D5">
        <w:rPr>
          <w:b/>
          <w:bCs/>
          <w:lang w:val="en-IE"/>
        </w:rPr>
        <w:t xml:space="preserve">Description: </w:t>
      </w:r>
      <w:r w:rsidRPr="004428D5">
        <w:rPr>
          <w:lang w:val="en-IE"/>
        </w:rPr>
        <w:t>This module emphasizes the critical role of senior management in ensuring cybersecurity and NIS2 compliance. It covers the responsibilities of leadership, the importance of training, and the need for a top-down approach to cybersecurity governance.</w:t>
      </w:r>
    </w:p>
    <w:p w14:paraId="6BDC6CC8" w14:textId="77777777" w:rsidR="004428D5" w:rsidRPr="004428D5" w:rsidRDefault="004428D5" w:rsidP="004428D5">
      <w:pPr>
        <w:rPr>
          <w:lang w:val="en-IE"/>
        </w:rPr>
      </w:pPr>
    </w:p>
    <w:p w14:paraId="0EAB5D3D" w14:textId="77777777" w:rsidR="004428D5" w:rsidRPr="004428D5" w:rsidRDefault="004428D5" w:rsidP="004428D5">
      <w:pPr>
        <w:numPr>
          <w:ilvl w:val="0"/>
          <w:numId w:val="42"/>
        </w:numPr>
        <w:rPr>
          <w:b/>
          <w:bCs/>
          <w:lang w:val="en-IE"/>
        </w:rPr>
      </w:pPr>
      <w:r w:rsidRPr="004428D5">
        <w:rPr>
          <w:b/>
          <w:bCs/>
          <w:lang w:val="en-IE"/>
        </w:rPr>
        <w:t>Learning Outcomes:</w:t>
      </w:r>
    </w:p>
    <w:p w14:paraId="5F24A3B5" w14:textId="77777777" w:rsidR="004428D5" w:rsidRPr="004428D5" w:rsidRDefault="004428D5" w:rsidP="004428D5">
      <w:pPr>
        <w:numPr>
          <w:ilvl w:val="1"/>
          <w:numId w:val="42"/>
        </w:numPr>
        <w:rPr>
          <w:lang w:val="en-IE"/>
        </w:rPr>
      </w:pPr>
      <w:r w:rsidRPr="004428D5">
        <w:rPr>
          <w:lang w:val="en-IE"/>
        </w:rPr>
        <w:t>Recognize the role of senior management in cybersecurity.</w:t>
      </w:r>
    </w:p>
    <w:p w14:paraId="1BA93996" w14:textId="77777777" w:rsidR="004428D5" w:rsidRPr="004428D5" w:rsidRDefault="004428D5" w:rsidP="004428D5">
      <w:pPr>
        <w:numPr>
          <w:ilvl w:val="1"/>
          <w:numId w:val="42"/>
        </w:numPr>
        <w:rPr>
          <w:lang w:val="en-IE"/>
        </w:rPr>
      </w:pPr>
      <w:r w:rsidRPr="004428D5">
        <w:rPr>
          <w:lang w:val="en-IE"/>
        </w:rPr>
        <w:t>Understand the need for cybersecurity training for senior management.</w:t>
      </w:r>
    </w:p>
    <w:p w14:paraId="4612F95F" w14:textId="77777777" w:rsidR="004428D5" w:rsidRPr="004428D5" w:rsidRDefault="004428D5" w:rsidP="004428D5">
      <w:pPr>
        <w:numPr>
          <w:ilvl w:val="1"/>
          <w:numId w:val="42"/>
        </w:numPr>
        <w:rPr>
          <w:lang w:val="en-IE"/>
        </w:rPr>
      </w:pPr>
      <w:r w:rsidRPr="004428D5">
        <w:rPr>
          <w:lang w:val="en-IE"/>
        </w:rPr>
        <w:t>Develop strategies for effective cybersecurity governance.</w:t>
      </w:r>
    </w:p>
    <w:p w14:paraId="4A777378" w14:textId="77777777" w:rsidR="004428D5" w:rsidRDefault="004428D5" w:rsidP="004428D5">
      <w:pPr>
        <w:rPr>
          <w:b/>
          <w:bCs/>
          <w:lang w:val="en-IE"/>
        </w:rPr>
      </w:pPr>
    </w:p>
    <w:p w14:paraId="5DA744EB" w14:textId="3EB5407B" w:rsidR="00D378C2" w:rsidRPr="00D378C2" w:rsidRDefault="00D378C2" w:rsidP="004428D5">
      <w:pPr>
        <w:rPr>
          <w:b/>
          <w:bCs/>
          <w:lang w:val="en-IE"/>
        </w:rPr>
      </w:pPr>
      <w:r w:rsidRPr="00D378C2">
        <w:rPr>
          <w:b/>
          <w:bCs/>
          <w:lang w:val="en-IE"/>
        </w:rPr>
        <w:t>Module 4: Risk-Based Approach to Cybersecurity</w:t>
      </w:r>
    </w:p>
    <w:p w14:paraId="750BC176" w14:textId="77777777" w:rsidR="00D378C2" w:rsidRDefault="00D378C2" w:rsidP="00D378C2">
      <w:pPr>
        <w:rPr>
          <w:lang w:val="en-IE"/>
        </w:rPr>
      </w:pPr>
      <w:r w:rsidRPr="00D378C2">
        <w:rPr>
          <w:b/>
          <w:bCs/>
          <w:lang w:val="en-IE"/>
        </w:rPr>
        <w:t>Description:</w:t>
      </w:r>
      <w:r w:rsidRPr="00D378C2">
        <w:rPr>
          <w:lang w:val="en-IE"/>
        </w:rPr>
        <w:t xml:space="preserve"> This module teaches participants how to assess and manage cybersecurity risks using a structured risk-based approach. It covers risk assessment, development of a Risk Treatment Plan, and continuous risk management.</w:t>
      </w:r>
    </w:p>
    <w:p w14:paraId="7C2970CE" w14:textId="77777777" w:rsidR="004428D5" w:rsidRPr="00D378C2" w:rsidRDefault="004428D5" w:rsidP="00D378C2">
      <w:pPr>
        <w:rPr>
          <w:lang w:val="en-IE"/>
        </w:rPr>
      </w:pPr>
    </w:p>
    <w:p w14:paraId="5F09C0C1" w14:textId="77777777" w:rsidR="00D378C2" w:rsidRPr="00D378C2" w:rsidRDefault="00D378C2" w:rsidP="00D378C2">
      <w:pPr>
        <w:numPr>
          <w:ilvl w:val="0"/>
          <w:numId w:val="31"/>
        </w:numPr>
        <w:rPr>
          <w:lang w:val="en-IE"/>
        </w:rPr>
      </w:pPr>
      <w:r w:rsidRPr="00D378C2">
        <w:rPr>
          <w:b/>
          <w:bCs/>
          <w:lang w:val="en-IE"/>
        </w:rPr>
        <w:t>Learning Outcomes:</w:t>
      </w:r>
    </w:p>
    <w:p w14:paraId="143493BE" w14:textId="77777777" w:rsidR="00D378C2" w:rsidRPr="00D378C2" w:rsidRDefault="00D378C2" w:rsidP="00D378C2">
      <w:pPr>
        <w:numPr>
          <w:ilvl w:val="1"/>
          <w:numId w:val="31"/>
        </w:numPr>
        <w:rPr>
          <w:lang w:val="en-IE"/>
        </w:rPr>
      </w:pPr>
      <w:r w:rsidRPr="00D378C2">
        <w:rPr>
          <w:lang w:val="en-IE"/>
        </w:rPr>
        <w:lastRenderedPageBreak/>
        <w:t>Conduct comprehensive risk assessments in line with NIS2.</w:t>
      </w:r>
    </w:p>
    <w:p w14:paraId="40149B84" w14:textId="77777777" w:rsidR="00D378C2" w:rsidRPr="00D378C2" w:rsidRDefault="00D378C2" w:rsidP="00D378C2">
      <w:pPr>
        <w:numPr>
          <w:ilvl w:val="1"/>
          <w:numId w:val="31"/>
        </w:numPr>
        <w:rPr>
          <w:lang w:val="en-IE"/>
        </w:rPr>
      </w:pPr>
      <w:r w:rsidRPr="00D378C2">
        <w:rPr>
          <w:lang w:val="en-IE"/>
        </w:rPr>
        <w:t>Develop and implement a Risk Treatment Plan.</w:t>
      </w:r>
    </w:p>
    <w:p w14:paraId="719EF955" w14:textId="77777777" w:rsidR="00D378C2" w:rsidRPr="00D378C2" w:rsidRDefault="00D378C2" w:rsidP="00D378C2">
      <w:pPr>
        <w:numPr>
          <w:ilvl w:val="1"/>
          <w:numId w:val="31"/>
        </w:numPr>
        <w:rPr>
          <w:lang w:val="en-IE"/>
        </w:rPr>
      </w:pPr>
      <w:r w:rsidRPr="00D378C2">
        <w:rPr>
          <w:lang w:val="en-IE"/>
        </w:rPr>
        <w:t>Understand the importance of continuous risk management and monitoring.</w:t>
      </w:r>
    </w:p>
    <w:p w14:paraId="210C477C" w14:textId="77777777" w:rsidR="004428D5" w:rsidRDefault="004428D5" w:rsidP="00D378C2">
      <w:pPr>
        <w:rPr>
          <w:b/>
          <w:bCs/>
          <w:lang w:val="en-IE"/>
        </w:rPr>
      </w:pPr>
    </w:p>
    <w:p w14:paraId="7AD01EAC" w14:textId="5CD98D3D" w:rsidR="00D378C2" w:rsidRPr="00D378C2" w:rsidRDefault="00D378C2" w:rsidP="00D378C2">
      <w:pPr>
        <w:rPr>
          <w:b/>
          <w:bCs/>
          <w:lang w:val="en-IE"/>
        </w:rPr>
      </w:pPr>
      <w:r w:rsidRPr="00D378C2">
        <w:rPr>
          <w:b/>
          <w:bCs/>
          <w:lang w:val="en-IE"/>
        </w:rPr>
        <w:t>Module 5: Implementation of Cybersecurity Measures</w:t>
      </w:r>
    </w:p>
    <w:p w14:paraId="1D35A2CC" w14:textId="77777777" w:rsidR="00D378C2" w:rsidRDefault="00D378C2" w:rsidP="00D378C2">
      <w:pPr>
        <w:rPr>
          <w:lang w:val="en-IE"/>
        </w:rPr>
      </w:pPr>
      <w:r w:rsidRPr="00D378C2">
        <w:rPr>
          <w:b/>
          <w:bCs/>
          <w:lang w:val="en-IE"/>
        </w:rPr>
        <w:t>Description:</w:t>
      </w:r>
      <w:r w:rsidRPr="00D378C2">
        <w:rPr>
          <w:lang w:val="en-IE"/>
        </w:rPr>
        <w:t xml:space="preserve"> This module focuses on the technical, operational, and organizational measures required for NIS2 compliance. It includes guidance on writing and enforcing cybersecurity policies, procedures, and the use of certified IT products and services.</w:t>
      </w:r>
    </w:p>
    <w:p w14:paraId="144B49CF" w14:textId="77777777" w:rsidR="007906E7" w:rsidRPr="00D378C2" w:rsidRDefault="007906E7" w:rsidP="00D378C2">
      <w:pPr>
        <w:rPr>
          <w:lang w:val="en-IE"/>
        </w:rPr>
      </w:pPr>
    </w:p>
    <w:p w14:paraId="2DB33EC2" w14:textId="77777777" w:rsidR="00D378C2" w:rsidRPr="00D378C2" w:rsidRDefault="00D378C2" w:rsidP="00D378C2">
      <w:pPr>
        <w:numPr>
          <w:ilvl w:val="0"/>
          <w:numId w:val="32"/>
        </w:numPr>
        <w:rPr>
          <w:lang w:val="en-IE"/>
        </w:rPr>
      </w:pPr>
      <w:r w:rsidRPr="00D378C2">
        <w:rPr>
          <w:b/>
          <w:bCs/>
          <w:lang w:val="en-IE"/>
        </w:rPr>
        <w:t>Learning Outcomes:</w:t>
      </w:r>
    </w:p>
    <w:p w14:paraId="507B595D" w14:textId="77777777" w:rsidR="00D378C2" w:rsidRPr="00D378C2" w:rsidRDefault="00D378C2" w:rsidP="00D378C2">
      <w:pPr>
        <w:numPr>
          <w:ilvl w:val="1"/>
          <w:numId w:val="32"/>
        </w:numPr>
        <w:rPr>
          <w:lang w:val="en-IE"/>
        </w:rPr>
      </w:pPr>
      <w:r w:rsidRPr="00D378C2">
        <w:rPr>
          <w:lang w:val="en-IE"/>
        </w:rPr>
        <w:t>Understand and implement technical, operational, and organizational measures required by NIS2.</w:t>
      </w:r>
    </w:p>
    <w:p w14:paraId="27202A2A" w14:textId="77777777" w:rsidR="00D378C2" w:rsidRPr="00D378C2" w:rsidRDefault="00D378C2" w:rsidP="00D378C2">
      <w:pPr>
        <w:numPr>
          <w:ilvl w:val="1"/>
          <w:numId w:val="32"/>
        </w:numPr>
        <w:rPr>
          <w:lang w:val="en-IE"/>
        </w:rPr>
      </w:pPr>
      <w:r w:rsidRPr="00D378C2">
        <w:rPr>
          <w:lang w:val="en-IE"/>
        </w:rPr>
        <w:t>Write and enforce effective cybersecurity policies and procedures.</w:t>
      </w:r>
    </w:p>
    <w:p w14:paraId="17FE5DE2" w14:textId="77777777" w:rsidR="00D378C2" w:rsidRDefault="00D378C2" w:rsidP="00D378C2">
      <w:pPr>
        <w:numPr>
          <w:ilvl w:val="1"/>
          <w:numId w:val="32"/>
        </w:numPr>
        <w:rPr>
          <w:lang w:val="en-IE"/>
        </w:rPr>
      </w:pPr>
      <w:r w:rsidRPr="00D378C2">
        <w:rPr>
          <w:lang w:val="en-IE"/>
        </w:rPr>
        <w:t>Identify and select certified IT products and services for enhanced security.</w:t>
      </w:r>
    </w:p>
    <w:p w14:paraId="750608BD" w14:textId="77777777" w:rsidR="007906E7" w:rsidRPr="00D378C2" w:rsidRDefault="007906E7" w:rsidP="007906E7">
      <w:pPr>
        <w:ind w:left="1440"/>
        <w:rPr>
          <w:lang w:val="en-IE"/>
        </w:rPr>
      </w:pPr>
    </w:p>
    <w:p w14:paraId="14646BAA" w14:textId="77777777" w:rsidR="00D378C2" w:rsidRPr="00D378C2" w:rsidRDefault="00D378C2" w:rsidP="00D378C2">
      <w:pPr>
        <w:rPr>
          <w:b/>
          <w:bCs/>
          <w:lang w:val="en-IE"/>
        </w:rPr>
      </w:pPr>
      <w:r w:rsidRPr="00D378C2">
        <w:rPr>
          <w:b/>
          <w:bCs/>
          <w:lang w:val="en-IE"/>
        </w:rPr>
        <w:t>Module 6: Supply Chain Security</w:t>
      </w:r>
    </w:p>
    <w:p w14:paraId="640DD1F4" w14:textId="77777777" w:rsidR="007906E7" w:rsidRDefault="007906E7" w:rsidP="00D378C2">
      <w:pPr>
        <w:rPr>
          <w:b/>
          <w:bCs/>
          <w:lang w:val="en-IE"/>
        </w:rPr>
      </w:pPr>
    </w:p>
    <w:p w14:paraId="6B8313F3" w14:textId="4C834C2A" w:rsidR="00D378C2" w:rsidRDefault="00D378C2" w:rsidP="00D378C2">
      <w:pPr>
        <w:rPr>
          <w:lang w:val="en-IE"/>
        </w:rPr>
      </w:pPr>
      <w:r w:rsidRPr="00D378C2">
        <w:rPr>
          <w:b/>
          <w:bCs/>
          <w:lang w:val="en-IE"/>
        </w:rPr>
        <w:t>Description:</w:t>
      </w:r>
      <w:r w:rsidRPr="00D378C2">
        <w:rPr>
          <w:lang w:val="en-IE"/>
        </w:rPr>
        <w:t xml:space="preserve"> This module delves into the importance of securing the supply chain and managing vulnerabilities in supplier relationships. It includes case studies and detailed guidance on assessing supplier vulnerabilities, software development procedures, and breach management.</w:t>
      </w:r>
    </w:p>
    <w:p w14:paraId="06BAAFE8" w14:textId="77777777" w:rsidR="007906E7" w:rsidRPr="00D378C2" w:rsidRDefault="007906E7" w:rsidP="00D378C2">
      <w:pPr>
        <w:rPr>
          <w:lang w:val="en-IE"/>
        </w:rPr>
      </w:pPr>
    </w:p>
    <w:p w14:paraId="1EA13E27" w14:textId="77777777" w:rsidR="00D378C2" w:rsidRPr="00D378C2" w:rsidRDefault="00D378C2" w:rsidP="00D378C2">
      <w:pPr>
        <w:numPr>
          <w:ilvl w:val="0"/>
          <w:numId w:val="33"/>
        </w:numPr>
        <w:rPr>
          <w:lang w:val="en-IE"/>
        </w:rPr>
      </w:pPr>
      <w:r w:rsidRPr="00D378C2">
        <w:rPr>
          <w:b/>
          <w:bCs/>
          <w:lang w:val="en-IE"/>
        </w:rPr>
        <w:t>Learning Outcomes:</w:t>
      </w:r>
    </w:p>
    <w:p w14:paraId="2ADA0ECC" w14:textId="77777777" w:rsidR="00D378C2" w:rsidRPr="00D378C2" w:rsidRDefault="00D378C2" w:rsidP="00D378C2">
      <w:pPr>
        <w:numPr>
          <w:ilvl w:val="1"/>
          <w:numId w:val="33"/>
        </w:numPr>
        <w:rPr>
          <w:lang w:val="en-IE"/>
        </w:rPr>
      </w:pPr>
      <w:r w:rsidRPr="00D378C2">
        <w:rPr>
          <w:lang w:val="en-IE"/>
        </w:rPr>
        <w:t>Assess and manage risks in the supply chain, including supplier vulnerabilities.</w:t>
      </w:r>
    </w:p>
    <w:p w14:paraId="0A767D88" w14:textId="77777777" w:rsidR="00D378C2" w:rsidRPr="00D378C2" w:rsidRDefault="00D378C2" w:rsidP="00D378C2">
      <w:pPr>
        <w:numPr>
          <w:ilvl w:val="1"/>
          <w:numId w:val="33"/>
        </w:numPr>
        <w:rPr>
          <w:lang w:val="en-IE"/>
        </w:rPr>
      </w:pPr>
      <w:r w:rsidRPr="00D378C2">
        <w:rPr>
          <w:lang w:val="en-IE"/>
        </w:rPr>
        <w:t>Conduct formal risk assessments of suppliers and software development processes.</w:t>
      </w:r>
    </w:p>
    <w:p w14:paraId="7EBA8093" w14:textId="77777777" w:rsidR="00D378C2" w:rsidRDefault="00D378C2" w:rsidP="00D378C2">
      <w:pPr>
        <w:numPr>
          <w:ilvl w:val="1"/>
          <w:numId w:val="33"/>
        </w:numPr>
        <w:rPr>
          <w:lang w:val="en-IE"/>
        </w:rPr>
      </w:pPr>
      <w:r w:rsidRPr="00D378C2">
        <w:rPr>
          <w:lang w:val="en-IE"/>
        </w:rPr>
        <w:t>Learn from case studies on supply chain breaches and their management.</w:t>
      </w:r>
    </w:p>
    <w:p w14:paraId="333D58A2" w14:textId="77777777" w:rsidR="007906E7" w:rsidRPr="00D378C2" w:rsidRDefault="007906E7" w:rsidP="007906E7">
      <w:pPr>
        <w:ind w:left="1440"/>
        <w:rPr>
          <w:lang w:val="en-IE"/>
        </w:rPr>
      </w:pPr>
    </w:p>
    <w:p w14:paraId="0E1615FE" w14:textId="3FC040B3" w:rsidR="00D378C2" w:rsidRPr="00D378C2" w:rsidRDefault="00D378C2" w:rsidP="00D378C2">
      <w:pPr>
        <w:rPr>
          <w:b/>
          <w:bCs/>
          <w:lang w:val="en-IE"/>
        </w:rPr>
      </w:pPr>
      <w:r w:rsidRPr="00D378C2">
        <w:rPr>
          <w:b/>
          <w:bCs/>
          <w:lang w:val="en-IE"/>
        </w:rPr>
        <w:t xml:space="preserve">Module </w:t>
      </w:r>
      <w:r w:rsidR="007906E7">
        <w:rPr>
          <w:b/>
          <w:bCs/>
          <w:lang w:val="en-IE"/>
        </w:rPr>
        <w:t>7</w:t>
      </w:r>
      <w:r w:rsidRPr="00D378C2">
        <w:rPr>
          <w:b/>
          <w:bCs/>
          <w:lang w:val="en-IE"/>
        </w:rPr>
        <w:t>: Incident Response, Management, and Crisis Communication</w:t>
      </w:r>
    </w:p>
    <w:p w14:paraId="005670BE" w14:textId="77777777" w:rsidR="00D378C2" w:rsidRDefault="00D378C2" w:rsidP="00D378C2">
      <w:pPr>
        <w:rPr>
          <w:lang w:val="en-IE"/>
        </w:rPr>
      </w:pPr>
      <w:r w:rsidRPr="00D378C2">
        <w:rPr>
          <w:b/>
          <w:bCs/>
          <w:lang w:val="en-IE"/>
        </w:rPr>
        <w:t>Description:</w:t>
      </w:r>
      <w:r w:rsidRPr="00D378C2">
        <w:rPr>
          <w:lang w:val="en-IE"/>
        </w:rPr>
        <w:t xml:space="preserve"> This module covers detailed procedures for incident detection, reporting, and response, including crisis management and communication. It also includes role-playing exercises or simulations to practice incident response and recovery strategies.</w:t>
      </w:r>
    </w:p>
    <w:p w14:paraId="174989BB" w14:textId="77777777" w:rsidR="007906E7" w:rsidRPr="00D378C2" w:rsidRDefault="007906E7" w:rsidP="00D378C2">
      <w:pPr>
        <w:rPr>
          <w:lang w:val="en-IE"/>
        </w:rPr>
      </w:pPr>
    </w:p>
    <w:p w14:paraId="0F2FD6BC" w14:textId="77777777" w:rsidR="00D378C2" w:rsidRPr="00D378C2" w:rsidRDefault="00D378C2" w:rsidP="00D378C2">
      <w:pPr>
        <w:numPr>
          <w:ilvl w:val="0"/>
          <w:numId w:val="35"/>
        </w:numPr>
        <w:rPr>
          <w:lang w:val="en-IE"/>
        </w:rPr>
      </w:pPr>
      <w:r w:rsidRPr="00D378C2">
        <w:rPr>
          <w:b/>
          <w:bCs/>
          <w:lang w:val="en-IE"/>
        </w:rPr>
        <w:t>Learning Outcomes:</w:t>
      </w:r>
    </w:p>
    <w:p w14:paraId="394D9622" w14:textId="77777777" w:rsidR="00D378C2" w:rsidRPr="00D378C2" w:rsidRDefault="00D378C2" w:rsidP="00D378C2">
      <w:pPr>
        <w:numPr>
          <w:ilvl w:val="1"/>
          <w:numId w:val="35"/>
        </w:numPr>
        <w:rPr>
          <w:lang w:val="en-IE"/>
        </w:rPr>
      </w:pPr>
      <w:r w:rsidRPr="00D378C2">
        <w:rPr>
          <w:lang w:val="en-IE"/>
        </w:rPr>
        <w:t>Understand detailed incident response procedures, including detection, reporting, and management.</w:t>
      </w:r>
    </w:p>
    <w:p w14:paraId="70856228" w14:textId="77777777" w:rsidR="00D378C2" w:rsidRPr="00D378C2" w:rsidRDefault="00D378C2" w:rsidP="00D378C2">
      <w:pPr>
        <w:numPr>
          <w:ilvl w:val="1"/>
          <w:numId w:val="35"/>
        </w:numPr>
        <w:rPr>
          <w:lang w:val="en-IE"/>
        </w:rPr>
      </w:pPr>
      <w:r w:rsidRPr="00D378C2">
        <w:rPr>
          <w:lang w:val="en-IE"/>
        </w:rPr>
        <w:t>Develop and practice crisis communication and recovery strategies.</w:t>
      </w:r>
    </w:p>
    <w:p w14:paraId="481399B5" w14:textId="77777777" w:rsidR="00D378C2" w:rsidRDefault="00D378C2" w:rsidP="00D378C2">
      <w:pPr>
        <w:numPr>
          <w:ilvl w:val="1"/>
          <w:numId w:val="35"/>
        </w:numPr>
        <w:rPr>
          <w:lang w:val="en-IE"/>
        </w:rPr>
      </w:pPr>
      <w:r w:rsidRPr="00D378C2">
        <w:rPr>
          <w:lang w:val="en-IE"/>
        </w:rPr>
        <w:lastRenderedPageBreak/>
        <w:t>Engage in role-playing exercises or simulations to enhance incident response capabilities.</w:t>
      </w:r>
    </w:p>
    <w:p w14:paraId="50BA973C" w14:textId="77777777" w:rsidR="007906E7" w:rsidRPr="00D378C2" w:rsidRDefault="007906E7" w:rsidP="007906E7">
      <w:pPr>
        <w:ind w:left="1440"/>
        <w:rPr>
          <w:lang w:val="en-IE"/>
        </w:rPr>
      </w:pPr>
    </w:p>
    <w:p w14:paraId="32FC944A" w14:textId="7E69D854" w:rsidR="00D378C2" w:rsidRPr="00D378C2" w:rsidRDefault="00D378C2" w:rsidP="00D378C2">
      <w:pPr>
        <w:rPr>
          <w:b/>
          <w:bCs/>
          <w:lang w:val="en-IE"/>
        </w:rPr>
      </w:pPr>
      <w:r w:rsidRPr="00D378C2">
        <w:rPr>
          <w:b/>
          <w:bCs/>
          <w:lang w:val="en-IE"/>
        </w:rPr>
        <w:t xml:space="preserve">Module </w:t>
      </w:r>
      <w:r w:rsidR="007906E7">
        <w:rPr>
          <w:b/>
          <w:bCs/>
          <w:lang w:val="en-IE"/>
        </w:rPr>
        <w:t>8</w:t>
      </w:r>
      <w:r w:rsidRPr="00D378C2">
        <w:rPr>
          <w:b/>
          <w:bCs/>
          <w:lang w:val="en-IE"/>
        </w:rPr>
        <w:t>: Supervision, Enforcement, and Compliance</w:t>
      </w:r>
    </w:p>
    <w:p w14:paraId="1ED1A510" w14:textId="77777777" w:rsidR="00D378C2" w:rsidRPr="00D378C2" w:rsidRDefault="00D378C2" w:rsidP="00D378C2">
      <w:pPr>
        <w:rPr>
          <w:lang w:val="en-IE"/>
        </w:rPr>
      </w:pPr>
      <w:r w:rsidRPr="00D378C2">
        <w:rPr>
          <w:b/>
          <w:bCs/>
          <w:lang w:val="en-IE"/>
        </w:rPr>
        <w:t>Description:</w:t>
      </w:r>
      <w:r w:rsidRPr="00D378C2">
        <w:rPr>
          <w:lang w:val="en-IE"/>
        </w:rPr>
        <w:t xml:space="preserve"> This module provides an in-depth look at the supervisory roles, compliance audits, penalties, and enforcement actions under NIS2. It covers the role of competent authorities and how organizations can prepare for audits and inspections.</w:t>
      </w:r>
    </w:p>
    <w:p w14:paraId="6BB629E8" w14:textId="77777777" w:rsidR="00D378C2" w:rsidRPr="00D378C2" w:rsidRDefault="00D378C2" w:rsidP="00D378C2">
      <w:pPr>
        <w:numPr>
          <w:ilvl w:val="0"/>
          <w:numId w:val="36"/>
        </w:numPr>
        <w:rPr>
          <w:lang w:val="en-IE"/>
        </w:rPr>
      </w:pPr>
      <w:r w:rsidRPr="00D378C2">
        <w:rPr>
          <w:b/>
          <w:bCs/>
          <w:lang w:val="en-IE"/>
        </w:rPr>
        <w:t>Learning Outcomes:</w:t>
      </w:r>
    </w:p>
    <w:p w14:paraId="467293FB" w14:textId="77777777" w:rsidR="00D378C2" w:rsidRPr="00D378C2" w:rsidRDefault="00D378C2" w:rsidP="00D378C2">
      <w:pPr>
        <w:numPr>
          <w:ilvl w:val="1"/>
          <w:numId w:val="36"/>
        </w:numPr>
        <w:rPr>
          <w:lang w:val="en-IE"/>
        </w:rPr>
      </w:pPr>
      <w:r w:rsidRPr="00D378C2">
        <w:rPr>
          <w:lang w:val="en-IE"/>
        </w:rPr>
        <w:t>Understand the supervisory and enforcement mechanisms of NIS2.</w:t>
      </w:r>
    </w:p>
    <w:p w14:paraId="34A3D0D6" w14:textId="77777777" w:rsidR="00D378C2" w:rsidRPr="00D378C2" w:rsidRDefault="00D378C2" w:rsidP="00D378C2">
      <w:pPr>
        <w:numPr>
          <w:ilvl w:val="1"/>
          <w:numId w:val="36"/>
        </w:numPr>
        <w:rPr>
          <w:lang w:val="en-IE"/>
        </w:rPr>
      </w:pPr>
      <w:r w:rsidRPr="00D378C2">
        <w:rPr>
          <w:lang w:val="en-IE"/>
        </w:rPr>
        <w:t>Prepare for compliance audits and inspections by competent authorities.</w:t>
      </w:r>
    </w:p>
    <w:p w14:paraId="0B8F749E" w14:textId="77777777" w:rsidR="00D378C2" w:rsidRPr="00D378C2" w:rsidRDefault="00D378C2" w:rsidP="00D378C2">
      <w:pPr>
        <w:numPr>
          <w:ilvl w:val="1"/>
          <w:numId w:val="36"/>
        </w:numPr>
        <w:rPr>
          <w:lang w:val="en-IE"/>
        </w:rPr>
      </w:pPr>
      <w:r w:rsidRPr="00D378C2">
        <w:rPr>
          <w:lang w:val="en-IE"/>
        </w:rPr>
        <w:t>Recognize penalties for non-compliance and strategies to avoid them.</w:t>
      </w:r>
    </w:p>
    <w:p w14:paraId="4EA92AD0" w14:textId="77777777" w:rsidR="007906E7" w:rsidRDefault="007906E7" w:rsidP="00D378C2">
      <w:pPr>
        <w:rPr>
          <w:b/>
          <w:bCs/>
          <w:lang w:val="en-IE"/>
        </w:rPr>
      </w:pPr>
    </w:p>
    <w:p w14:paraId="197980D5" w14:textId="3D9D17DC" w:rsidR="00D378C2" w:rsidRPr="00D378C2" w:rsidRDefault="00D378C2" w:rsidP="00D378C2">
      <w:pPr>
        <w:rPr>
          <w:b/>
          <w:bCs/>
          <w:lang w:val="en-IE"/>
        </w:rPr>
      </w:pPr>
      <w:r w:rsidRPr="00D378C2">
        <w:rPr>
          <w:b/>
          <w:bCs/>
          <w:lang w:val="en-IE"/>
        </w:rPr>
        <w:t>Module 10: Continual Training, Awareness, and Emerging Threats</w:t>
      </w:r>
    </w:p>
    <w:p w14:paraId="65501E07" w14:textId="77777777" w:rsidR="00D378C2" w:rsidRPr="00D378C2" w:rsidRDefault="00D378C2" w:rsidP="00D378C2">
      <w:pPr>
        <w:rPr>
          <w:lang w:val="en-IE"/>
        </w:rPr>
      </w:pPr>
      <w:r w:rsidRPr="00D378C2">
        <w:rPr>
          <w:b/>
          <w:bCs/>
          <w:lang w:val="en-IE"/>
        </w:rPr>
        <w:t>Description:</w:t>
      </w:r>
      <w:r w:rsidRPr="00D378C2">
        <w:rPr>
          <w:lang w:val="en-IE"/>
        </w:rPr>
        <w:t xml:space="preserve"> This module emphasizes the importance of continual training and awareness programs. It also covers emerging cybersecurity threats and new technologies, providing strategies to keep training materials up-to-date and engaging for employees.</w:t>
      </w:r>
    </w:p>
    <w:p w14:paraId="4D9CEAA7" w14:textId="77777777" w:rsidR="00D378C2" w:rsidRPr="00D378C2" w:rsidRDefault="00D378C2" w:rsidP="00D378C2">
      <w:pPr>
        <w:numPr>
          <w:ilvl w:val="0"/>
          <w:numId w:val="37"/>
        </w:numPr>
        <w:rPr>
          <w:lang w:val="en-IE"/>
        </w:rPr>
      </w:pPr>
      <w:r w:rsidRPr="00D378C2">
        <w:rPr>
          <w:b/>
          <w:bCs/>
          <w:lang w:val="en-IE"/>
        </w:rPr>
        <w:t>Learning Outcomes:</w:t>
      </w:r>
    </w:p>
    <w:p w14:paraId="17E2E907" w14:textId="77777777" w:rsidR="00D378C2" w:rsidRPr="00D378C2" w:rsidRDefault="00D378C2" w:rsidP="00D378C2">
      <w:pPr>
        <w:numPr>
          <w:ilvl w:val="1"/>
          <w:numId w:val="37"/>
        </w:numPr>
        <w:rPr>
          <w:lang w:val="en-IE"/>
        </w:rPr>
      </w:pPr>
      <w:r w:rsidRPr="00D378C2">
        <w:rPr>
          <w:lang w:val="en-IE"/>
        </w:rPr>
        <w:t>Develop and maintain continual cybersecurity training and awareness programs.</w:t>
      </w:r>
    </w:p>
    <w:p w14:paraId="77127BA5" w14:textId="77777777" w:rsidR="00D378C2" w:rsidRPr="00D378C2" w:rsidRDefault="00D378C2" w:rsidP="00D378C2">
      <w:pPr>
        <w:numPr>
          <w:ilvl w:val="1"/>
          <w:numId w:val="37"/>
        </w:numPr>
        <w:rPr>
          <w:lang w:val="en-IE"/>
        </w:rPr>
      </w:pPr>
      <w:r w:rsidRPr="00D378C2">
        <w:rPr>
          <w:lang w:val="en-IE"/>
        </w:rPr>
        <w:t>Keep training materials current and engaging for all employees.</w:t>
      </w:r>
    </w:p>
    <w:p w14:paraId="1B1E5B6F" w14:textId="77777777" w:rsidR="00D378C2" w:rsidRPr="00D378C2" w:rsidRDefault="00D378C2" w:rsidP="00D378C2">
      <w:pPr>
        <w:numPr>
          <w:ilvl w:val="1"/>
          <w:numId w:val="37"/>
        </w:numPr>
        <w:rPr>
          <w:lang w:val="en-IE"/>
        </w:rPr>
      </w:pPr>
      <w:r w:rsidRPr="00D378C2">
        <w:rPr>
          <w:lang w:val="en-IE"/>
        </w:rPr>
        <w:t>Stay informed about emerging threats and new technologies in cybersecurity.</w:t>
      </w:r>
    </w:p>
    <w:p w14:paraId="000AE7D4" w14:textId="77777777" w:rsidR="007906E7" w:rsidRDefault="007906E7" w:rsidP="00D378C2">
      <w:pPr>
        <w:rPr>
          <w:b/>
          <w:bCs/>
          <w:lang w:val="en-IE"/>
        </w:rPr>
      </w:pPr>
    </w:p>
    <w:p w14:paraId="76A679C7" w14:textId="4ADC49E0" w:rsidR="00D378C2" w:rsidRPr="00D378C2" w:rsidRDefault="00D378C2" w:rsidP="00D378C2">
      <w:pPr>
        <w:rPr>
          <w:b/>
          <w:bCs/>
          <w:lang w:val="en-IE"/>
        </w:rPr>
      </w:pPr>
      <w:r w:rsidRPr="00D378C2">
        <w:rPr>
          <w:b/>
          <w:bCs/>
          <w:lang w:val="en-IE"/>
        </w:rPr>
        <w:t>Module 11: Periodic Internal Audits and Continuous Improvement</w:t>
      </w:r>
    </w:p>
    <w:p w14:paraId="6B9AB9EE" w14:textId="77777777" w:rsidR="00D378C2" w:rsidRPr="00D378C2" w:rsidRDefault="00D378C2" w:rsidP="00D378C2">
      <w:pPr>
        <w:rPr>
          <w:lang w:val="en-IE"/>
        </w:rPr>
      </w:pPr>
      <w:r w:rsidRPr="00D378C2">
        <w:rPr>
          <w:b/>
          <w:bCs/>
          <w:lang w:val="en-IE"/>
        </w:rPr>
        <w:t>Description:</w:t>
      </w:r>
      <w:r w:rsidRPr="00D378C2">
        <w:rPr>
          <w:lang w:val="en-IE"/>
        </w:rPr>
        <w:t xml:space="preserve"> This module discusses the importance of conducting periodic internal audits, aligned with best practices like ISO 27001, to identify nonconformities and oversee the implementation of cybersecurity measures. It emphasizes continuous monitoring and improvement processes.</w:t>
      </w:r>
    </w:p>
    <w:p w14:paraId="29DBDC5E" w14:textId="77777777" w:rsidR="00D378C2" w:rsidRPr="00D378C2" w:rsidRDefault="00D378C2" w:rsidP="00D378C2">
      <w:pPr>
        <w:numPr>
          <w:ilvl w:val="0"/>
          <w:numId w:val="38"/>
        </w:numPr>
        <w:rPr>
          <w:lang w:val="en-IE"/>
        </w:rPr>
      </w:pPr>
      <w:r w:rsidRPr="00D378C2">
        <w:rPr>
          <w:b/>
          <w:bCs/>
          <w:lang w:val="en-IE"/>
        </w:rPr>
        <w:t>Learning Outcomes:</w:t>
      </w:r>
    </w:p>
    <w:p w14:paraId="72A1D431" w14:textId="77777777" w:rsidR="00D378C2" w:rsidRPr="00D378C2" w:rsidRDefault="00D378C2" w:rsidP="00D378C2">
      <w:pPr>
        <w:numPr>
          <w:ilvl w:val="1"/>
          <w:numId w:val="38"/>
        </w:numPr>
        <w:rPr>
          <w:lang w:val="en-IE"/>
        </w:rPr>
      </w:pPr>
      <w:r w:rsidRPr="00D378C2">
        <w:rPr>
          <w:lang w:val="en-IE"/>
        </w:rPr>
        <w:t>Conduct internal audits to identify nonconformities and ensure NIS2 compliance.</w:t>
      </w:r>
    </w:p>
    <w:p w14:paraId="45565808" w14:textId="77777777" w:rsidR="00D378C2" w:rsidRPr="00D378C2" w:rsidRDefault="00D378C2" w:rsidP="00D378C2">
      <w:pPr>
        <w:numPr>
          <w:ilvl w:val="1"/>
          <w:numId w:val="38"/>
        </w:numPr>
        <w:rPr>
          <w:lang w:val="en-IE"/>
        </w:rPr>
      </w:pPr>
      <w:r w:rsidRPr="00D378C2">
        <w:rPr>
          <w:lang w:val="en-IE"/>
        </w:rPr>
        <w:t>Implement continuous monitoring and improvement processes in cybersecurity practices.</w:t>
      </w:r>
    </w:p>
    <w:p w14:paraId="1C7C0B0B" w14:textId="77777777" w:rsidR="00D378C2" w:rsidRPr="00D378C2" w:rsidRDefault="00D378C2" w:rsidP="00D378C2">
      <w:pPr>
        <w:numPr>
          <w:ilvl w:val="1"/>
          <w:numId w:val="38"/>
        </w:numPr>
        <w:rPr>
          <w:lang w:val="en-IE"/>
        </w:rPr>
      </w:pPr>
      <w:r w:rsidRPr="00D378C2">
        <w:rPr>
          <w:lang w:val="en-IE"/>
        </w:rPr>
        <w:t>Align internal audits with international standards like ISO 27001 for best practices.</w:t>
      </w:r>
    </w:p>
    <w:p w14:paraId="7EFE6F4D" w14:textId="77777777" w:rsidR="007906E7" w:rsidRDefault="007906E7" w:rsidP="00D378C2">
      <w:pPr>
        <w:rPr>
          <w:b/>
          <w:bCs/>
          <w:lang w:val="en-IE"/>
        </w:rPr>
      </w:pPr>
    </w:p>
    <w:p w14:paraId="5DC05A32" w14:textId="3D6C4E23" w:rsidR="00D378C2" w:rsidRPr="00D378C2" w:rsidRDefault="00D378C2" w:rsidP="00D378C2">
      <w:pPr>
        <w:rPr>
          <w:b/>
          <w:bCs/>
          <w:lang w:val="en-IE"/>
        </w:rPr>
      </w:pPr>
      <w:r w:rsidRPr="00D378C2">
        <w:rPr>
          <w:b/>
          <w:bCs/>
          <w:lang w:val="en-IE"/>
        </w:rPr>
        <w:t>Module 12: Developing a Top-Level Policy on Information System Security</w:t>
      </w:r>
    </w:p>
    <w:p w14:paraId="375108A8" w14:textId="77777777" w:rsidR="00D378C2" w:rsidRPr="00D378C2" w:rsidRDefault="00D378C2" w:rsidP="00D378C2">
      <w:pPr>
        <w:rPr>
          <w:lang w:val="en-IE"/>
        </w:rPr>
      </w:pPr>
      <w:r w:rsidRPr="00D378C2">
        <w:rPr>
          <w:b/>
          <w:bCs/>
          <w:lang w:val="en-IE"/>
        </w:rPr>
        <w:t>Description:</w:t>
      </w:r>
      <w:r w:rsidRPr="00D378C2">
        <w:rPr>
          <w:lang w:val="en-IE"/>
        </w:rPr>
        <w:t xml:space="preserve"> This module guides participants in developing a top-level cybersecurity policy aligned with NIS2 requirements. It covers best practices </w:t>
      </w:r>
      <w:r w:rsidRPr="00D378C2">
        <w:rPr>
          <w:lang w:val="en-IE"/>
        </w:rPr>
        <w:lastRenderedPageBreak/>
        <w:t>for policy development, communication, enforcement, and alignment with organizational goals.</w:t>
      </w:r>
    </w:p>
    <w:p w14:paraId="3AC5DC5D" w14:textId="77777777" w:rsidR="00D378C2" w:rsidRPr="00D378C2" w:rsidRDefault="00D378C2" w:rsidP="00D378C2">
      <w:pPr>
        <w:numPr>
          <w:ilvl w:val="0"/>
          <w:numId w:val="39"/>
        </w:numPr>
        <w:rPr>
          <w:lang w:val="en-IE"/>
        </w:rPr>
      </w:pPr>
      <w:r w:rsidRPr="00D378C2">
        <w:rPr>
          <w:b/>
          <w:bCs/>
          <w:lang w:val="en-IE"/>
        </w:rPr>
        <w:t>Learning Outcomes:</w:t>
      </w:r>
    </w:p>
    <w:p w14:paraId="53A3B2A0" w14:textId="77777777" w:rsidR="00D378C2" w:rsidRPr="00D378C2" w:rsidRDefault="00D378C2" w:rsidP="00D378C2">
      <w:pPr>
        <w:numPr>
          <w:ilvl w:val="1"/>
          <w:numId w:val="39"/>
        </w:numPr>
        <w:rPr>
          <w:lang w:val="en-IE"/>
        </w:rPr>
      </w:pPr>
      <w:r w:rsidRPr="00D378C2">
        <w:rPr>
          <w:lang w:val="en-IE"/>
        </w:rPr>
        <w:t>Develop a comprehensive top-level cybersecurity policy.</w:t>
      </w:r>
    </w:p>
    <w:p w14:paraId="4A0891F8" w14:textId="77777777" w:rsidR="00D378C2" w:rsidRPr="00D378C2" w:rsidRDefault="00D378C2" w:rsidP="00D378C2">
      <w:pPr>
        <w:numPr>
          <w:ilvl w:val="1"/>
          <w:numId w:val="39"/>
        </w:numPr>
        <w:rPr>
          <w:lang w:val="en-IE"/>
        </w:rPr>
      </w:pPr>
      <w:r w:rsidRPr="00D378C2">
        <w:rPr>
          <w:lang w:val="en-IE"/>
        </w:rPr>
        <w:t>Align the policy with organizational goals and NIS2 requirements.</w:t>
      </w:r>
    </w:p>
    <w:p w14:paraId="45D4BBDF" w14:textId="77777777" w:rsidR="00D378C2" w:rsidRPr="00D378C2" w:rsidRDefault="00D378C2" w:rsidP="00D378C2">
      <w:pPr>
        <w:numPr>
          <w:ilvl w:val="1"/>
          <w:numId w:val="39"/>
        </w:numPr>
        <w:rPr>
          <w:lang w:val="en-IE"/>
        </w:rPr>
      </w:pPr>
      <w:r w:rsidRPr="00D378C2">
        <w:rPr>
          <w:lang w:val="en-IE"/>
        </w:rPr>
        <w:t>Ensure effective communication and enforcement of the policy across the organization.</w:t>
      </w:r>
    </w:p>
    <w:p w14:paraId="446D10DC" w14:textId="75F57BE2" w:rsidR="00D378C2" w:rsidRPr="00D378C2" w:rsidRDefault="00D378C2" w:rsidP="00D378C2">
      <w:pPr>
        <w:rPr>
          <w:b/>
          <w:bCs/>
          <w:lang w:val="en-IE"/>
        </w:rPr>
      </w:pPr>
      <w:r w:rsidRPr="00D378C2">
        <w:rPr>
          <w:b/>
          <w:bCs/>
          <w:lang w:val="en-IE"/>
        </w:rPr>
        <w:t>Module 1</w:t>
      </w:r>
      <w:r w:rsidR="007906E7">
        <w:rPr>
          <w:b/>
          <w:bCs/>
          <w:lang w:val="en-IE"/>
        </w:rPr>
        <w:t>3</w:t>
      </w:r>
      <w:r w:rsidRPr="00D378C2">
        <w:rPr>
          <w:b/>
          <w:bCs/>
          <w:lang w:val="en-IE"/>
        </w:rPr>
        <w:t>: Course Review and Assessment</w:t>
      </w:r>
    </w:p>
    <w:p w14:paraId="272CA117" w14:textId="77777777" w:rsidR="00D378C2" w:rsidRPr="00D378C2" w:rsidRDefault="00D378C2" w:rsidP="00D378C2">
      <w:pPr>
        <w:rPr>
          <w:lang w:val="en-IE"/>
        </w:rPr>
      </w:pPr>
      <w:r w:rsidRPr="00D378C2">
        <w:rPr>
          <w:b/>
          <w:bCs/>
          <w:lang w:val="en-IE"/>
        </w:rPr>
        <w:t>Description:</w:t>
      </w:r>
      <w:r w:rsidRPr="00D378C2">
        <w:rPr>
          <w:lang w:val="en-IE"/>
        </w:rPr>
        <w:t xml:space="preserve"> The final module reviews the entire course content and assesses participants’ understanding of the NIS2 Directive and its implementation. It includes group discussions, Q&amp;A sessions, and a final assessment to ensure readiness.</w:t>
      </w:r>
    </w:p>
    <w:p w14:paraId="762CA8AC" w14:textId="77777777" w:rsidR="00D378C2" w:rsidRPr="00D378C2" w:rsidRDefault="00D378C2" w:rsidP="00D378C2">
      <w:pPr>
        <w:numPr>
          <w:ilvl w:val="0"/>
          <w:numId w:val="41"/>
        </w:numPr>
        <w:rPr>
          <w:lang w:val="en-IE"/>
        </w:rPr>
      </w:pPr>
      <w:r w:rsidRPr="00D378C2">
        <w:rPr>
          <w:b/>
          <w:bCs/>
          <w:lang w:val="en-IE"/>
        </w:rPr>
        <w:t>Learning Outcomes:</w:t>
      </w:r>
    </w:p>
    <w:p w14:paraId="2A4FCCF7" w14:textId="77777777" w:rsidR="00D378C2" w:rsidRPr="00D378C2" w:rsidRDefault="00D378C2" w:rsidP="00D378C2">
      <w:pPr>
        <w:numPr>
          <w:ilvl w:val="1"/>
          <w:numId w:val="41"/>
        </w:numPr>
        <w:rPr>
          <w:lang w:val="en-IE"/>
        </w:rPr>
      </w:pPr>
      <w:r w:rsidRPr="00D378C2">
        <w:rPr>
          <w:lang w:val="en-IE"/>
        </w:rPr>
        <w:t>Recap key concepts and learning outcomes from the course.</w:t>
      </w:r>
    </w:p>
    <w:p w14:paraId="5276EA95" w14:textId="77777777" w:rsidR="00D378C2" w:rsidRPr="00D378C2" w:rsidRDefault="00D378C2" w:rsidP="00D378C2">
      <w:pPr>
        <w:numPr>
          <w:ilvl w:val="1"/>
          <w:numId w:val="41"/>
        </w:numPr>
        <w:rPr>
          <w:lang w:val="en-IE"/>
        </w:rPr>
      </w:pPr>
      <w:r w:rsidRPr="00D378C2">
        <w:rPr>
          <w:lang w:val="en-IE"/>
        </w:rPr>
        <w:t>Engage in discussions to clarify any remaining questions.</w:t>
      </w:r>
    </w:p>
    <w:p w14:paraId="37124194" w14:textId="77777777" w:rsidR="00D378C2" w:rsidRPr="00D378C2" w:rsidRDefault="00D378C2" w:rsidP="00D378C2">
      <w:pPr>
        <w:numPr>
          <w:ilvl w:val="1"/>
          <w:numId w:val="41"/>
        </w:numPr>
        <w:rPr>
          <w:lang w:val="en-IE"/>
        </w:rPr>
      </w:pPr>
      <w:r w:rsidRPr="00D378C2">
        <w:rPr>
          <w:lang w:val="en-IE"/>
        </w:rPr>
        <w:t>Demonstrate understanding and readiness to implement NIS2 compliance measures through a final assessment.</w:t>
      </w:r>
    </w:p>
    <w:p w14:paraId="2A673448" w14:textId="77777777" w:rsidR="005D4059" w:rsidRPr="00D378C2" w:rsidRDefault="005D4059" w:rsidP="00D378C2"/>
    <w:sectPr w:rsidR="005D4059" w:rsidRPr="00D378C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SQUARE 721 BT">
    <w:panose1 w:val="020B0504020202060204"/>
    <w:charset w:val="00"/>
    <w:family w:val="swiss"/>
    <w:pitch w:val="variable"/>
    <w:sig w:usb0="00000003" w:usb1="00000000" w:usb2="00000000" w:usb3="00000000" w:csb0="00000001" w:csb1="00000000"/>
  </w:font>
  <w:font w:name="Square721 BT">
    <w:panose1 w:val="020B0504020202060204"/>
    <w:charset w:val="00"/>
    <w:family w:val="swiss"/>
    <w:pitch w:val="variable"/>
    <w:sig w:usb0="00000003" w:usb1="00000000" w:usb2="00000000" w:usb3="00000000" w:csb0="00000001" w:csb1="00000000"/>
  </w:font>
  <w:font w:name="Segoe UI">
    <w:panose1 w:val="020B0604020202020204"/>
    <w:charset w:val="00"/>
    <w:family w:val="swiss"/>
    <w:pitch w:val="variable"/>
    <w:sig w:usb0="E4002EFF" w:usb1="C000E47F"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797C14"/>
    <w:multiLevelType w:val="multilevel"/>
    <w:tmpl w:val="DA48B4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3E0965"/>
    <w:multiLevelType w:val="multilevel"/>
    <w:tmpl w:val="4536A7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113016"/>
    <w:multiLevelType w:val="multilevel"/>
    <w:tmpl w:val="ECBC77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692380"/>
    <w:multiLevelType w:val="multilevel"/>
    <w:tmpl w:val="40C64C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986751"/>
    <w:multiLevelType w:val="multilevel"/>
    <w:tmpl w:val="A5206B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A13218"/>
    <w:multiLevelType w:val="multilevel"/>
    <w:tmpl w:val="0F3E0D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9D72EE"/>
    <w:multiLevelType w:val="multilevel"/>
    <w:tmpl w:val="DD04A6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C83337"/>
    <w:multiLevelType w:val="multilevel"/>
    <w:tmpl w:val="266AFB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3D3B23"/>
    <w:multiLevelType w:val="multilevel"/>
    <w:tmpl w:val="FDBE23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4356FB"/>
    <w:multiLevelType w:val="multilevel"/>
    <w:tmpl w:val="4EB028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715332"/>
    <w:multiLevelType w:val="multilevel"/>
    <w:tmpl w:val="BF9433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C6D701A"/>
    <w:multiLevelType w:val="multilevel"/>
    <w:tmpl w:val="D4B858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5222C3"/>
    <w:multiLevelType w:val="multilevel"/>
    <w:tmpl w:val="82824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09510F"/>
    <w:multiLevelType w:val="multilevel"/>
    <w:tmpl w:val="CC9E5D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F246BCF"/>
    <w:multiLevelType w:val="multilevel"/>
    <w:tmpl w:val="6682EB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802E9D"/>
    <w:multiLevelType w:val="multilevel"/>
    <w:tmpl w:val="F55C7C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FE05BB"/>
    <w:multiLevelType w:val="multilevel"/>
    <w:tmpl w:val="20A6C1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4836A9D"/>
    <w:multiLevelType w:val="multilevel"/>
    <w:tmpl w:val="CDF6DB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091155"/>
    <w:multiLevelType w:val="multilevel"/>
    <w:tmpl w:val="2FE853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3D3111"/>
    <w:multiLevelType w:val="multilevel"/>
    <w:tmpl w:val="4A12F7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78A7F0A"/>
    <w:multiLevelType w:val="multilevel"/>
    <w:tmpl w:val="01B0FC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8197441"/>
    <w:multiLevelType w:val="multilevel"/>
    <w:tmpl w:val="659A33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81D1940"/>
    <w:multiLevelType w:val="multilevel"/>
    <w:tmpl w:val="B61017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1223D1"/>
    <w:multiLevelType w:val="multilevel"/>
    <w:tmpl w:val="A7D072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BB032F8"/>
    <w:multiLevelType w:val="multilevel"/>
    <w:tmpl w:val="08783F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DA68EC"/>
    <w:multiLevelType w:val="multilevel"/>
    <w:tmpl w:val="E640AF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D4979C9"/>
    <w:multiLevelType w:val="multilevel"/>
    <w:tmpl w:val="E5D235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8F423B"/>
    <w:multiLevelType w:val="multilevel"/>
    <w:tmpl w:val="21D68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4137DDF"/>
    <w:multiLevelType w:val="multilevel"/>
    <w:tmpl w:val="47D4E8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5247408"/>
    <w:multiLevelType w:val="multilevel"/>
    <w:tmpl w:val="4B4AC8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55A77AA"/>
    <w:multiLevelType w:val="multilevel"/>
    <w:tmpl w:val="0E58B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5DF7BA9"/>
    <w:multiLevelType w:val="multilevel"/>
    <w:tmpl w:val="A224B5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CA17CA"/>
    <w:multiLevelType w:val="multilevel"/>
    <w:tmpl w:val="B9F807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C24ADD"/>
    <w:multiLevelType w:val="multilevel"/>
    <w:tmpl w:val="883CEF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E7135D8"/>
    <w:multiLevelType w:val="multilevel"/>
    <w:tmpl w:val="9D869D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F27782C"/>
    <w:multiLevelType w:val="multilevel"/>
    <w:tmpl w:val="FB8EFD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FCE77CC"/>
    <w:multiLevelType w:val="multilevel"/>
    <w:tmpl w:val="2E8028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3E14CF5"/>
    <w:multiLevelType w:val="multilevel"/>
    <w:tmpl w:val="1E8C54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5324696"/>
    <w:multiLevelType w:val="multilevel"/>
    <w:tmpl w:val="361C5A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73E44D7"/>
    <w:multiLevelType w:val="multilevel"/>
    <w:tmpl w:val="78BA13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E071C98"/>
    <w:multiLevelType w:val="multilevel"/>
    <w:tmpl w:val="337EC8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E780F4E"/>
    <w:multiLevelType w:val="multilevel"/>
    <w:tmpl w:val="987EB4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4998243">
    <w:abstractNumId w:val="32"/>
  </w:num>
  <w:num w:numId="2" w16cid:durableId="143162132">
    <w:abstractNumId w:val="22"/>
  </w:num>
  <w:num w:numId="3" w16cid:durableId="225923897">
    <w:abstractNumId w:val="37"/>
  </w:num>
  <w:num w:numId="4" w16cid:durableId="1648245772">
    <w:abstractNumId w:val="38"/>
  </w:num>
  <w:num w:numId="5" w16cid:durableId="1926182027">
    <w:abstractNumId w:val="26"/>
  </w:num>
  <w:num w:numId="6" w16cid:durableId="1067144083">
    <w:abstractNumId w:val="40"/>
  </w:num>
  <w:num w:numId="7" w16cid:durableId="600725543">
    <w:abstractNumId w:val="30"/>
  </w:num>
  <w:num w:numId="8" w16cid:durableId="1635941218">
    <w:abstractNumId w:val="1"/>
  </w:num>
  <w:num w:numId="9" w16cid:durableId="795179887">
    <w:abstractNumId w:val="6"/>
  </w:num>
  <w:num w:numId="10" w16cid:durableId="650063473">
    <w:abstractNumId w:val="9"/>
  </w:num>
  <w:num w:numId="11" w16cid:durableId="1110126983">
    <w:abstractNumId w:val="14"/>
  </w:num>
  <w:num w:numId="12" w16cid:durableId="952517465">
    <w:abstractNumId w:val="12"/>
  </w:num>
  <w:num w:numId="13" w16cid:durableId="789936664">
    <w:abstractNumId w:val="25"/>
  </w:num>
  <w:num w:numId="14" w16cid:durableId="282811258">
    <w:abstractNumId w:val="41"/>
  </w:num>
  <w:num w:numId="15" w16cid:durableId="1465275048">
    <w:abstractNumId w:val="5"/>
  </w:num>
  <w:num w:numId="16" w16cid:durableId="775832328">
    <w:abstractNumId w:val="11"/>
  </w:num>
  <w:num w:numId="17" w16cid:durableId="499396028">
    <w:abstractNumId w:val="23"/>
  </w:num>
  <w:num w:numId="18" w16cid:durableId="2028674133">
    <w:abstractNumId w:val="16"/>
  </w:num>
  <w:num w:numId="19" w16cid:durableId="1531146358">
    <w:abstractNumId w:val="2"/>
  </w:num>
  <w:num w:numId="20" w16cid:durableId="1280576202">
    <w:abstractNumId w:val="10"/>
  </w:num>
  <w:num w:numId="21" w16cid:durableId="1359626746">
    <w:abstractNumId w:val="7"/>
  </w:num>
  <w:num w:numId="22" w16cid:durableId="347291385">
    <w:abstractNumId w:val="24"/>
  </w:num>
  <w:num w:numId="23" w16cid:durableId="178398679">
    <w:abstractNumId w:val="4"/>
  </w:num>
  <w:num w:numId="24" w16cid:durableId="1164780932">
    <w:abstractNumId w:val="19"/>
  </w:num>
  <w:num w:numId="25" w16cid:durableId="1110710355">
    <w:abstractNumId w:val="35"/>
  </w:num>
  <w:num w:numId="26" w16cid:durableId="835413991">
    <w:abstractNumId w:val="34"/>
  </w:num>
  <w:num w:numId="27" w16cid:durableId="625158536">
    <w:abstractNumId w:val="28"/>
  </w:num>
  <w:num w:numId="28" w16cid:durableId="1830516377">
    <w:abstractNumId w:val="17"/>
  </w:num>
  <w:num w:numId="29" w16cid:durableId="1024091315">
    <w:abstractNumId w:val="3"/>
  </w:num>
  <w:num w:numId="30" w16cid:durableId="2097289209">
    <w:abstractNumId w:val="33"/>
  </w:num>
  <w:num w:numId="31" w16cid:durableId="714622432">
    <w:abstractNumId w:val="29"/>
  </w:num>
  <w:num w:numId="32" w16cid:durableId="988943563">
    <w:abstractNumId w:val="20"/>
  </w:num>
  <w:num w:numId="33" w16cid:durableId="453403903">
    <w:abstractNumId w:val="36"/>
  </w:num>
  <w:num w:numId="34" w16cid:durableId="520582808">
    <w:abstractNumId w:val="15"/>
  </w:num>
  <w:num w:numId="35" w16cid:durableId="836311289">
    <w:abstractNumId w:val="31"/>
  </w:num>
  <w:num w:numId="36" w16cid:durableId="1160853670">
    <w:abstractNumId w:val="13"/>
  </w:num>
  <w:num w:numId="37" w16cid:durableId="1240091671">
    <w:abstractNumId w:val="39"/>
  </w:num>
  <w:num w:numId="38" w16cid:durableId="1516843706">
    <w:abstractNumId w:val="27"/>
  </w:num>
  <w:num w:numId="39" w16cid:durableId="1796823708">
    <w:abstractNumId w:val="21"/>
  </w:num>
  <w:num w:numId="40" w16cid:durableId="634144532">
    <w:abstractNumId w:val="18"/>
  </w:num>
  <w:num w:numId="41" w16cid:durableId="2079672569">
    <w:abstractNumId w:val="0"/>
  </w:num>
  <w:num w:numId="42" w16cid:durableId="59251576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D2F"/>
    <w:rsid w:val="00011039"/>
    <w:rsid w:val="000F1004"/>
    <w:rsid w:val="004428D5"/>
    <w:rsid w:val="004E69B8"/>
    <w:rsid w:val="00543D2F"/>
    <w:rsid w:val="005D4059"/>
    <w:rsid w:val="00637C80"/>
    <w:rsid w:val="007906E7"/>
    <w:rsid w:val="007F7DAB"/>
    <w:rsid w:val="00D378C2"/>
    <w:rsid w:val="00FF3F9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4:docId w14:val="2EFF410C"/>
  <w15:chartTrackingRefBased/>
  <w15:docId w15:val="{A122C4AA-E774-0B4E-B2A9-027D5E950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039"/>
    <w:rPr>
      <w:rFonts w:ascii="SQUARE 721 BT" w:hAnsi="SQUARE 721 BT"/>
      <w:lang w:val="en-GB"/>
    </w:rPr>
  </w:style>
  <w:style w:type="paragraph" w:styleId="Heading1">
    <w:name w:val="heading 1"/>
    <w:basedOn w:val="Normal"/>
    <w:next w:val="Normal"/>
    <w:link w:val="Heading1Char"/>
    <w:autoRedefine/>
    <w:uiPriority w:val="9"/>
    <w:qFormat/>
    <w:rsid w:val="004E69B8"/>
    <w:pPr>
      <w:keepNext/>
      <w:keepLines/>
      <w:pBdr>
        <w:top w:val="single" w:sz="2" w:space="1" w:color="auto" w:shadow="1"/>
        <w:left w:val="single" w:sz="2" w:space="4" w:color="auto" w:shadow="1"/>
        <w:bottom w:val="single" w:sz="2" w:space="1" w:color="auto" w:shadow="1"/>
        <w:right w:val="single" w:sz="2" w:space="4" w:color="auto" w:shadow="1"/>
      </w:pBdr>
      <w:spacing w:before="240"/>
      <w:outlineLvl w:val="0"/>
    </w:pPr>
    <w:rPr>
      <w:rFonts w:ascii="Square721 BT" w:eastAsiaTheme="majorEastAsia" w:hAnsi="Square721 BT" w:cstheme="majorBidi"/>
      <w:b/>
      <w:color w:val="0F4761" w:themeColor="accent1" w:themeShade="BF"/>
      <w:sz w:val="32"/>
      <w:szCs w:val="32"/>
      <w:lang w:val="en-IE" w:eastAsia="en-GB"/>
    </w:rPr>
  </w:style>
  <w:style w:type="paragraph" w:styleId="Heading2">
    <w:name w:val="heading 2"/>
    <w:basedOn w:val="Normal"/>
    <w:next w:val="Normal"/>
    <w:link w:val="Heading2Char"/>
    <w:autoRedefine/>
    <w:uiPriority w:val="9"/>
    <w:unhideWhenUsed/>
    <w:qFormat/>
    <w:rsid w:val="004E69B8"/>
    <w:pPr>
      <w:keepNext/>
      <w:keepLines/>
      <w:pBdr>
        <w:top w:val="single" w:sz="2" w:space="0" w:color="D9D9E3"/>
        <w:left w:val="single" w:sz="2" w:space="0" w:color="D9D9E3"/>
        <w:bottom w:val="single" w:sz="2" w:space="0" w:color="D9D9E3"/>
        <w:right w:val="single" w:sz="2" w:space="0" w:color="D9D9E3"/>
      </w:pBdr>
      <w:shd w:val="clear" w:color="auto" w:fill="002C6D"/>
      <w:spacing w:before="40"/>
      <w:outlineLvl w:val="1"/>
    </w:pPr>
    <w:rPr>
      <w:rFonts w:ascii="Square721 BT" w:eastAsiaTheme="majorEastAsia" w:hAnsi="Square721 BT" w:cs="Segoe UI"/>
      <w:b/>
      <w:color w:val="FFFFFF" w:themeColor="background1"/>
      <w:sz w:val="26"/>
      <w:szCs w:val="26"/>
      <w:lang w:val="en-IE" w:eastAsia="en-GB"/>
    </w:rPr>
  </w:style>
  <w:style w:type="paragraph" w:styleId="Heading3">
    <w:name w:val="heading 3"/>
    <w:basedOn w:val="Normal"/>
    <w:next w:val="Normal"/>
    <w:link w:val="Heading3Char"/>
    <w:autoRedefine/>
    <w:uiPriority w:val="9"/>
    <w:unhideWhenUsed/>
    <w:qFormat/>
    <w:rsid w:val="004E69B8"/>
    <w:pPr>
      <w:keepNext/>
      <w:keepLines/>
      <w:pBdr>
        <w:top w:val="single" w:sz="4" w:space="1" w:color="002C6D"/>
        <w:left w:val="single" w:sz="4" w:space="4" w:color="002C6D"/>
        <w:bottom w:val="single" w:sz="4" w:space="1" w:color="002C6D"/>
        <w:right w:val="single" w:sz="4" w:space="4" w:color="002C6D"/>
      </w:pBdr>
      <w:spacing w:before="40"/>
      <w:outlineLvl w:val="2"/>
    </w:pPr>
    <w:rPr>
      <w:rFonts w:eastAsiaTheme="majorEastAsia" w:cstheme="majorBidi"/>
      <w:color w:val="0A2F40" w:themeColor="accent1" w:themeShade="7F"/>
      <w:lang w:val="en-IE" w:eastAsia="en-GB"/>
    </w:rPr>
  </w:style>
  <w:style w:type="paragraph" w:styleId="Heading4">
    <w:name w:val="heading 4"/>
    <w:basedOn w:val="Normal"/>
    <w:next w:val="Normal"/>
    <w:link w:val="Heading4Char"/>
    <w:uiPriority w:val="9"/>
    <w:semiHidden/>
    <w:unhideWhenUsed/>
    <w:qFormat/>
    <w:rsid w:val="00543D2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43D2F"/>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43D2F"/>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43D2F"/>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43D2F"/>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43D2F"/>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69B8"/>
    <w:rPr>
      <w:rFonts w:ascii="Square721 BT" w:eastAsiaTheme="majorEastAsia" w:hAnsi="Square721 BT" w:cstheme="majorBidi"/>
      <w:b/>
      <w:color w:val="0F4761" w:themeColor="accent1" w:themeShade="BF"/>
      <w:sz w:val="32"/>
      <w:szCs w:val="32"/>
      <w:lang w:eastAsia="en-GB"/>
    </w:rPr>
  </w:style>
  <w:style w:type="character" w:customStyle="1" w:styleId="Heading2Char">
    <w:name w:val="Heading 2 Char"/>
    <w:basedOn w:val="DefaultParagraphFont"/>
    <w:link w:val="Heading2"/>
    <w:uiPriority w:val="9"/>
    <w:rsid w:val="004E69B8"/>
    <w:rPr>
      <w:rFonts w:ascii="Square721 BT" w:eastAsiaTheme="majorEastAsia" w:hAnsi="Square721 BT" w:cs="Segoe UI"/>
      <w:b/>
      <w:color w:val="FFFFFF" w:themeColor="background1"/>
      <w:sz w:val="26"/>
      <w:szCs w:val="26"/>
      <w:shd w:val="clear" w:color="auto" w:fill="002C6D"/>
      <w:lang w:eastAsia="en-GB"/>
    </w:rPr>
  </w:style>
  <w:style w:type="character" w:customStyle="1" w:styleId="Heading3Char">
    <w:name w:val="Heading 3 Char"/>
    <w:basedOn w:val="DefaultParagraphFont"/>
    <w:link w:val="Heading3"/>
    <w:uiPriority w:val="9"/>
    <w:rsid w:val="004E69B8"/>
    <w:rPr>
      <w:rFonts w:ascii="SQUARE 721 BT" w:eastAsiaTheme="majorEastAsia" w:hAnsi="SQUARE 721 BT" w:cstheme="majorBidi"/>
      <w:color w:val="0A2F40" w:themeColor="accent1" w:themeShade="7F"/>
      <w:lang w:eastAsia="en-GB"/>
    </w:rPr>
  </w:style>
  <w:style w:type="character" w:customStyle="1" w:styleId="Heading4Char">
    <w:name w:val="Heading 4 Char"/>
    <w:basedOn w:val="DefaultParagraphFont"/>
    <w:link w:val="Heading4"/>
    <w:uiPriority w:val="9"/>
    <w:semiHidden/>
    <w:rsid w:val="00543D2F"/>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543D2F"/>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543D2F"/>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543D2F"/>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543D2F"/>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543D2F"/>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543D2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3D2F"/>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543D2F"/>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3D2F"/>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543D2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43D2F"/>
    <w:rPr>
      <w:rFonts w:ascii="SQUARE 721 BT" w:hAnsi="SQUARE 721 BT"/>
      <w:i/>
      <w:iCs/>
      <w:color w:val="404040" w:themeColor="text1" w:themeTint="BF"/>
      <w:lang w:val="en-GB"/>
    </w:rPr>
  </w:style>
  <w:style w:type="paragraph" w:styleId="ListParagraph">
    <w:name w:val="List Paragraph"/>
    <w:basedOn w:val="Normal"/>
    <w:uiPriority w:val="34"/>
    <w:qFormat/>
    <w:rsid w:val="00543D2F"/>
    <w:pPr>
      <w:ind w:left="720"/>
      <w:contextualSpacing/>
    </w:pPr>
  </w:style>
  <w:style w:type="character" w:styleId="IntenseEmphasis">
    <w:name w:val="Intense Emphasis"/>
    <w:basedOn w:val="DefaultParagraphFont"/>
    <w:uiPriority w:val="21"/>
    <w:qFormat/>
    <w:rsid w:val="00543D2F"/>
    <w:rPr>
      <w:i/>
      <w:iCs/>
      <w:color w:val="0F4761" w:themeColor="accent1" w:themeShade="BF"/>
    </w:rPr>
  </w:style>
  <w:style w:type="paragraph" w:styleId="IntenseQuote">
    <w:name w:val="Intense Quote"/>
    <w:basedOn w:val="Normal"/>
    <w:next w:val="Normal"/>
    <w:link w:val="IntenseQuoteChar"/>
    <w:uiPriority w:val="30"/>
    <w:qFormat/>
    <w:rsid w:val="00543D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3D2F"/>
    <w:rPr>
      <w:rFonts w:ascii="SQUARE 721 BT" w:hAnsi="SQUARE 721 BT"/>
      <w:i/>
      <w:iCs/>
      <w:color w:val="0F4761" w:themeColor="accent1" w:themeShade="BF"/>
      <w:lang w:val="en-GB"/>
    </w:rPr>
  </w:style>
  <w:style w:type="character" w:styleId="IntenseReference">
    <w:name w:val="Intense Reference"/>
    <w:basedOn w:val="DefaultParagraphFont"/>
    <w:uiPriority w:val="32"/>
    <w:qFormat/>
    <w:rsid w:val="00543D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074127">
      <w:bodyDiv w:val="1"/>
      <w:marLeft w:val="0"/>
      <w:marRight w:val="0"/>
      <w:marTop w:val="0"/>
      <w:marBottom w:val="0"/>
      <w:divBdr>
        <w:top w:val="none" w:sz="0" w:space="0" w:color="auto"/>
        <w:left w:val="none" w:sz="0" w:space="0" w:color="auto"/>
        <w:bottom w:val="none" w:sz="0" w:space="0" w:color="auto"/>
        <w:right w:val="none" w:sz="0" w:space="0" w:color="auto"/>
      </w:divBdr>
    </w:div>
    <w:div w:id="338197521">
      <w:bodyDiv w:val="1"/>
      <w:marLeft w:val="0"/>
      <w:marRight w:val="0"/>
      <w:marTop w:val="0"/>
      <w:marBottom w:val="0"/>
      <w:divBdr>
        <w:top w:val="none" w:sz="0" w:space="0" w:color="auto"/>
        <w:left w:val="none" w:sz="0" w:space="0" w:color="auto"/>
        <w:bottom w:val="none" w:sz="0" w:space="0" w:color="auto"/>
        <w:right w:val="none" w:sz="0" w:space="0" w:color="auto"/>
      </w:divBdr>
    </w:div>
    <w:div w:id="796219141">
      <w:bodyDiv w:val="1"/>
      <w:marLeft w:val="0"/>
      <w:marRight w:val="0"/>
      <w:marTop w:val="0"/>
      <w:marBottom w:val="0"/>
      <w:divBdr>
        <w:top w:val="none" w:sz="0" w:space="0" w:color="auto"/>
        <w:left w:val="none" w:sz="0" w:space="0" w:color="auto"/>
        <w:bottom w:val="none" w:sz="0" w:space="0" w:color="auto"/>
        <w:right w:val="none" w:sz="0" w:space="0" w:color="auto"/>
      </w:divBdr>
    </w:div>
    <w:div w:id="826241019">
      <w:bodyDiv w:val="1"/>
      <w:marLeft w:val="0"/>
      <w:marRight w:val="0"/>
      <w:marTop w:val="0"/>
      <w:marBottom w:val="0"/>
      <w:divBdr>
        <w:top w:val="none" w:sz="0" w:space="0" w:color="auto"/>
        <w:left w:val="none" w:sz="0" w:space="0" w:color="auto"/>
        <w:bottom w:val="none" w:sz="0" w:space="0" w:color="auto"/>
        <w:right w:val="none" w:sz="0" w:space="0" w:color="auto"/>
      </w:divBdr>
    </w:div>
    <w:div w:id="898325627">
      <w:bodyDiv w:val="1"/>
      <w:marLeft w:val="0"/>
      <w:marRight w:val="0"/>
      <w:marTop w:val="0"/>
      <w:marBottom w:val="0"/>
      <w:divBdr>
        <w:top w:val="none" w:sz="0" w:space="0" w:color="auto"/>
        <w:left w:val="none" w:sz="0" w:space="0" w:color="auto"/>
        <w:bottom w:val="none" w:sz="0" w:space="0" w:color="auto"/>
        <w:right w:val="none" w:sz="0" w:space="0" w:color="auto"/>
      </w:divBdr>
    </w:div>
    <w:div w:id="997925942">
      <w:bodyDiv w:val="1"/>
      <w:marLeft w:val="0"/>
      <w:marRight w:val="0"/>
      <w:marTop w:val="0"/>
      <w:marBottom w:val="0"/>
      <w:divBdr>
        <w:top w:val="none" w:sz="0" w:space="0" w:color="auto"/>
        <w:left w:val="none" w:sz="0" w:space="0" w:color="auto"/>
        <w:bottom w:val="none" w:sz="0" w:space="0" w:color="auto"/>
        <w:right w:val="none" w:sz="0" w:space="0" w:color="auto"/>
      </w:divBdr>
    </w:div>
    <w:div w:id="1238318533">
      <w:bodyDiv w:val="1"/>
      <w:marLeft w:val="0"/>
      <w:marRight w:val="0"/>
      <w:marTop w:val="0"/>
      <w:marBottom w:val="0"/>
      <w:divBdr>
        <w:top w:val="none" w:sz="0" w:space="0" w:color="auto"/>
        <w:left w:val="none" w:sz="0" w:space="0" w:color="auto"/>
        <w:bottom w:val="none" w:sz="0" w:space="0" w:color="auto"/>
        <w:right w:val="none" w:sz="0" w:space="0" w:color="auto"/>
      </w:divBdr>
    </w:div>
    <w:div w:id="1549369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959</Words>
  <Characters>5468</Characters>
  <Application>Microsoft Office Word</Application>
  <DocSecurity>0</DocSecurity>
  <Lines>45</Lines>
  <Paragraphs>12</Paragraphs>
  <ScaleCrop>false</ScaleCrop>
  <Company/>
  <LinksUpToDate>false</LinksUpToDate>
  <CharactersWithSpaces>6415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 Dwyer</dc:creator>
  <cp:keywords/>
  <dc:description/>
  <cp:lastModifiedBy>Paul C Dwyer</cp:lastModifiedBy>
  <cp:revision>5</cp:revision>
  <dcterms:created xsi:type="dcterms:W3CDTF">2024-08-27T09:39:00Z</dcterms:created>
  <dcterms:modified xsi:type="dcterms:W3CDTF">2024-08-27T09:50:00Z</dcterms:modified>
</cp:coreProperties>
</file>