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6"/>
          <w:szCs w:val="26"/>
        </w:rPr>
      </w:pPr>
      <w:r w:rsidDel="00000000" w:rsidR="00000000" w:rsidRPr="00000000">
        <w:rPr>
          <w:b w:val="1"/>
          <w:sz w:val="26"/>
          <w:szCs w:val="26"/>
          <w:rtl w:val="0"/>
        </w:rPr>
        <w:t xml:space="preserve">What do I need to do to get my pool approved?</w:t>
      </w:r>
      <w:r w:rsidDel="00000000" w:rsidR="00000000" w:rsidRPr="00000000">
        <w:rPr>
          <w:rtl w:val="0"/>
        </w:rPr>
      </w:r>
    </w:p>
    <w:p w:rsidR="00000000" w:rsidDel="00000000" w:rsidP="00000000" w:rsidRDefault="00000000" w:rsidRPr="00000000" w14:paraId="00000002">
      <w:pPr>
        <w:rPr>
          <w:sz w:val="26"/>
          <w:szCs w:val="26"/>
        </w:rPr>
      </w:pPr>
      <w:r w:rsidDel="00000000" w:rsidR="00000000" w:rsidRPr="00000000">
        <w:rPr>
          <w:rtl w:val="0"/>
        </w:rPr>
      </w:r>
    </w:p>
    <w:p w:rsidR="00000000" w:rsidDel="00000000" w:rsidP="00000000" w:rsidRDefault="00000000" w:rsidRPr="00000000" w14:paraId="00000003">
      <w:pPr>
        <w:rPr>
          <w:sz w:val="26"/>
          <w:szCs w:val="26"/>
        </w:rPr>
      </w:pPr>
      <w:r w:rsidDel="00000000" w:rsidR="00000000" w:rsidRPr="00000000">
        <w:rPr>
          <w:rFonts w:ascii="Roboto" w:cs="Roboto" w:eastAsia="Roboto" w:hAnsi="Roboto"/>
          <w:color w:val="0d0d0d"/>
          <w:sz w:val="24"/>
          <w:szCs w:val="24"/>
          <w:highlight w:val="white"/>
          <w:rtl w:val="0"/>
        </w:rPr>
        <w:t xml:space="preserve">Navigating the planning requirements for installing a swimming pool can be a complex process, varying significantly across different Australian states. In New South Wales (NSW), Queensland (QLD), Victoria (VIC), and the Australian Capital Territory (ACT), understanding the specific regulations and procedures is crucial for a successful project. Each state has its own approval process, required permits, compliance standards, and inspection procedures. </w:t>
      </w:r>
      <w:r w:rsidDel="00000000" w:rsidR="00000000" w:rsidRPr="00000000">
        <w:rPr>
          <w:rtl w:val="0"/>
        </w:rPr>
      </w:r>
    </w:p>
    <w:p w:rsidR="00000000" w:rsidDel="00000000" w:rsidP="00000000" w:rsidRDefault="00000000" w:rsidRPr="00000000" w14:paraId="00000004">
      <w:pPr>
        <w:pBdr>
          <w:top w:color="e3e3e3" w:space="0" w:sz="0" w:val="none"/>
          <w:left w:color="e3e3e3" w:space="0" w:sz="0" w:val="none"/>
          <w:bottom w:color="e3e3e3" w:space="0" w:sz="0" w:val="none"/>
          <w:right w:color="e3e3e3" w:space="0" w:sz="0" w:val="none"/>
          <w:between w:color="e3e3e3" w:space="0" w:sz="0" w:val="none"/>
        </w:pBdr>
        <w:spacing w:after="300" w:before="300" w:line="420" w:lineRule="auto"/>
        <w:rPr>
          <w:b w:val="1"/>
          <w:sz w:val="26"/>
          <w:szCs w:val="26"/>
        </w:rPr>
      </w:pPr>
      <w:r w:rsidDel="00000000" w:rsidR="00000000" w:rsidRPr="00000000">
        <w:rPr>
          <w:b w:val="1"/>
          <w:sz w:val="26"/>
          <w:szCs w:val="26"/>
          <w:rtl w:val="0"/>
        </w:rPr>
        <w:t xml:space="preserve">Council Approval for a Pool in NSW</w:t>
      </w:r>
    </w:p>
    <w:p w:rsidR="00000000" w:rsidDel="00000000" w:rsidP="00000000" w:rsidRDefault="00000000" w:rsidRPr="00000000" w14:paraId="00000005">
      <w:pPr>
        <w:pBdr>
          <w:top w:color="e3e3e3" w:space="0" w:sz="0" w:val="none"/>
          <w:left w:color="e3e3e3" w:space="0" w:sz="0" w:val="none"/>
          <w:bottom w:color="e3e3e3" w:space="0" w:sz="0" w:val="none"/>
          <w:right w:color="e3e3e3" w:space="0" w:sz="0" w:val="none"/>
          <w:between w:color="e3e3e3" w:space="0" w:sz="0" w:val="none"/>
        </w:pBdr>
        <w:spacing w:after="300" w:before="300" w:line="420" w:lineRule="auto"/>
        <w:rPr>
          <w:rFonts w:ascii="Roboto" w:cs="Roboto" w:eastAsia="Roboto" w:hAnsi="Roboto"/>
          <w:color w:val="0d0d0d"/>
          <w:sz w:val="24"/>
          <w:szCs w:val="24"/>
          <w:highlight w:val="white"/>
        </w:rPr>
      </w:pPr>
      <w:r w:rsidDel="00000000" w:rsidR="00000000" w:rsidRPr="00000000">
        <w:rPr>
          <w:rFonts w:ascii="Roboto" w:cs="Roboto" w:eastAsia="Roboto" w:hAnsi="Roboto"/>
          <w:color w:val="0d0d0d"/>
          <w:sz w:val="24"/>
          <w:szCs w:val="24"/>
          <w:highlight w:val="white"/>
          <w:rtl w:val="0"/>
        </w:rPr>
        <w:t xml:space="preserve">In NSW, every new pool construction must receive approval from a Licensed Certifier. Depending on the specific circumstances, some pools may need a Complying Development (CDC), while others will need a Development Application (DA) approval from the council.</w:t>
      </w:r>
    </w:p>
    <w:p w:rsidR="00000000" w:rsidDel="00000000" w:rsidP="00000000" w:rsidRDefault="00000000" w:rsidRPr="00000000" w14:paraId="00000006">
      <w:pPr>
        <w:pBdr>
          <w:top w:color="e3e3e3" w:space="0" w:sz="0" w:val="none"/>
          <w:left w:color="e3e3e3" w:space="0" w:sz="0" w:val="none"/>
          <w:bottom w:color="e3e3e3" w:space="0" w:sz="0" w:val="none"/>
          <w:right w:color="e3e3e3" w:space="0" w:sz="0" w:val="none"/>
          <w:between w:color="e3e3e3" w:space="0" w:sz="0" w:val="none"/>
        </w:pBdr>
        <w:spacing w:after="300" w:before="300" w:line="420" w:lineRule="auto"/>
        <w:rPr>
          <w:rFonts w:ascii="Roboto" w:cs="Roboto" w:eastAsia="Roboto" w:hAnsi="Roboto"/>
          <w:b w:val="1"/>
          <w:color w:val="0d0d0d"/>
          <w:sz w:val="24"/>
          <w:szCs w:val="24"/>
          <w:highlight w:val="white"/>
        </w:rPr>
      </w:pPr>
      <w:r w:rsidDel="00000000" w:rsidR="00000000" w:rsidRPr="00000000">
        <w:rPr>
          <w:rFonts w:ascii="Roboto" w:cs="Roboto" w:eastAsia="Roboto" w:hAnsi="Roboto"/>
          <w:b w:val="1"/>
          <w:color w:val="0d0d0d"/>
          <w:sz w:val="24"/>
          <w:szCs w:val="24"/>
          <w:highlight w:val="white"/>
          <w:rtl w:val="0"/>
        </w:rPr>
        <w:t xml:space="preserve">Option 1: CDC</w:t>
      </w:r>
    </w:p>
    <w:p w:rsidR="00000000" w:rsidDel="00000000" w:rsidP="00000000" w:rsidRDefault="00000000" w:rsidRPr="00000000" w14:paraId="00000007">
      <w:pPr>
        <w:pBdr>
          <w:top w:color="e3e3e3" w:space="0" w:sz="0" w:val="none"/>
          <w:left w:color="e3e3e3" w:space="0" w:sz="0" w:val="none"/>
          <w:bottom w:color="e3e3e3" w:space="0" w:sz="0" w:val="none"/>
          <w:right w:color="e3e3e3" w:space="0" w:sz="0" w:val="none"/>
          <w:between w:color="e3e3e3" w:space="0" w:sz="0" w:val="none"/>
        </w:pBdr>
        <w:spacing w:after="300" w:before="300" w:line="420" w:lineRule="auto"/>
        <w:rPr>
          <w:rFonts w:ascii="Roboto" w:cs="Roboto" w:eastAsia="Roboto" w:hAnsi="Roboto"/>
          <w:color w:val="0d0d0d"/>
          <w:sz w:val="24"/>
          <w:szCs w:val="24"/>
          <w:highlight w:val="white"/>
        </w:rPr>
      </w:pPr>
      <w:r w:rsidDel="00000000" w:rsidR="00000000" w:rsidRPr="00000000">
        <w:rPr>
          <w:rFonts w:ascii="Roboto" w:cs="Roboto" w:eastAsia="Roboto" w:hAnsi="Roboto"/>
          <w:color w:val="0d0d0d"/>
          <w:sz w:val="24"/>
          <w:szCs w:val="24"/>
          <w:highlight w:val="white"/>
          <w:rtl w:val="0"/>
        </w:rPr>
        <w:t xml:space="preserve">Most customers prefer to apply for a CDC as it is a faster, cheaper and straight forward process with a private certifier instead of the local council. In order to apply for a CDC, </w:t>
      </w:r>
      <w:commentRangeStart w:id="0"/>
      <w:r w:rsidDel="00000000" w:rsidR="00000000" w:rsidRPr="00000000">
        <w:rPr>
          <w:rFonts w:ascii="Roboto" w:cs="Roboto" w:eastAsia="Roboto" w:hAnsi="Roboto"/>
          <w:color w:val="0d0d0d"/>
          <w:sz w:val="24"/>
          <w:szCs w:val="24"/>
          <w:highlight w:val="white"/>
          <w:rtl w:val="0"/>
        </w:rPr>
        <w:t xml:space="preserve">certain criteria</w:t>
      </w:r>
      <w:commentRangeEnd w:id="0"/>
      <w:r w:rsidDel="00000000" w:rsidR="00000000" w:rsidRPr="00000000">
        <w:commentReference w:id="0"/>
      </w:r>
      <w:r w:rsidDel="00000000" w:rsidR="00000000" w:rsidRPr="00000000">
        <w:rPr>
          <w:rFonts w:ascii="Roboto" w:cs="Roboto" w:eastAsia="Roboto" w:hAnsi="Roboto"/>
          <w:color w:val="0d0d0d"/>
          <w:sz w:val="24"/>
          <w:szCs w:val="24"/>
          <w:highlight w:val="white"/>
          <w:rtl w:val="0"/>
        </w:rPr>
        <w:t xml:space="preserve"> need to be met. Make sure you look at this criteria to ensure you are eligible.</w:t>
      </w:r>
    </w:p>
    <w:p w:rsidR="00000000" w:rsidDel="00000000" w:rsidP="00000000" w:rsidRDefault="00000000" w:rsidRPr="00000000" w14:paraId="00000008">
      <w:pPr>
        <w:pBdr>
          <w:top w:color="e3e3e3" w:space="0" w:sz="0" w:val="none"/>
          <w:left w:color="e3e3e3" w:space="0" w:sz="0" w:val="none"/>
          <w:bottom w:color="e3e3e3" w:space="0" w:sz="0" w:val="none"/>
          <w:right w:color="e3e3e3" w:space="0" w:sz="0" w:val="none"/>
          <w:between w:color="e3e3e3" w:space="0" w:sz="0" w:val="none"/>
        </w:pBdr>
        <w:spacing w:after="300" w:before="300" w:line="420" w:lineRule="auto"/>
        <w:rPr>
          <w:rFonts w:ascii="Roboto" w:cs="Roboto" w:eastAsia="Roboto" w:hAnsi="Roboto"/>
          <w:b w:val="1"/>
          <w:color w:val="0d0d0d"/>
          <w:sz w:val="24"/>
          <w:szCs w:val="24"/>
          <w:highlight w:val="white"/>
        </w:rPr>
      </w:pPr>
      <w:r w:rsidDel="00000000" w:rsidR="00000000" w:rsidRPr="00000000">
        <w:rPr>
          <w:rFonts w:ascii="Roboto" w:cs="Roboto" w:eastAsia="Roboto" w:hAnsi="Roboto"/>
          <w:b w:val="1"/>
          <w:color w:val="0d0d0d"/>
          <w:sz w:val="24"/>
          <w:szCs w:val="24"/>
          <w:highlight w:val="white"/>
          <w:rtl w:val="0"/>
        </w:rPr>
        <w:t xml:space="preserve">Option 2: DA</w:t>
      </w:r>
    </w:p>
    <w:p w:rsidR="00000000" w:rsidDel="00000000" w:rsidP="00000000" w:rsidRDefault="00000000" w:rsidRPr="00000000" w14:paraId="00000009">
      <w:pPr>
        <w:pBdr>
          <w:top w:color="e3e3e3" w:space="0" w:sz="0" w:val="none"/>
          <w:left w:color="e3e3e3" w:space="0" w:sz="0" w:val="none"/>
          <w:bottom w:color="e3e3e3" w:space="0" w:sz="0" w:val="none"/>
          <w:right w:color="e3e3e3" w:space="0" w:sz="0" w:val="none"/>
          <w:between w:color="e3e3e3" w:space="0" w:sz="0" w:val="none"/>
        </w:pBdr>
        <w:shd w:fill="ffffff" w:val="clear"/>
        <w:spacing w:after="300" w:line="420" w:lineRule="auto"/>
        <w:rPr>
          <w:rFonts w:ascii="Roboto" w:cs="Roboto" w:eastAsia="Roboto" w:hAnsi="Roboto"/>
          <w:color w:val="0d0d0d"/>
          <w:sz w:val="24"/>
          <w:szCs w:val="24"/>
          <w:highlight w:val="white"/>
        </w:rPr>
      </w:pPr>
      <w:r w:rsidDel="00000000" w:rsidR="00000000" w:rsidRPr="00000000">
        <w:rPr>
          <w:rFonts w:ascii="Roboto" w:cs="Roboto" w:eastAsia="Roboto" w:hAnsi="Roboto"/>
          <w:color w:val="0d0d0d"/>
          <w:sz w:val="24"/>
          <w:szCs w:val="24"/>
          <w:highlight w:val="white"/>
          <w:rtl w:val="0"/>
        </w:rPr>
        <w:t xml:space="preserve">If you don't meet the requirements for a CDC, you'll need to obtain development consent from your local Council by submitting a Development Application (DA). This is the sole approval pathway in certain scenarios, such as if you’re building a new home. Unfortunately this is a longer and more expensive process so make sure you get this underway as soon as possible.</w:t>
      </w:r>
    </w:p>
    <w:p w:rsidR="00000000" w:rsidDel="00000000" w:rsidP="00000000" w:rsidRDefault="00000000" w:rsidRPr="00000000" w14:paraId="0000000A">
      <w:pPr>
        <w:pBdr>
          <w:top w:color="e3e3e3" w:space="0" w:sz="0" w:val="none"/>
          <w:left w:color="e3e3e3" w:space="0" w:sz="0" w:val="none"/>
          <w:bottom w:color="e3e3e3" w:space="0" w:sz="0" w:val="none"/>
          <w:right w:color="e3e3e3" w:space="0" w:sz="0" w:val="none"/>
          <w:between w:color="e3e3e3" w:space="0" w:sz="0" w:val="none"/>
        </w:pBdr>
        <w:shd w:fill="ffffff" w:val="clear"/>
        <w:spacing w:after="300" w:line="420" w:lineRule="auto"/>
        <w:rPr>
          <w:rFonts w:ascii="Roboto" w:cs="Roboto" w:eastAsia="Roboto" w:hAnsi="Roboto"/>
          <w:color w:val="0d0d0d"/>
          <w:sz w:val="24"/>
          <w:szCs w:val="24"/>
          <w:highlight w:val="white"/>
        </w:rPr>
      </w:pPr>
      <w:r w:rsidDel="00000000" w:rsidR="00000000" w:rsidRPr="00000000">
        <w:rPr>
          <w:rtl w:val="0"/>
        </w:rPr>
      </w:r>
    </w:p>
    <w:p w:rsidR="00000000" w:rsidDel="00000000" w:rsidP="00000000" w:rsidRDefault="00000000" w:rsidRPr="00000000" w14:paraId="0000000B">
      <w:pPr>
        <w:pBdr>
          <w:top w:color="e3e3e3" w:space="0" w:sz="0" w:val="none"/>
          <w:left w:color="e3e3e3" w:space="0" w:sz="0" w:val="none"/>
          <w:bottom w:color="e3e3e3" w:space="0" w:sz="0" w:val="none"/>
          <w:right w:color="e3e3e3" w:space="0" w:sz="0" w:val="none"/>
          <w:between w:color="e3e3e3" w:space="0" w:sz="0" w:val="none"/>
        </w:pBdr>
        <w:shd w:fill="ffffff" w:val="clear"/>
        <w:spacing w:after="300" w:line="420" w:lineRule="auto"/>
        <w:rPr>
          <w:rFonts w:ascii="Roboto" w:cs="Roboto" w:eastAsia="Roboto" w:hAnsi="Roboto"/>
          <w:color w:val="0d0d0d"/>
          <w:sz w:val="24"/>
          <w:szCs w:val="24"/>
          <w:highlight w:val="white"/>
        </w:rPr>
      </w:pPr>
      <w:r w:rsidDel="00000000" w:rsidR="00000000" w:rsidRPr="00000000">
        <w:rPr>
          <w:rtl w:val="0"/>
        </w:rPr>
      </w:r>
    </w:p>
    <w:p w:rsidR="00000000" w:rsidDel="00000000" w:rsidP="00000000" w:rsidRDefault="00000000" w:rsidRPr="00000000" w14:paraId="0000000C">
      <w:pPr>
        <w:pBdr>
          <w:top w:color="e3e3e3" w:space="0" w:sz="0" w:val="none"/>
          <w:left w:color="e3e3e3" w:space="0" w:sz="0" w:val="none"/>
          <w:bottom w:color="e3e3e3" w:space="0" w:sz="0" w:val="none"/>
          <w:right w:color="e3e3e3" w:space="0" w:sz="0" w:val="none"/>
          <w:between w:color="e3e3e3" w:space="0" w:sz="0" w:val="none"/>
        </w:pBdr>
        <w:shd w:fill="ffffff" w:val="clear"/>
        <w:spacing w:after="300" w:line="420" w:lineRule="auto"/>
        <w:rPr>
          <w:rFonts w:ascii="Roboto" w:cs="Roboto" w:eastAsia="Roboto" w:hAnsi="Roboto"/>
          <w:color w:val="0d0d0d"/>
          <w:sz w:val="24"/>
          <w:szCs w:val="24"/>
          <w:highlight w:val="white"/>
        </w:rPr>
      </w:pPr>
      <w:r w:rsidDel="00000000" w:rsidR="00000000" w:rsidRPr="00000000">
        <w:rPr>
          <w:rFonts w:ascii="Roboto" w:cs="Roboto" w:eastAsia="Roboto" w:hAnsi="Roboto"/>
          <w:color w:val="0d0d0d"/>
          <w:sz w:val="24"/>
          <w:szCs w:val="24"/>
          <w:highlight w:val="white"/>
          <w:rtl w:val="0"/>
        </w:rPr>
        <w:t xml:space="preserve">What documents do I need for a CDC?</w:t>
      </w:r>
    </w:p>
    <w:p w:rsidR="00000000" w:rsidDel="00000000" w:rsidP="00000000" w:rsidRDefault="00000000" w:rsidRPr="00000000" w14:paraId="0000000D">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line="420" w:lineRule="auto"/>
        <w:ind w:left="720" w:hanging="360"/>
        <w:rPr>
          <w:rFonts w:ascii="Roboto" w:cs="Roboto" w:eastAsia="Roboto" w:hAnsi="Roboto"/>
          <w:color w:val="082a45"/>
          <w:sz w:val="24"/>
          <w:szCs w:val="24"/>
          <w:highlight w:val="white"/>
          <w:u w:val="none"/>
        </w:rPr>
      </w:pPr>
      <w:r w:rsidDel="00000000" w:rsidR="00000000" w:rsidRPr="00000000">
        <w:rPr>
          <w:rFonts w:ascii="Roboto" w:cs="Roboto" w:eastAsia="Roboto" w:hAnsi="Roboto"/>
          <w:color w:val="082a45"/>
          <w:sz w:val="24"/>
          <w:szCs w:val="24"/>
          <w:highlight w:val="white"/>
          <w:rtl w:val="0"/>
        </w:rPr>
        <w:t xml:space="preserve">CDC Application form</w:t>
      </w:r>
    </w:p>
    <w:p w:rsidR="00000000" w:rsidDel="00000000" w:rsidP="00000000" w:rsidRDefault="00000000" w:rsidRPr="00000000" w14:paraId="0000000E">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line="420" w:lineRule="auto"/>
        <w:ind w:left="720" w:hanging="360"/>
        <w:rPr>
          <w:rFonts w:ascii="Roboto" w:cs="Roboto" w:eastAsia="Roboto" w:hAnsi="Roboto"/>
          <w:color w:val="082a45"/>
          <w:sz w:val="24"/>
          <w:szCs w:val="24"/>
          <w:highlight w:val="white"/>
          <w:u w:val="none"/>
        </w:rPr>
      </w:pPr>
      <w:r w:rsidDel="00000000" w:rsidR="00000000" w:rsidRPr="00000000">
        <w:rPr>
          <w:rFonts w:ascii="Roboto" w:cs="Roboto" w:eastAsia="Roboto" w:hAnsi="Roboto"/>
          <w:color w:val="082a45"/>
          <w:sz w:val="24"/>
          <w:szCs w:val="24"/>
          <w:highlight w:val="white"/>
          <w:rtl w:val="0"/>
        </w:rPr>
        <w:t xml:space="preserve">Section 10.7 Certificate for the Site Address. You can purchase this from your local Council and it will tell you if you are eligible for a CDC. This 10.7 Certificate will also notify you if your site is</w:t>
      </w:r>
      <w:r w:rsidDel="00000000" w:rsidR="00000000" w:rsidRPr="00000000">
        <w:rPr>
          <w:rFonts w:ascii="Roboto" w:cs="Roboto" w:eastAsia="Roboto" w:hAnsi="Roboto"/>
          <w:color w:val="0d0d0d"/>
          <w:sz w:val="24"/>
          <w:szCs w:val="24"/>
          <w:highlight w:val="white"/>
          <w:rtl w:val="0"/>
        </w:rPr>
        <w:t xml:space="preserve"> designated as a floodplain, heritage site, slope hazard zone, or acid sulphate soil risk area. This is important as you will need to consult with specific professionals for the approvals if any of these are identified.</w:t>
      </w:r>
    </w:p>
    <w:p w:rsidR="00000000" w:rsidDel="00000000" w:rsidP="00000000" w:rsidRDefault="00000000" w:rsidRPr="00000000" w14:paraId="0000000F">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420" w:lineRule="auto"/>
        <w:ind w:left="720" w:hanging="360"/>
        <w:rPr>
          <w:rFonts w:ascii="Roboto" w:cs="Roboto" w:eastAsia="Roboto" w:hAnsi="Roboto"/>
          <w:color w:val="0d0d0d"/>
          <w:sz w:val="24"/>
          <w:szCs w:val="24"/>
          <w:highlight w:val="white"/>
        </w:rPr>
      </w:pPr>
      <w:r w:rsidDel="00000000" w:rsidR="00000000" w:rsidRPr="00000000">
        <w:rPr>
          <w:rFonts w:ascii="Roboto" w:cs="Roboto" w:eastAsia="Roboto" w:hAnsi="Roboto"/>
          <w:color w:val="082a45"/>
          <w:sz w:val="24"/>
          <w:szCs w:val="24"/>
          <w:highlight w:val="white"/>
          <w:rtl w:val="0"/>
        </w:rPr>
        <w:t xml:space="preserve">Deposited Plan/88b. This will check if there are any easements around the proposed site.</w:t>
      </w:r>
    </w:p>
    <w:p w:rsidR="00000000" w:rsidDel="00000000" w:rsidP="00000000" w:rsidRDefault="00000000" w:rsidRPr="00000000" w14:paraId="00000010">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420" w:lineRule="auto"/>
        <w:ind w:left="720" w:hanging="360"/>
        <w:rPr>
          <w:rFonts w:ascii="Roboto" w:cs="Roboto" w:eastAsia="Roboto" w:hAnsi="Roboto"/>
          <w:color w:val="0d0d0d"/>
          <w:sz w:val="24"/>
          <w:szCs w:val="24"/>
          <w:highlight w:val="white"/>
        </w:rPr>
      </w:pPr>
      <w:r w:rsidDel="00000000" w:rsidR="00000000" w:rsidRPr="00000000">
        <w:rPr>
          <w:rFonts w:ascii="Roboto" w:cs="Roboto" w:eastAsia="Roboto" w:hAnsi="Roboto"/>
          <w:color w:val="082a45"/>
          <w:sz w:val="24"/>
          <w:szCs w:val="24"/>
          <w:highlight w:val="white"/>
          <w:rtl w:val="0"/>
        </w:rPr>
        <w:t xml:space="preserve">Title Search</w:t>
      </w:r>
    </w:p>
    <w:p w:rsidR="00000000" w:rsidDel="00000000" w:rsidP="00000000" w:rsidRDefault="00000000" w:rsidRPr="00000000" w14:paraId="00000011">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420" w:lineRule="auto"/>
        <w:ind w:left="720" w:hanging="360"/>
        <w:rPr>
          <w:rFonts w:ascii="Roboto" w:cs="Roboto" w:eastAsia="Roboto" w:hAnsi="Roboto"/>
          <w:color w:val="082a45"/>
          <w:sz w:val="24"/>
          <w:szCs w:val="24"/>
          <w:highlight w:val="white"/>
        </w:rPr>
      </w:pPr>
      <w:r w:rsidDel="00000000" w:rsidR="00000000" w:rsidRPr="00000000">
        <w:rPr>
          <w:rFonts w:ascii="Roboto" w:cs="Roboto" w:eastAsia="Roboto" w:hAnsi="Roboto"/>
          <w:color w:val="082a45"/>
          <w:sz w:val="24"/>
          <w:szCs w:val="24"/>
          <w:highlight w:val="white"/>
          <w:rtl w:val="0"/>
        </w:rPr>
        <w:t xml:space="preserve">Architectural Plans from an architect or a draftsperson</w:t>
      </w:r>
    </w:p>
    <w:p w:rsidR="00000000" w:rsidDel="00000000" w:rsidP="00000000" w:rsidRDefault="00000000" w:rsidRPr="00000000" w14:paraId="00000012">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420" w:lineRule="auto"/>
        <w:ind w:left="720" w:hanging="360"/>
        <w:rPr>
          <w:rFonts w:ascii="Roboto" w:cs="Roboto" w:eastAsia="Roboto" w:hAnsi="Roboto"/>
          <w:color w:val="082a45"/>
          <w:sz w:val="24"/>
          <w:szCs w:val="24"/>
          <w:highlight w:val="white"/>
          <w:u w:val="none"/>
        </w:rPr>
      </w:pPr>
      <w:r w:rsidDel="00000000" w:rsidR="00000000" w:rsidRPr="00000000">
        <w:rPr>
          <w:rFonts w:ascii="Roboto" w:cs="Roboto" w:eastAsia="Roboto" w:hAnsi="Roboto"/>
          <w:color w:val="082a45"/>
          <w:sz w:val="24"/>
          <w:szCs w:val="24"/>
          <w:highlight w:val="white"/>
          <w:rtl w:val="0"/>
        </w:rPr>
        <w:t xml:space="preserve">Local Water Authority  Endorsement </w:t>
      </w:r>
    </w:p>
    <w:p w:rsidR="00000000" w:rsidDel="00000000" w:rsidP="00000000" w:rsidRDefault="00000000" w:rsidRPr="00000000" w14:paraId="00000013">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420" w:lineRule="auto"/>
        <w:ind w:left="720" w:hanging="360"/>
        <w:rPr>
          <w:rFonts w:ascii="Roboto" w:cs="Roboto" w:eastAsia="Roboto" w:hAnsi="Roboto"/>
          <w:color w:val="082a45"/>
          <w:sz w:val="24"/>
          <w:szCs w:val="24"/>
          <w:highlight w:val="white"/>
          <w:u w:val="none"/>
        </w:rPr>
      </w:pPr>
      <w:r w:rsidDel="00000000" w:rsidR="00000000" w:rsidRPr="00000000">
        <w:rPr>
          <w:rFonts w:ascii="Roboto" w:cs="Roboto" w:eastAsia="Roboto" w:hAnsi="Roboto"/>
          <w:color w:val="082a45"/>
          <w:sz w:val="24"/>
          <w:szCs w:val="24"/>
          <w:highlight w:val="white"/>
          <w:rtl w:val="0"/>
        </w:rPr>
        <w:t xml:space="preserve">Pool Engineering Drawings</w:t>
      </w:r>
    </w:p>
    <w:p w:rsidR="00000000" w:rsidDel="00000000" w:rsidP="00000000" w:rsidRDefault="00000000" w:rsidRPr="00000000" w14:paraId="00000014">
      <w:pPr>
        <w:numPr>
          <w:ilvl w:val="0"/>
          <w:numId w:val="1"/>
        </w:numPr>
        <w:pBdr>
          <w:top w:color="e3e3e3" w:space="0" w:sz="0" w:val="none"/>
          <w:left w:color="e3e3e3" w:space="0" w:sz="0" w:val="none"/>
          <w:bottom w:color="e3e3e3" w:space="0" w:sz="0" w:val="none"/>
          <w:right w:color="e3e3e3" w:space="0" w:sz="0" w:val="none"/>
          <w:between w:color="e3e3e3" w:space="0" w:sz="0" w:val="none"/>
        </w:pBdr>
        <w:shd w:fill="ffffff" w:val="clear"/>
        <w:spacing w:after="240" w:before="0" w:beforeAutospacing="0" w:line="420" w:lineRule="auto"/>
        <w:ind w:left="720" w:hanging="360"/>
        <w:rPr>
          <w:rFonts w:ascii="Roboto" w:cs="Roboto" w:eastAsia="Roboto" w:hAnsi="Roboto"/>
          <w:color w:val="082a45"/>
          <w:sz w:val="24"/>
          <w:szCs w:val="24"/>
          <w:highlight w:val="white"/>
          <w:u w:val="none"/>
        </w:rPr>
      </w:pPr>
      <w:r w:rsidDel="00000000" w:rsidR="00000000" w:rsidRPr="00000000">
        <w:rPr>
          <w:rFonts w:ascii="Roboto" w:cs="Roboto" w:eastAsia="Roboto" w:hAnsi="Roboto"/>
          <w:color w:val="082a45"/>
          <w:sz w:val="24"/>
          <w:szCs w:val="24"/>
          <w:highlight w:val="white"/>
          <w:rtl w:val="0"/>
        </w:rPr>
        <w:t xml:space="preserve">BASIX Certificate (Building Sustainability Index. This is only required if your pool is over 40,000L capacity</w:t>
      </w:r>
    </w:p>
    <w:p w:rsidR="00000000" w:rsidDel="00000000" w:rsidP="00000000" w:rsidRDefault="00000000" w:rsidRPr="00000000" w14:paraId="00000015">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420" w:lineRule="auto"/>
        <w:rPr>
          <w:rFonts w:ascii="Roboto" w:cs="Roboto" w:eastAsia="Roboto" w:hAnsi="Roboto"/>
          <w:color w:val="082a45"/>
          <w:sz w:val="24"/>
          <w:szCs w:val="24"/>
          <w:highlight w:val="white"/>
        </w:rPr>
      </w:pPr>
      <w:r w:rsidDel="00000000" w:rsidR="00000000" w:rsidRPr="00000000">
        <w:rPr>
          <w:rFonts w:ascii="Roboto" w:cs="Roboto" w:eastAsia="Roboto" w:hAnsi="Roboto"/>
          <w:color w:val="082a45"/>
          <w:sz w:val="24"/>
          <w:szCs w:val="24"/>
          <w:highlight w:val="white"/>
          <w:rtl w:val="0"/>
        </w:rPr>
        <w:t xml:space="preserve">Additional documents may be requested such as an arborist report, bushfire attack level or a flood certificate depending on your site.</w:t>
      </w:r>
    </w:p>
    <w:p w:rsidR="00000000" w:rsidDel="00000000" w:rsidP="00000000" w:rsidRDefault="00000000" w:rsidRPr="00000000" w14:paraId="00000016">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420" w:lineRule="auto"/>
        <w:rPr>
          <w:rFonts w:ascii="Roboto" w:cs="Roboto" w:eastAsia="Roboto" w:hAnsi="Roboto"/>
          <w:b w:val="1"/>
          <w:color w:val="082a45"/>
          <w:sz w:val="24"/>
          <w:szCs w:val="24"/>
          <w:highlight w:val="white"/>
        </w:rPr>
      </w:pPr>
      <w:r w:rsidDel="00000000" w:rsidR="00000000" w:rsidRPr="00000000">
        <w:rPr>
          <w:rFonts w:ascii="Roboto" w:cs="Roboto" w:eastAsia="Roboto" w:hAnsi="Roboto"/>
          <w:b w:val="1"/>
          <w:color w:val="082a45"/>
          <w:sz w:val="24"/>
          <w:szCs w:val="24"/>
          <w:highlight w:val="white"/>
          <w:rtl w:val="0"/>
        </w:rPr>
        <w:t xml:space="preserve">Documents for a DA approval</w:t>
      </w:r>
    </w:p>
    <w:p w:rsidR="00000000" w:rsidDel="00000000" w:rsidP="00000000" w:rsidRDefault="00000000" w:rsidRPr="00000000" w14:paraId="00000017">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240" w:line="420" w:lineRule="auto"/>
        <w:ind w:left="720" w:hanging="360"/>
        <w:rPr>
          <w:rFonts w:ascii="Roboto" w:cs="Roboto" w:eastAsia="Roboto" w:hAnsi="Roboto"/>
          <w:color w:val="082a45"/>
          <w:sz w:val="24"/>
          <w:szCs w:val="24"/>
          <w:highlight w:val="white"/>
        </w:rPr>
      </w:pPr>
      <w:r w:rsidDel="00000000" w:rsidR="00000000" w:rsidRPr="00000000">
        <w:rPr>
          <w:rFonts w:ascii="Roboto" w:cs="Roboto" w:eastAsia="Roboto" w:hAnsi="Roboto"/>
          <w:color w:val="082a45"/>
          <w:sz w:val="24"/>
          <w:szCs w:val="24"/>
          <w:highlight w:val="white"/>
          <w:rtl w:val="0"/>
        </w:rPr>
        <w:t xml:space="preserve">Statement of Environmental Effect (SEE)</w:t>
      </w:r>
    </w:p>
    <w:p w:rsidR="00000000" w:rsidDel="00000000" w:rsidP="00000000" w:rsidRDefault="00000000" w:rsidRPr="00000000" w14:paraId="00000018">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before="0" w:beforeAutospacing="0" w:line="420" w:lineRule="auto"/>
        <w:ind w:left="720" w:hanging="360"/>
        <w:rPr>
          <w:rFonts w:ascii="Roboto" w:cs="Roboto" w:eastAsia="Roboto" w:hAnsi="Roboto"/>
          <w:b w:val="1"/>
          <w:color w:val="082a45"/>
          <w:sz w:val="24"/>
          <w:szCs w:val="24"/>
          <w:highlight w:val="white"/>
          <w:u w:val="none"/>
        </w:rPr>
      </w:pPr>
      <w:r w:rsidDel="00000000" w:rsidR="00000000" w:rsidRPr="00000000">
        <w:rPr>
          <w:rFonts w:ascii="Roboto" w:cs="Roboto" w:eastAsia="Roboto" w:hAnsi="Roboto"/>
          <w:color w:val="082a45"/>
          <w:sz w:val="24"/>
          <w:szCs w:val="24"/>
          <w:highlight w:val="white"/>
          <w:rtl w:val="0"/>
        </w:rPr>
        <w:t xml:space="preserve">Site Survey/Plan</w:t>
      </w:r>
    </w:p>
    <w:p w:rsidR="00000000" w:rsidDel="00000000" w:rsidP="00000000" w:rsidRDefault="00000000" w:rsidRPr="00000000" w14:paraId="00000019">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240" w:before="0" w:beforeAutospacing="0" w:line="420" w:lineRule="auto"/>
        <w:ind w:left="720" w:hanging="360"/>
        <w:rPr>
          <w:rFonts w:ascii="Roboto" w:cs="Roboto" w:eastAsia="Roboto" w:hAnsi="Roboto"/>
          <w:b w:val="1"/>
          <w:color w:val="082a45"/>
          <w:sz w:val="24"/>
          <w:szCs w:val="24"/>
          <w:highlight w:val="white"/>
          <w:u w:val="none"/>
        </w:rPr>
      </w:pPr>
      <w:r w:rsidDel="00000000" w:rsidR="00000000" w:rsidRPr="00000000">
        <w:rPr>
          <w:rFonts w:ascii="Roboto" w:cs="Roboto" w:eastAsia="Roboto" w:hAnsi="Roboto"/>
          <w:color w:val="082a45"/>
          <w:sz w:val="24"/>
          <w:szCs w:val="24"/>
          <w:highlight w:val="white"/>
          <w:rtl w:val="0"/>
        </w:rPr>
        <w:t xml:space="preserve">Detailed DA Design Drawings. These should be completed by an architect or draftsperson and include a number of requirements, check with your local Council for what they require.</w:t>
      </w:r>
    </w:p>
    <w:p w:rsidR="00000000" w:rsidDel="00000000" w:rsidP="00000000" w:rsidRDefault="00000000" w:rsidRPr="00000000" w14:paraId="0000001A">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420" w:lineRule="auto"/>
        <w:rPr>
          <w:rFonts w:ascii="Roboto" w:cs="Roboto" w:eastAsia="Roboto" w:hAnsi="Roboto"/>
          <w:color w:val="082a45"/>
          <w:sz w:val="24"/>
          <w:szCs w:val="24"/>
          <w:highlight w:val="white"/>
        </w:rPr>
      </w:pPr>
      <w:r w:rsidDel="00000000" w:rsidR="00000000" w:rsidRPr="00000000">
        <w:rPr>
          <w:rFonts w:ascii="Roboto" w:cs="Roboto" w:eastAsia="Roboto" w:hAnsi="Roboto"/>
          <w:color w:val="082a45"/>
          <w:sz w:val="24"/>
          <w:szCs w:val="24"/>
          <w:highlight w:val="white"/>
          <w:rtl w:val="0"/>
        </w:rPr>
        <w:t xml:space="preserve">4. </w:t>
        <w:tab/>
        <w:t xml:space="preserve">Structural Engineers Pool Drawings and Certification</w:t>
      </w:r>
    </w:p>
    <w:p w:rsidR="00000000" w:rsidDel="00000000" w:rsidP="00000000" w:rsidRDefault="00000000" w:rsidRPr="00000000" w14:paraId="0000001B">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420" w:lineRule="auto"/>
        <w:rPr>
          <w:rFonts w:ascii="Roboto" w:cs="Roboto" w:eastAsia="Roboto" w:hAnsi="Roboto"/>
          <w:color w:val="082a45"/>
          <w:sz w:val="24"/>
          <w:szCs w:val="24"/>
          <w:highlight w:val="white"/>
        </w:rPr>
      </w:pPr>
      <w:r w:rsidDel="00000000" w:rsidR="00000000" w:rsidRPr="00000000">
        <w:rPr>
          <w:rFonts w:ascii="Roboto" w:cs="Roboto" w:eastAsia="Roboto" w:hAnsi="Roboto"/>
          <w:color w:val="082a45"/>
          <w:sz w:val="24"/>
          <w:szCs w:val="24"/>
          <w:highlight w:val="white"/>
          <w:rtl w:val="0"/>
        </w:rPr>
        <w:t xml:space="preserve">5. </w:t>
        <w:tab/>
        <w:t xml:space="preserve">Builders Home Warranty Insurance</w:t>
      </w:r>
    </w:p>
    <w:p w:rsidR="00000000" w:rsidDel="00000000" w:rsidP="00000000" w:rsidRDefault="00000000" w:rsidRPr="00000000" w14:paraId="0000001C">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420" w:lineRule="auto"/>
        <w:rPr>
          <w:rFonts w:ascii="Roboto" w:cs="Roboto" w:eastAsia="Roboto" w:hAnsi="Roboto"/>
          <w:color w:val="082a45"/>
          <w:sz w:val="24"/>
          <w:szCs w:val="24"/>
          <w:highlight w:val="white"/>
        </w:rPr>
      </w:pPr>
      <w:r w:rsidDel="00000000" w:rsidR="00000000" w:rsidRPr="00000000">
        <w:rPr>
          <w:rFonts w:ascii="Roboto" w:cs="Roboto" w:eastAsia="Roboto" w:hAnsi="Roboto"/>
          <w:color w:val="082a45"/>
          <w:sz w:val="24"/>
          <w:szCs w:val="24"/>
          <w:highlight w:val="white"/>
          <w:rtl w:val="0"/>
        </w:rPr>
        <w:t xml:space="preserve">6. </w:t>
        <w:tab/>
        <w:t xml:space="preserve">Copy of payment receipt for Long Service Levy</w:t>
      </w:r>
    </w:p>
    <w:p w:rsidR="00000000" w:rsidDel="00000000" w:rsidP="00000000" w:rsidRDefault="00000000" w:rsidRPr="00000000" w14:paraId="0000001D">
      <w:pPr>
        <w:pBdr>
          <w:top w:color="e3e3e3" w:space="0" w:sz="0" w:val="none"/>
          <w:left w:color="e3e3e3" w:space="0" w:sz="0" w:val="none"/>
          <w:bottom w:color="e3e3e3" w:space="0" w:sz="0" w:val="none"/>
          <w:right w:color="e3e3e3" w:space="0" w:sz="0" w:val="none"/>
          <w:between w:color="e3e3e3" w:space="0" w:sz="0" w:val="none"/>
        </w:pBdr>
        <w:shd w:fill="ffffff" w:val="clear"/>
        <w:spacing w:after="240" w:before="240" w:line="420" w:lineRule="auto"/>
        <w:rPr>
          <w:rFonts w:ascii="Roboto" w:cs="Roboto" w:eastAsia="Roboto" w:hAnsi="Roboto"/>
          <w:color w:val="082a45"/>
          <w:sz w:val="24"/>
          <w:szCs w:val="24"/>
          <w:highlight w:val="white"/>
        </w:rPr>
      </w:pPr>
      <w:r w:rsidDel="00000000" w:rsidR="00000000" w:rsidRPr="00000000">
        <w:rPr>
          <w:rFonts w:ascii="Roboto" w:cs="Roboto" w:eastAsia="Roboto" w:hAnsi="Roboto"/>
          <w:color w:val="082a45"/>
          <w:sz w:val="24"/>
          <w:szCs w:val="24"/>
          <w:highlight w:val="white"/>
          <w:rtl w:val="0"/>
        </w:rPr>
        <w:t xml:space="preserve">7. </w:t>
        <w:tab/>
        <w:t xml:space="preserve">Water Authority Tap In Approval</w:t>
      </w:r>
    </w:p>
    <w:p w:rsidR="00000000" w:rsidDel="00000000" w:rsidP="00000000" w:rsidRDefault="00000000" w:rsidRPr="00000000" w14:paraId="0000001E">
      <w:pPr>
        <w:pBdr>
          <w:top w:color="e3e3e3" w:space="0" w:sz="0" w:val="none"/>
          <w:left w:color="e3e3e3" w:space="0" w:sz="0" w:val="none"/>
          <w:bottom w:color="e3e3e3" w:space="0" w:sz="0" w:val="none"/>
          <w:right w:color="e3e3e3" w:space="0" w:sz="0" w:val="none"/>
          <w:between w:color="e3e3e3" w:space="0" w:sz="0" w:val="none"/>
        </w:pBdr>
        <w:shd w:fill="ffffff" w:val="clear"/>
        <w:spacing w:after="300" w:line="420" w:lineRule="auto"/>
        <w:rPr>
          <w:rFonts w:ascii="Roboto" w:cs="Roboto" w:eastAsia="Roboto" w:hAnsi="Roboto"/>
          <w:color w:val="0d0d0d"/>
          <w:sz w:val="24"/>
          <w:szCs w:val="24"/>
          <w:highlight w:val="white"/>
        </w:rPr>
      </w:pPr>
      <w:r w:rsidDel="00000000" w:rsidR="00000000" w:rsidRPr="00000000">
        <w:rPr>
          <w:rFonts w:ascii="Roboto" w:cs="Roboto" w:eastAsia="Roboto" w:hAnsi="Roboto"/>
          <w:color w:val="0d0d0d"/>
          <w:sz w:val="24"/>
          <w:szCs w:val="24"/>
          <w:highlight w:val="white"/>
          <w:rtl w:val="0"/>
        </w:rPr>
        <w:t xml:space="preserve">What happens after my pool is installed?</w:t>
      </w:r>
    </w:p>
    <w:p w:rsidR="00000000" w:rsidDel="00000000" w:rsidP="00000000" w:rsidRDefault="00000000" w:rsidRPr="00000000" w14:paraId="0000001F">
      <w:pPr>
        <w:pBdr>
          <w:top w:color="e3e3e3" w:space="0" w:sz="0" w:val="none"/>
          <w:left w:color="e3e3e3" w:space="0" w:sz="0" w:val="none"/>
          <w:bottom w:color="e3e3e3" w:space="0" w:sz="0" w:val="none"/>
          <w:right w:color="e3e3e3" w:space="0" w:sz="0" w:val="none"/>
          <w:between w:color="e3e3e3" w:space="0" w:sz="0" w:val="none"/>
        </w:pBdr>
        <w:shd w:fill="ffffff" w:val="clear"/>
        <w:spacing w:after="300" w:line="420" w:lineRule="auto"/>
        <w:rPr>
          <w:rFonts w:ascii="Roboto" w:cs="Roboto" w:eastAsia="Roboto" w:hAnsi="Roboto"/>
          <w:color w:val="0d0d0d"/>
          <w:sz w:val="24"/>
          <w:szCs w:val="24"/>
          <w:highlight w:val="white"/>
        </w:rPr>
      </w:pPr>
      <w:r w:rsidDel="00000000" w:rsidR="00000000" w:rsidRPr="00000000">
        <w:rPr>
          <w:rFonts w:ascii="Roboto" w:cs="Roboto" w:eastAsia="Roboto" w:hAnsi="Roboto"/>
          <w:color w:val="0d0d0d"/>
          <w:sz w:val="24"/>
          <w:szCs w:val="24"/>
          <w:highlight w:val="white"/>
          <w:rtl w:val="0"/>
        </w:rPr>
        <w:t xml:space="preserve">When you’re fibreglass pool and pool fence is installed, you’ll be ready for a pool inspection. This is the last stage of the pool approval journey. An inspector will visit the site and ensure all regulations have been met. The inspector will conduct inspections, measurements, tests, and capture photographs of your pool gates, pool fences, dividing fences utilised as pool fences, and any objects or structures in close proximity to the pool fence.</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4.3726235741447"/>
        <w:gridCol w:w="7391.139187449478"/>
        <w:tblGridChange w:id="0">
          <w:tblGrid>
            <w:gridCol w:w="1634.3726235741447"/>
            <w:gridCol w:w="7391.139187449478"/>
          </w:tblGrid>
        </w:tblGridChange>
      </w:tblGrid>
      <w:tr>
        <w:trPr>
          <w:cantSplit w:val="0"/>
          <w:trHeight w:val="60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0">
            <w:pPr>
              <w:pBdr>
                <w:top w:color="e3e3e3" w:space="0" w:sz="0" w:val="none"/>
                <w:left w:color="e3e3e3" w:space="0" w:sz="0" w:val="none"/>
                <w:bottom w:color="e3e3e3" w:space="0" w:sz="0" w:val="none"/>
                <w:right w:color="e3e3e3" w:space="0" w:sz="0" w:val="none"/>
                <w:between w:color="e3e3e3" w:space="0" w:sz="0" w:val="none"/>
              </w:pBdr>
              <w:shd w:fill="ffffff" w:val="clear"/>
              <w:rPr>
                <w:color w:val="0000ff"/>
                <w:sz w:val="18"/>
                <w:szCs w:val="18"/>
                <w:highlight w:val="white"/>
              </w:rPr>
            </w:pPr>
            <w:r w:rsidDel="00000000" w:rsidR="00000000" w:rsidRPr="00000000">
              <w:rPr>
                <w:color w:val="0000ff"/>
                <w:sz w:val="18"/>
                <w:szCs w:val="18"/>
                <w:highlight w:val="white"/>
                <w:rtl w:val="0"/>
              </w:rPr>
              <w:t xml:space="preserve"> NSW</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1">
            <w:pPr>
              <w:pBdr>
                <w:top w:color="e3e3e3" w:space="0" w:sz="0" w:val="none"/>
                <w:left w:color="e3e3e3" w:space="0" w:sz="0" w:val="none"/>
                <w:bottom w:color="e3e3e3" w:space="0" w:sz="0" w:val="none"/>
                <w:right w:color="e3e3e3" w:space="0" w:sz="0" w:val="none"/>
                <w:between w:color="e3e3e3" w:space="0" w:sz="0" w:val="none"/>
              </w:pBdr>
              <w:shd w:fill="ffffff" w:val="clear"/>
              <w:spacing w:after="160" w:line="256.7994545454545" w:lineRule="auto"/>
              <w:rPr>
                <w:rFonts w:ascii="Roboto" w:cs="Roboto" w:eastAsia="Roboto" w:hAnsi="Roboto"/>
                <w:color w:val="0d0d0d"/>
                <w:sz w:val="24"/>
                <w:szCs w:val="24"/>
                <w:highlight w:val="white"/>
              </w:rPr>
            </w:pPr>
            <w:r w:rsidDel="00000000" w:rsidR="00000000" w:rsidRPr="00000000">
              <w:rPr>
                <w:rFonts w:ascii="Roboto" w:cs="Roboto" w:eastAsia="Roboto" w:hAnsi="Roboto"/>
                <w:color w:val="0d0d0d"/>
                <w:sz w:val="24"/>
                <w:szCs w:val="24"/>
                <w:highlight w:val="white"/>
                <w:rtl w:val="0"/>
              </w:rPr>
              <w:t xml:space="preserve"> </w:t>
            </w:r>
          </w:p>
        </w:tc>
      </w:tr>
      <w:tr>
        <w:trPr>
          <w:cantSplit w:val="0"/>
          <w:trHeight w:val="285" w:hRule="atLeast"/>
          <w:tblHeader w:val="0"/>
        </w:trPr>
        <w:tc>
          <w:tcPr>
            <w:gridSpan w:val="2"/>
            <w:tcBorders>
              <w:top w:color="000000" w:space="0" w:sz="0" w:val="nil"/>
              <w:left w:color="000000" w:space="0" w:sz="6" w:val="single"/>
              <w:bottom w:color="000000" w:space="0" w:sz="6" w:val="single"/>
              <w:right w:color="000000" w:space="0" w:sz="6" w:val="single"/>
            </w:tcBorders>
            <w:shd w:fill="156082" w:val="clear"/>
            <w:tcMar>
              <w:top w:w="0.0" w:type="dxa"/>
              <w:left w:w="100.0" w:type="dxa"/>
              <w:bottom w:w="0.0" w:type="dxa"/>
              <w:right w:w="100.0" w:type="dxa"/>
            </w:tcMar>
            <w:vAlign w:val="top"/>
          </w:tcPr>
          <w:p w:rsidR="00000000" w:rsidDel="00000000" w:rsidP="00000000" w:rsidRDefault="00000000" w:rsidRPr="00000000" w14:paraId="00000022">
            <w:pPr>
              <w:pBdr>
                <w:top w:color="e3e3e3" w:space="0" w:sz="0" w:val="none"/>
                <w:left w:color="e3e3e3" w:space="0" w:sz="0" w:val="none"/>
                <w:bottom w:color="e3e3e3" w:space="0" w:sz="0" w:val="none"/>
                <w:right w:color="e3e3e3" w:space="0" w:sz="0" w:val="none"/>
                <w:between w:color="e3e3e3" w:space="0" w:sz="0" w:val="none"/>
              </w:pBdr>
              <w:shd w:fill="ffffff" w:val="clear"/>
              <w:jc w:val="center"/>
              <w:rPr>
                <w:b w:val="1"/>
                <w:color w:val="0000ff"/>
                <w:sz w:val="18"/>
                <w:szCs w:val="18"/>
                <w:highlight w:val="white"/>
              </w:rPr>
            </w:pPr>
            <w:r w:rsidDel="00000000" w:rsidR="00000000" w:rsidRPr="00000000">
              <w:rPr>
                <w:b w:val="1"/>
                <w:color w:val="0000ff"/>
                <w:sz w:val="18"/>
                <w:szCs w:val="18"/>
                <w:highlight w:val="white"/>
                <w:rtl w:val="0"/>
              </w:rPr>
              <w:t xml:space="preserve">DESIGN GUIDELINES</w:t>
            </w:r>
          </w:p>
        </w:tc>
      </w:tr>
      <w:tr>
        <w:trPr>
          <w:cantSplit w:val="0"/>
          <w:trHeight w:val="40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4">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Legislation</w:t>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5">
            <w:pPr>
              <w:pBdr>
                <w:top w:color="e3e3e3" w:space="0" w:sz="0" w:val="none"/>
                <w:left w:color="e3e3e3" w:space="0" w:sz="0" w:val="none"/>
                <w:bottom w:color="e3e3e3" w:space="0" w:sz="0" w:val="none"/>
                <w:right w:color="e3e3e3" w:space="0" w:sz="0" w:val="none"/>
                <w:between w:color="e3e3e3" w:space="0" w:sz="0" w:val="none"/>
              </w:pBdr>
              <w:shd w:fill="ffffff" w:val="clear"/>
              <w:rPr>
                <w:b w:val="1"/>
                <w:color w:val="0d0d0d"/>
                <w:sz w:val="18"/>
                <w:szCs w:val="18"/>
                <w:highlight w:val="white"/>
              </w:rPr>
            </w:pPr>
            <w:r w:rsidDel="00000000" w:rsidR="00000000" w:rsidRPr="00000000">
              <w:rPr>
                <w:b w:val="1"/>
                <w:color w:val="0d0d0d"/>
                <w:sz w:val="18"/>
                <w:szCs w:val="18"/>
                <w:highlight w:val="white"/>
                <w:rtl w:val="0"/>
              </w:rPr>
              <w:t xml:space="preserve">AS1926.1-2012 (Modified)</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6">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Relocatable Definition</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7">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No definitions apply.</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8">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Exemptions from Approval</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9">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Volume &lt;2000L w. lockable lid.</w:t>
            </w:r>
          </w:p>
          <w:p w:rsidR="00000000" w:rsidDel="00000000" w:rsidP="00000000" w:rsidRDefault="00000000" w:rsidRPr="00000000" w14:paraId="0000002A">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 </w:t>
            </w:r>
          </w:p>
          <w:p w:rsidR="00000000" w:rsidDel="00000000" w:rsidP="00000000" w:rsidRDefault="00000000" w:rsidRPr="00000000" w14:paraId="0000002B">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 </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C">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Boundary fence as barrier</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D">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YES. 1800mm high.</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E">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Boundary Offset: Above Ground</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F">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1.0m MIN. to waterline.</w:t>
            </w:r>
          </w:p>
          <w:p w:rsidR="00000000" w:rsidDel="00000000" w:rsidP="00000000" w:rsidRDefault="00000000" w:rsidRPr="00000000" w14:paraId="00000030">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Coping may encroach.</w:t>
            </w:r>
          </w:p>
          <w:p w:rsidR="00000000" w:rsidDel="00000000" w:rsidP="00000000" w:rsidRDefault="00000000" w:rsidRPr="00000000" w14:paraId="00000031">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 </w:t>
            </w:r>
          </w:p>
          <w:p w:rsidR="00000000" w:rsidDel="00000000" w:rsidP="00000000" w:rsidRDefault="00000000" w:rsidRPr="00000000" w14:paraId="00000032">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**Pools (structures over 1400mm high require DA)</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3">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Boundary Offset: Inground</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4">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1.0m MIN. to waterline.</w:t>
            </w:r>
          </w:p>
          <w:p w:rsidR="00000000" w:rsidDel="00000000" w:rsidP="00000000" w:rsidRDefault="00000000" w:rsidRPr="00000000" w14:paraId="00000035">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Coping may encroach.</w:t>
            </w:r>
          </w:p>
        </w:tc>
      </w:tr>
      <w:tr>
        <w:trPr>
          <w:cantSplit w:val="0"/>
          <w:trHeight w:val="3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6">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Pool Wall as Barrier</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7">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NO</w:t>
            </w:r>
          </w:p>
        </w:tc>
      </w:tr>
      <w:tr>
        <w:trPr>
          <w:cantSplit w:val="0"/>
          <w:trHeight w:val="3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8">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Build on Easements</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9">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NO under CDC (Barrier ok)</w:t>
            </w:r>
          </w:p>
          <w:p w:rsidR="00000000" w:rsidDel="00000000" w:rsidP="00000000" w:rsidRDefault="00000000" w:rsidRPr="00000000" w14:paraId="0000003A">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 </w:t>
            </w:r>
          </w:p>
          <w:p w:rsidR="00000000" w:rsidDel="00000000" w:rsidP="00000000" w:rsidRDefault="00000000" w:rsidRPr="00000000" w14:paraId="0000003B">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May be considered under DA- Council specific.</w:t>
            </w:r>
          </w:p>
        </w:tc>
      </w:tr>
      <w:tr>
        <w:trPr>
          <w:cantSplit w:val="0"/>
          <w:trHeight w:val="3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C">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Support Slabs</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D">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Slab must be inc. w. permit.</w:t>
              <w:br w:type="textWrapping"/>
              <w:t xml:space="preserve">Slab specs. required. Steel inspection required.</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E">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CPR Signs (add note on plans)</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F">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YES, mandatory.</w:t>
              <w:br w:type="textWrapping"/>
              <w:t xml:space="preserve">Must be displayed in the immediate vicinity of the pool area and read from a distance of 3m.</w:t>
            </w:r>
          </w:p>
        </w:tc>
      </w:tr>
      <w:tr>
        <w:trPr>
          <w:cantSplit w:val="0"/>
          <w:trHeight w:val="3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0">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Safety Barriers</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1">
            <w:pPr>
              <w:pBdr>
                <w:top w:color="e3e3e3" w:space="0" w:sz="0" w:val="none"/>
                <w:left w:color="e3e3e3" w:space="0" w:sz="0" w:val="none"/>
                <w:bottom w:color="e3e3e3" w:space="0" w:sz="0" w:val="none"/>
                <w:right w:color="e3e3e3" w:space="0" w:sz="0" w:val="none"/>
                <w:between w:color="e3e3e3" w:space="0" w:sz="0" w:val="none"/>
              </w:pBdr>
              <w:shd w:fill="ffffff" w:val="clear"/>
              <w:rPr>
                <w:i w:val="1"/>
                <w:color w:val="0d0d0d"/>
                <w:sz w:val="18"/>
                <w:szCs w:val="18"/>
                <w:highlight w:val="white"/>
              </w:rPr>
            </w:pPr>
            <w:r w:rsidDel="00000000" w:rsidR="00000000" w:rsidRPr="00000000">
              <w:rPr>
                <w:i w:val="1"/>
                <w:color w:val="0d0d0d"/>
                <w:sz w:val="18"/>
                <w:szCs w:val="18"/>
                <w:highlight w:val="white"/>
                <w:rtl w:val="0"/>
              </w:rPr>
              <w:t xml:space="preserve">AS1926.1-2012</w:t>
              <w:br w:type="textWrapping"/>
              <w:t xml:space="preserve">Standard modified:</w:t>
            </w:r>
          </w:p>
          <w:p w:rsidR="00000000" w:rsidDel="00000000" w:rsidP="00000000" w:rsidRDefault="00000000" w:rsidRPr="00000000" w14:paraId="00000042">
            <w:pPr>
              <w:pBdr>
                <w:top w:color="e3e3e3" w:space="0" w:sz="0" w:val="none"/>
                <w:left w:color="e3e3e3" w:space="0" w:sz="0" w:val="none"/>
                <w:bottom w:color="e3e3e3" w:space="0" w:sz="0" w:val="none"/>
                <w:right w:color="e3e3e3" w:space="0" w:sz="0" w:val="none"/>
                <w:between w:color="e3e3e3" w:space="0" w:sz="0" w:val="none"/>
              </w:pBdr>
              <w:shd w:fill="ffffff" w:val="clear"/>
              <w:ind w:left="1080" w:hanging="360"/>
              <w:rPr>
                <w:color w:val="0d0d0d"/>
                <w:sz w:val="18"/>
                <w:szCs w:val="18"/>
                <w:highlight w:val="white"/>
              </w:rPr>
            </w:pPr>
            <w:r w:rsidDel="00000000" w:rsidR="00000000" w:rsidRPr="00000000">
              <w:rPr>
                <w:color w:val="0d0d0d"/>
                <w:sz w:val="18"/>
                <w:szCs w:val="18"/>
                <w:highlight w:val="white"/>
                <w:rtl w:val="0"/>
              </w:rPr>
              <w:t xml:space="preserve">·</w:t>
            </w:r>
            <w:r w:rsidDel="00000000" w:rsidR="00000000" w:rsidRPr="00000000">
              <w:rPr>
                <w:rFonts w:ascii="Times New Roman" w:cs="Times New Roman" w:eastAsia="Times New Roman" w:hAnsi="Times New Roman"/>
                <w:color w:val="0d0d0d"/>
                <w:sz w:val="14"/>
                <w:szCs w:val="14"/>
                <w:highlight w:val="white"/>
                <w:rtl w:val="0"/>
              </w:rPr>
              <w:t xml:space="preserve">   </w:t>
              <w:tab/>
            </w:r>
            <w:r w:rsidDel="00000000" w:rsidR="00000000" w:rsidRPr="00000000">
              <w:rPr>
                <w:color w:val="0d0d0d"/>
                <w:sz w:val="18"/>
                <w:szCs w:val="18"/>
                <w:highlight w:val="white"/>
                <w:rtl w:val="0"/>
              </w:rPr>
              <w:t xml:space="preserve">Can not use pool wall.</w:t>
            </w:r>
          </w:p>
          <w:p w:rsidR="00000000" w:rsidDel="00000000" w:rsidP="00000000" w:rsidRDefault="00000000" w:rsidRPr="00000000" w14:paraId="00000043">
            <w:pPr>
              <w:pBdr>
                <w:top w:color="e3e3e3" w:space="0" w:sz="0" w:val="none"/>
                <w:left w:color="e3e3e3" w:space="0" w:sz="0" w:val="none"/>
                <w:bottom w:color="e3e3e3" w:space="0" w:sz="0" w:val="none"/>
                <w:right w:color="e3e3e3" w:space="0" w:sz="0" w:val="none"/>
                <w:between w:color="e3e3e3" w:space="0" w:sz="0" w:val="none"/>
              </w:pBdr>
              <w:shd w:fill="ffffff" w:val="clear"/>
              <w:ind w:left="1080" w:hanging="360"/>
              <w:rPr>
                <w:color w:val="0d0d0d"/>
                <w:sz w:val="18"/>
                <w:szCs w:val="18"/>
                <w:highlight w:val="white"/>
              </w:rPr>
            </w:pPr>
            <w:r w:rsidDel="00000000" w:rsidR="00000000" w:rsidRPr="00000000">
              <w:rPr>
                <w:color w:val="0d0d0d"/>
                <w:sz w:val="18"/>
                <w:szCs w:val="18"/>
                <w:highlight w:val="white"/>
                <w:rtl w:val="0"/>
              </w:rPr>
              <w:t xml:space="preserve">·</w:t>
            </w:r>
            <w:r w:rsidDel="00000000" w:rsidR="00000000" w:rsidRPr="00000000">
              <w:rPr>
                <w:rFonts w:ascii="Times New Roman" w:cs="Times New Roman" w:eastAsia="Times New Roman" w:hAnsi="Times New Roman"/>
                <w:color w:val="0d0d0d"/>
                <w:sz w:val="14"/>
                <w:szCs w:val="14"/>
                <w:highlight w:val="white"/>
                <w:rtl w:val="0"/>
              </w:rPr>
              <w:t xml:space="preserve">   </w:t>
              <w:tab/>
            </w:r>
            <w:r w:rsidDel="00000000" w:rsidR="00000000" w:rsidRPr="00000000">
              <w:rPr>
                <w:color w:val="0d0d0d"/>
                <w:sz w:val="18"/>
                <w:szCs w:val="18"/>
                <w:highlight w:val="white"/>
                <w:rtl w:val="0"/>
              </w:rPr>
              <w:t xml:space="preserve">Lockable lid, spas only up to 4.0m long.</w:t>
            </w:r>
          </w:p>
          <w:p w:rsidR="00000000" w:rsidDel="00000000" w:rsidP="00000000" w:rsidRDefault="00000000" w:rsidRPr="00000000" w14:paraId="00000044">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 </w:t>
            </w:r>
          </w:p>
          <w:p w:rsidR="00000000" w:rsidDel="00000000" w:rsidP="00000000" w:rsidRDefault="00000000" w:rsidRPr="00000000" w14:paraId="00000045">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All other NCZ’s as per AS1926.1-2012 (Vic).</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6">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Body of Water as Barrier</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7">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NO</w:t>
            </w:r>
          </w:p>
        </w:tc>
      </w:tr>
      <w:tr>
        <w:trPr>
          <w:cantSplit w:val="0"/>
          <w:trHeight w:val="3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8">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Lockable Lids</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9">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YES, seated spas only. Not acceptable on SwimSpas where a person can move around.</w:t>
            </w:r>
          </w:p>
          <w:p w:rsidR="00000000" w:rsidDel="00000000" w:rsidP="00000000" w:rsidRDefault="00000000" w:rsidRPr="00000000" w14:paraId="0000004A">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&lt;2000 L w. lid. No permit req’d.</w:t>
            </w:r>
          </w:p>
          <w:p w:rsidR="00000000" w:rsidDel="00000000" w:rsidP="00000000" w:rsidRDefault="00000000" w:rsidRPr="00000000" w14:paraId="0000004B">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&gt;2000 L. Lid accepted but permit req’d (lid specs req’d, must be capable of being operated by 1 person)</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C">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Vegetation Near Barriers</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D">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Outside NCZ’s.</w:t>
            </w:r>
          </w:p>
        </w:tc>
      </w:tr>
      <w:tr>
        <w:trPr>
          <w:cantSplit w:val="0"/>
          <w:trHeight w:val="3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E">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Doors &amp; Windows</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F">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No doors. Any windows/openings fixed to 100mm MAX. opening.</w:t>
            </w:r>
          </w:p>
        </w:tc>
      </w:tr>
      <w:tr>
        <w:trPr>
          <w:cantSplit w:val="0"/>
          <w:trHeight w:val="3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50">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Pool Equipment</w:t>
            </w:r>
          </w:p>
        </w:tc>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1">
            <w:pPr>
              <w:pBdr>
                <w:top w:color="e3e3e3" w:space="0" w:sz="0" w:val="none"/>
                <w:left w:color="e3e3e3" w:space="0" w:sz="0" w:val="none"/>
                <w:bottom w:color="e3e3e3" w:space="0" w:sz="0" w:val="none"/>
                <w:right w:color="e3e3e3" w:space="0" w:sz="0" w:val="none"/>
                <w:between w:color="e3e3e3" w:space="0" w:sz="0" w:val="none"/>
              </w:pBdr>
              <w:shd w:fill="ffffff" w:val="clear"/>
              <w:rPr>
                <w:color w:val="0d0d0d"/>
                <w:sz w:val="18"/>
                <w:szCs w:val="18"/>
                <w:highlight w:val="white"/>
              </w:rPr>
            </w:pPr>
            <w:r w:rsidDel="00000000" w:rsidR="00000000" w:rsidRPr="00000000">
              <w:rPr>
                <w:color w:val="0d0d0d"/>
                <w:sz w:val="18"/>
                <w:szCs w:val="18"/>
                <w:highlight w:val="white"/>
                <w:rtl w:val="0"/>
              </w:rPr>
              <w:t xml:space="preserve">Outside NCZ’s</w:t>
            </w:r>
          </w:p>
        </w:tc>
      </w:tr>
    </w:tbl>
    <w:p w:rsidR="00000000" w:rsidDel="00000000" w:rsidP="00000000" w:rsidRDefault="00000000" w:rsidRPr="00000000" w14:paraId="00000052">
      <w:pPr>
        <w:pBdr>
          <w:top w:color="e3e3e3" w:space="0" w:sz="0" w:val="none"/>
          <w:left w:color="e3e3e3" w:space="0" w:sz="0" w:val="none"/>
          <w:bottom w:color="e3e3e3" w:space="0" w:sz="0" w:val="none"/>
          <w:right w:color="e3e3e3" w:space="0" w:sz="0" w:val="none"/>
          <w:between w:color="e3e3e3" w:space="0" w:sz="0" w:val="none"/>
        </w:pBdr>
        <w:shd w:fill="ffffff" w:val="clear"/>
        <w:spacing w:after="300" w:line="420" w:lineRule="auto"/>
        <w:rPr>
          <w:rFonts w:ascii="Roboto" w:cs="Roboto" w:eastAsia="Roboto" w:hAnsi="Roboto"/>
          <w:color w:val="0d0d0d"/>
          <w:sz w:val="24"/>
          <w:szCs w:val="24"/>
          <w:highlight w:val="white"/>
        </w:rPr>
      </w:pPr>
      <w:r w:rsidDel="00000000" w:rsidR="00000000" w:rsidRPr="00000000">
        <w:rPr>
          <w:rtl w:val="0"/>
        </w:rPr>
      </w:r>
    </w:p>
    <w:p w:rsidR="00000000" w:rsidDel="00000000" w:rsidP="00000000" w:rsidRDefault="00000000" w:rsidRPr="00000000" w14:paraId="00000053">
      <w:pPr>
        <w:rPr>
          <w:rFonts w:ascii="Roboto" w:cs="Roboto" w:eastAsia="Roboto" w:hAnsi="Roboto"/>
          <w:color w:val="0d0d0d"/>
          <w:sz w:val="24"/>
          <w:szCs w:val="24"/>
        </w:rPr>
      </w:pPr>
      <w:r w:rsidDel="00000000" w:rsidR="00000000" w:rsidRPr="00000000">
        <w:rPr>
          <w:sz w:val="26"/>
          <w:szCs w:val="26"/>
          <w:rtl w:val="0"/>
        </w:rPr>
        <w:t xml:space="preserve">Tips for Successfully Navigating Planning Requirements</w:t>
      </w:r>
      <w:r w:rsidDel="00000000" w:rsidR="00000000" w:rsidRPr="00000000">
        <w:rPr>
          <w:rtl w:val="0"/>
        </w:rPr>
      </w:r>
    </w:p>
    <w:p w:rsidR="00000000" w:rsidDel="00000000" w:rsidP="00000000" w:rsidRDefault="00000000" w:rsidRPr="00000000" w14:paraId="00000054">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1. Thoroughly research and understand local regulations. Take the time to familiarise yourself with the specific planning requirements in your area to ensure compliance. It’s always best to have a clear roadmap a the beginning of what is required. A checklist is a great way to track the process.</w:t>
      </w:r>
    </w:p>
    <w:p w:rsidR="00000000" w:rsidDel="00000000" w:rsidP="00000000" w:rsidRDefault="00000000" w:rsidRPr="00000000" w14:paraId="00000055">
      <w:pPr>
        <w:pBdr>
          <w:top w:color="e3e3e3" w:space="0" w:sz="0" w:val="none"/>
          <w:left w:color="e3e3e3" w:space="0" w:sz="0" w:val="none"/>
          <w:bottom w:color="e3e3e3" w:space="0" w:sz="0" w:val="none"/>
          <w:right w:color="e3e3e3" w:space="0" w:sz="0" w:val="none"/>
          <w:between w:color="e3e3e3" w:space="0" w:sz="0" w:val="none"/>
        </w:pBdr>
        <w:shd w:fill="ffffff" w:val="clear"/>
        <w:spacing w:after="300" w:before="300" w:lineRule="auto"/>
        <w:rPr>
          <w:rFonts w:ascii="Roboto" w:cs="Roboto" w:eastAsia="Roboto" w:hAnsi="Roboto"/>
          <w:color w:val="0d0d0d"/>
          <w:sz w:val="24"/>
          <w:szCs w:val="24"/>
        </w:rPr>
      </w:pPr>
      <w:r w:rsidDel="00000000" w:rsidR="00000000" w:rsidRPr="00000000">
        <w:rPr>
          <w:rFonts w:ascii="Roboto" w:cs="Roboto" w:eastAsia="Roboto" w:hAnsi="Roboto"/>
          <w:color w:val="0d0d0d"/>
          <w:sz w:val="24"/>
          <w:szCs w:val="24"/>
          <w:rtl w:val="0"/>
        </w:rPr>
        <w:t xml:space="preserve">2. Seek professional guidance when needed. If you encounter complexities or uncertainties in the planning process, don't hesitate to consult with professionals. There are aspects of the approval process that can be quite daunting, especially if your site has certain additional regulation requirements due to soil type or flood plain issues. Sometimes it’s best to use a professional service that can take care of the approval process for you.</w:t>
      </w:r>
    </w:p>
    <w:p w:rsidR="00000000" w:rsidDel="00000000" w:rsidP="00000000" w:rsidRDefault="00000000" w:rsidRPr="00000000" w14:paraId="00000056">
      <w:pPr>
        <w:pBdr>
          <w:top w:color="e3e3e3" w:space="0" w:sz="0" w:val="none"/>
          <w:left w:color="e3e3e3" w:space="0" w:sz="0" w:val="none"/>
          <w:bottom w:color="e3e3e3" w:space="0" w:sz="0" w:val="none"/>
          <w:right w:color="e3e3e3" w:space="0" w:sz="0" w:val="none"/>
          <w:between w:color="e3e3e3" w:space="0" w:sz="0" w:val="none"/>
        </w:pBdr>
        <w:shd w:fill="ffffff" w:val="clear"/>
        <w:spacing w:before="300" w:lineRule="auto"/>
        <w:rPr>
          <w:sz w:val="26"/>
          <w:szCs w:val="26"/>
        </w:rPr>
      </w:pPr>
      <w:r w:rsidDel="00000000" w:rsidR="00000000" w:rsidRPr="00000000">
        <w:rPr>
          <w:rFonts w:ascii="Roboto" w:cs="Roboto" w:eastAsia="Roboto" w:hAnsi="Roboto"/>
          <w:color w:val="0d0d0d"/>
          <w:sz w:val="24"/>
          <w:szCs w:val="24"/>
          <w:rtl w:val="0"/>
        </w:rPr>
        <w:t xml:space="preserve">3. Complete all necessary paperwork accurately and on time. Ensure that you submit all required documentation promptly and accurately, as delays or errors in paperwork can prolong the approval process.</w:t>
      </w:r>
      <w:r w:rsidDel="00000000" w:rsidR="00000000" w:rsidRPr="00000000">
        <w:rPr>
          <w:rtl w:val="0"/>
        </w:rPr>
      </w:r>
    </w:p>
    <w:p w:rsidR="00000000" w:rsidDel="00000000" w:rsidP="00000000" w:rsidRDefault="00000000" w:rsidRPr="00000000" w14:paraId="00000057">
      <w:pPr>
        <w:pBdr>
          <w:top w:color="e3e3e3" w:space="0" w:sz="0" w:val="none"/>
          <w:left w:color="e3e3e3" w:space="0" w:sz="0" w:val="none"/>
          <w:bottom w:color="e3e3e3" w:space="0" w:sz="0" w:val="none"/>
          <w:right w:color="e3e3e3" w:space="0" w:sz="0" w:val="none"/>
          <w:between w:color="e3e3e3" w:space="0" w:sz="0" w:val="none"/>
        </w:pBdr>
        <w:spacing w:after="300" w:before="300" w:line="42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4. Stay informed about any updates or changes to regulations. The regulations can change so keep in touch with your local Council to ensure your application is up to date with the latest standards.</w:t>
      </w:r>
    </w:p>
    <w:p w:rsidR="00000000" w:rsidDel="00000000" w:rsidP="00000000" w:rsidRDefault="00000000" w:rsidRPr="00000000" w14:paraId="00000058">
      <w:pPr>
        <w:rPr>
          <w:sz w:val="26"/>
          <w:szCs w:val="26"/>
        </w:rPr>
      </w:pPr>
      <w:r w:rsidDel="00000000" w:rsidR="00000000" w:rsidRPr="00000000">
        <w:rPr>
          <w:rtl w:val="0"/>
        </w:rPr>
      </w:r>
    </w:p>
    <w:sectPr>
      <w:pgSz w:h="16834" w:w="11909"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Michelle Walsh" w:id="0" w:date="2024-03-26T22:56:00Z">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https://pp.planningportal.nsw.gov.au/development-and-assessment/planning-approval-pathways/complying-development/swimming-pools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