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37BA3" w:rsidRDefault="00A56922">
      <w:pPr>
        <w:jc w:val="center"/>
        <w:rPr>
          <w:rFonts w:ascii="Bookman Old Style" w:hAnsi="Bookman Old Style"/>
          <w:sz w:val="24"/>
          <w:szCs w:val="24"/>
        </w:rPr>
      </w:pPr>
      <w:r>
        <w:rPr>
          <w:rFonts w:ascii="Bookman Old Style" w:hAnsi="Bookman Old Style"/>
          <w:b/>
          <w:sz w:val="24"/>
          <w:szCs w:val="24"/>
        </w:rPr>
        <w:t>PNP ADVOCATES LAW FIRM PROFILE</w:t>
      </w:r>
    </w:p>
    <w:p w:rsidR="00A37BA3" w:rsidRDefault="00A37BA3">
      <w:pPr>
        <w:jc w:val="center"/>
        <w:rPr>
          <w:rFonts w:ascii="Bookman Old Style" w:hAnsi="Bookman Old Style"/>
          <w:b/>
          <w:sz w:val="24"/>
          <w:szCs w:val="24"/>
        </w:rPr>
      </w:pPr>
    </w:p>
    <w:p w:rsidR="00A37BA3" w:rsidRDefault="00A37BA3">
      <w:pPr>
        <w:jc w:val="center"/>
        <w:rPr>
          <w:rFonts w:ascii="Bookman Old Style" w:hAnsi="Bookman Old Style"/>
          <w:sz w:val="24"/>
          <w:szCs w:val="24"/>
        </w:rPr>
      </w:pPr>
    </w:p>
    <w:p w:rsidR="00A37BA3" w:rsidRDefault="00A56922">
      <w:pPr>
        <w:jc w:val="center"/>
        <w:rPr>
          <w:rFonts w:ascii="Bookman Old Style" w:hAnsi="Bookman Old Style"/>
          <w:sz w:val="24"/>
          <w:szCs w:val="24"/>
        </w:rPr>
      </w:pPr>
      <w:r>
        <w:rPr>
          <w:rFonts w:ascii="Bookman Old Style" w:hAnsi="Bookman Old Style"/>
          <w:sz w:val="24"/>
          <w:szCs w:val="24"/>
        </w:rPr>
        <w:t>PNP Advocates is an established legal firm situated in Lusaka, Zambia. The firm was founded in 2013</w:t>
      </w:r>
      <w:r>
        <w:rPr>
          <w:rFonts w:ascii="Bookman Old Style" w:hAnsi="Bookman Old Style"/>
          <w:sz w:val="24"/>
          <w:szCs w:val="24"/>
        </w:rPr>
        <w:t xml:space="preserve"> by Mr Gilbert A Phiri S. C, the current Director of Public Prosecutions. The firm represents a wide range of clients both local and international and is dedicated to providing the highest quality of services in various areas  of the law including –</w:t>
      </w:r>
    </w:p>
    <w:p w:rsidR="00A37BA3" w:rsidRDefault="00A56922">
      <w:pPr>
        <w:jc w:val="center"/>
        <w:rPr>
          <w:rFonts w:ascii="Bookman Old Style" w:hAnsi="Bookman Old Style"/>
          <w:sz w:val="24"/>
          <w:szCs w:val="24"/>
        </w:rPr>
      </w:pPr>
      <w:r>
        <w:rPr>
          <w:rFonts w:ascii="Bookman Old Style" w:hAnsi="Bookman Old Style"/>
          <w:i/>
          <w:iCs/>
          <w:sz w:val="24"/>
          <w:szCs w:val="24"/>
        </w:rPr>
        <w:t xml:space="preserve"> Corpo</w:t>
      </w:r>
      <w:r>
        <w:rPr>
          <w:rFonts w:ascii="Bookman Old Style" w:hAnsi="Bookman Old Style"/>
          <w:i/>
          <w:iCs/>
          <w:sz w:val="24"/>
          <w:szCs w:val="24"/>
        </w:rPr>
        <w:t>rate Law</w:t>
      </w:r>
      <w:r>
        <w:rPr>
          <w:rFonts w:ascii="Bookman Old Style" w:hAnsi="Bookman Old Style"/>
          <w:sz w:val="24"/>
          <w:szCs w:val="24"/>
        </w:rPr>
        <w:t>: We provide comprehensive legal services for corporate clients including in the areas of corporate governance, regulatory compliance, due diligence and risk management advisory. We seamlessly manage the legal aspects of our clients’ transactions a</w:t>
      </w:r>
      <w:r>
        <w:rPr>
          <w:rFonts w:ascii="Bookman Old Style" w:hAnsi="Bookman Old Style"/>
          <w:sz w:val="24"/>
          <w:szCs w:val="24"/>
        </w:rPr>
        <w:t xml:space="preserve">nd ensure that all documentary and contractual requirements are professionally and strategically executed; </w:t>
      </w:r>
    </w:p>
    <w:p w:rsidR="00A37BA3" w:rsidRDefault="00A56922">
      <w:pPr>
        <w:jc w:val="center"/>
        <w:rPr>
          <w:rFonts w:ascii="Bookman Old Style" w:hAnsi="Bookman Old Style"/>
          <w:sz w:val="24"/>
          <w:szCs w:val="24"/>
        </w:rPr>
      </w:pPr>
      <w:r>
        <w:rPr>
          <w:rFonts w:ascii="Bookman Old Style" w:hAnsi="Bookman Old Style"/>
          <w:i/>
          <w:iCs/>
          <w:sz w:val="24"/>
          <w:szCs w:val="24"/>
        </w:rPr>
        <w:t>Commercial Law</w:t>
      </w:r>
      <w:r>
        <w:rPr>
          <w:rFonts w:ascii="Bookman Old Style" w:hAnsi="Bookman Old Style"/>
          <w:sz w:val="24"/>
          <w:szCs w:val="24"/>
        </w:rPr>
        <w:t xml:space="preserve">: We have vast knowledge and experience in navigating complex commercial legal matters, including contract drafting, negotiations and </w:t>
      </w:r>
      <w:r>
        <w:rPr>
          <w:rFonts w:ascii="Bookman Old Style" w:hAnsi="Bookman Old Style"/>
          <w:sz w:val="24"/>
          <w:szCs w:val="24"/>
        </w:rPr>
        <w:t>compliance. We are aligned with the international environment and our lawyers keep up to date on evolving rules of international law and any applicable conflict of laws issues. Our lawyers understand the interplay between the evolving digitalization of the</w:t>
      </w:r>
      <w:r>
        <w:rPr>
          <w:rFonts w:ascii="Bookman Old Style" w:hAnsi="Bookman Old Style"/>
          <w:sz w:val="24"/>
          <w:szCs w:val="24"/>
        </w:rPr>
        <w:t xml:space="preserve"> business environment, jurisdictional variances and the legal implications of innovations to the legal environment  ;</w:t>
      </w:r>
    </w:p>
    <w:p w:rsidR="00A37BA3" w:rsidRDefault="00A56922">
      <w:pPr>
        <w:jc w:val="center"/>
        <w:rPr>
          <w:rFonts w:ascii="Bookman Old Style" w:hAnsi="Bookman Old Style"/>
          <w:sz w:val="24"/>
          <w:szCs w:val="24"/>
        </w:rPr>
      </w:pPr>
      <w:r>
        <w:rPr>
          <w:rFonts w:ascii="Bookman Old Style" w:hAnsi="Bookman Old Style"/>
          <w:i/>
          <w:iCs/>
          <w:sz w:val="24"/>
          <w:szCs w:val="24"/>
        </w:rPr>
        <w:t>Estate and Family Law</w:t>
      </w:r>
      <w:r>
        <w:rPr>
          <w:rFonts w:ascii="Bookman Old Style" w:hAnsi="Bookman Old Style"/>
          <w:sz w:val="24"/>
          <w:szCs w:val="24"/>
        </w:rPr>
        <w:t>: We are well versed in handling estate planning, Wills, Trusts, guardianship, divorce and probate matters to address</w:t>
      </w:r>
      <w:r>
        <w:rPr>
          <w:rFonts w:ascii="Bookman Old Style" w:hAnsi="Bookman Old Style"/>
          <w:sz w:val="24"/>
          <w:szCs w:val="24"/>
        </w:rPr>
        <w:t xml:space="preserve"> clients’ specific legal needs. Our flexible approach in implementing the full range of established dispute resolution methods at appropriate stages of the transactions and matters speaks to the successful management of even the most complex cases;</w:t>
      </w:r>
    </w:p>
    <w:p w:rsidR="00A37BA3" w:rsidRDefault="00A56922">
      <w:pPr>
        <w:jc w:val="center"/>
        <w:rPr>
          <w:rFonts w:ascii="Bookman Old Style" w:hAnsi="Bookman Old Style"/>
          <w:sz w:val="24"/>
          <w:szCs w:val="24"/>
        </w:rPr>
      </w:pPr>
      <w:r>
        <w:rPr>
          <w:rFonts w:ascii="Bookman Old Style" w:hAnsi="Bookman Old Style"/>
          <w:i/>
          <w:iCs/>
          <w:sz w:val="24"/>
          <w:szCs w:val="24"/>
        </w:rPr>
        <w:t xml:space="preserve"> Debt C</w:t>
      </w:r>
      <w:r>
        <w:rPr>
          <w:rFonts w:ascii="Bookman Old Style" w:hAnsi="Bookman Old Style"/>
          <w:i/>
          <w:iCs/>
          <w:sz w:val="24"/>
          <w:szCs w:val="24"/>
        </w:rPr>
        <w:t>ollection</w:t>
      </w:r>
      <w:r>
        <w:rPr>
          <w:rFonts w:ascii="Bookman Old Style" w:hAnsi="Bookman Old Style"/>
          <w:sz w:val="24"/>
          <w:szCs w:val="24"/>
        </w:rPr>
        <w:t>: We efficiently handle the recovery process which is crucial for the businesses, financial institutions and individuals we represent, ensuring that disruptions and cost to our clients are mitigated;</w:t>
      </w:r>
    </w:p>
    <w:p w:rsidR="00A37BA3" w:rsidRDefault="00A56922">
      <w:pPr>
        <w:jc w:val="center"/>
        <w:rPr>
          <w:rFonts w:ascii="Bookman Old Style" w:hAnsi="Bookman Old Style"/>
          <w:sz w:val="24"/>
          <w:szCs w:val="24"/>
        </w:rPr>
      </w:pPr>
      <w:r>
        <w:rPr>
          <w:rFonts w:ascii="Bookman Old Style" w:hAnsi="Bookman Old Style"/>
          <w:sz w:val="24"/>
          <w:szCs w:val="24"/>
        </w:rPr>
        <w:t xml:space="preserve"> </w:t>
      </w:r>
      <w:r>
        <w:rPr>
          <w:rFonts w:ascii="Bookman Old Style" w:hAnsi="Bookman Old Style"/>
          <w:i/>
          <w:iCs/>
          <w:sz w:val="24"/>
          <w:szCs w:val="24"/>
        </w:rPr>
        <w:t>Civil and Criminal Litigation</w:t>
      </w:r>
      <w:r>
        <w:rPr>
          <w:rFonts w:ascii="Bookman Old Style" w:hAnsi="Bookman Old Style"/>
          <w:sz w:val="24"/>
          <w:szCs w:val="24"/>
        </w:rPr>
        <w:t>; We have a notab</w:t>
      </w:r>
      <w:r>
        <w:rPr>
          <w:rFonts w:ascii="Bookman Old Style" w:hAnsi="Bookman Old Style"/>
          <w:sz w:val="24"/>
          <w:szCs w:val="24"/>
        </w:rPr>
        <w:t>le and well respected track record in the area of litigation and all ancillary processes, we have handled major cases in commercial, criminal, constitutional and other areas of the law. We are committed to ensuring that our work is backed by meticulous leg</w:t>
      </w:r>
      <w:r>
        <w:rPr>
          <w:rFonts w:ascii="Bookman Old Style" w:hAnsi="Bookman Old Style"/>
          <w:sz w:val="24"/>
          <w:szCs w:val="24"/>
        </w:rPr>
        <w:t>al analysis, structure and sound strategy, ensuring that we draw from the benefits of the integrated and multi-faceted nature of our practice to ensure best results for our clients;</w:t>
      </w:r>
    </w:p>
    <w:p w:rsidR="00A37BA3" w:rsidRDefault="00A56922">
      <w:pPr>
        <w:jc w:val="center"/>
        <w:rPr>
          <w:rFonts w:ascii="Bookman Old Style" w:hAnsi="Bookman Old Style"/>
          <w:sz w:val="24"/>
          <w:szCs w:val="24"/>
        </w:rPr>
      </w:pPr>
      <w:r>
        <w:rPr>
          <w:rFonts w:ascii="Bookman Old Style" w:hAnsi="Bookman Old Style"/>
          <w:i/>
          <w:iCs/>
          <w:sz w:val="24"/>
          <w:szCs w:val="24"/>
        </w:rPr>
        <w:t xml:space="preserve"> Administrative Law</w:t>
      </w:r>
      <w:r>
        <w:rPr>
          <w:rFonts w:ascii="Bookman Old Style" w:hAnsi="Bookman Old Style"/>
          <w:sz w:val="24"/>
          <w:szCs w:val="24"/>
        </w:rPr>
        <w:t>: We represent a significant number of clients in the a</w:t>
      </w:r>
      <w:r>
        <w:rPr>
          <w:rFonts w:ascii="Bookman Old Style" w:hAnsi="Bookman Old Style"/>
          <w:sz w:val="24"/>
          <w:szCs w:val="24"/>
        </w:rPr>
        <w:t>rea of public law and have handled a large number of judicial review matters regarding immigration and deportation matters, regulatory infringements among others. We are committed to offering comprehensive guidance, clear communication and swift and approp</w:t>
      </w:r>
      <w:r>
        <w:rPr>
          <w:rFonts w:ascii="Bookman Old Style" w:hAnsi="Bookman Old Style"/>
          <w:sz w:val="24"/>
          <w:szCs w:val="24"/>
        </w:rPr>
        <w:t>riate response and high quality strategy from the administrative stage,  at first instance, and across all stages of the appeal process.</w:t>
      </w:r>
    </w:p>
    <w:p w:rsidR="00A37BA3" w:rsidRDefault="00A56922">
      <w:pPr>
        <w:jc w:val="center"/>
        <w:rPr>
          <w:rFonts w:ascii="Bookman Old Style" w:hAnsi="Bookman Old Style"/>
          <w:sz w:val="24"/>
          <w:szCs w:val="24"/>
        </w:rPr>
      </w:pPr>
      <w:r>
        <w:rPr>
          <w:rFonts w:ascii="Bookman Old Style" w:hAnsi="Bookman Old Style"/>
          <w:sz w:val="24"/>
          <w:szCs w:val="24"/>
        </w:rPr>
        <w:t xml:space="preserve"> And; </w:t>
      </w:r>
    </w:p>
    <w:p w:rsidR="00A37BA3" w:rsidRDefault="00A56922">
      <w:pPr>
        <w:jc w:val="center"/>
        <w:rPr>
          <w:rFonts w:ascii="Bookman Old Style" w:hAnsi="Bookman Old Style"/>
          <w:sz w:val="24"/>
          <w:szCs w:val="24"/>
        </w:rPr>
      </w:pPr>
      <w:r>
        <w:rPr>
          <w:rFonts w:ascii="Bookman Old Style" w:hAnsi="Bookman Old Style"/>
          <w:i/>
          <w:iCs/>
          <w:sz w:val="24"/>
          <w:szCs w:val="24"/>
        </w:rPr>
        <w:t>Land Law</w:t>
      </w:r>
      <w:r>
        <w:rPr>
          <w:rFonts w:ascii="Bookman Old Style" w:hAnsi="Bookman Old Style"/>
          <w:sz w:val="24"/>
          <w:szCs w:val="24"/>
        </w:rPr>
        <w:t>: We have handled a wide range of land matters including trespass litigation, encroachment, rectificatio</w:t>
      </w:r>
      <w:r>
        <w:rPr>
          <w:rFonts w:ascii="Bookman Old Style" w:hAnsi="Bookman Old Style"/>
          <w:sz w:val="24"/>
          <w:szCs w:val="24"/>
        </w:rPr>
        <w:t>ns and conveyancing and manage a substantial caseload of cases</w:t>
      </w:r>
      <w:r>
        <w:rPr>
          <w:rFonts w:ascii="Bookman Old Style" w:hAnsi="Bookman Old Style"/>
          <w:b/>
          <w:sz w:val="24"/>
          <w:szCs w:val="24"/>
        </w:rPr>
        <w:t>.</w:t>
      </w:r>
    </w:p>
    <w:p w:rsidR="00A37BA3" w:rsidRDefault="00A56922">
      <w:pPr>
        <w:jc w:val="center"/>
      </w:pPr>
      <w:r>
        <w:rPr>
          <w:rFonts w:ascii="Bookman Old Style" w:hAnsi="Bookman Old Style"/>
          <w:i/>
          <w:iCs/>
          <w:sz w:val="24"/>
          <w:szCs w:val="24"/>
        </w:rPr>
        <w:t>Constitutional Law</w:t>
      </w:r>
      <w:r>
        <w:rPr>
          <w:rFonts w:ascii="Bookman Old Style" w:hAnsi="Bookman Old Style"/>
          <w:sz w:val="24"/>
          <w:szCs w:val="24"/>
        </w:rPr>
        <w:t>: We are a leading firm in constitutional law matters and have handled a plethora of presidential, parliamentary and local government election petitions. Our vast expertise i</w:t>
      </w:r>
      <w:r>
        <w:rPr>
          <w:rFonts w:ascii="Bookman Old Style" w:hAnsi="Bookman Old Style"/>
          <w:sz w:val="24"/>
          <w:szCs w:val="24"/>
        </w:rPr>
        <w:t>n constitutional law is also displayed by our extensive portfolio in handling all manner of novel challenging matters in this area from constitutional interpretation to general constitutional petitions as well as motions. We have a strong database of case-</w:t>
      </w:r>
      <w:r>
        <w:rPr>
          <w:rFonts w:ascii="Bookman Old Style" w:hAnsi="Bookman Old Style"/>
          <w:sz w:val="24"/>
          <w:szCs w:val="24"/>
        </w:rPr>
        <w:t>law records and material which enhances our nuanced and detailed understanding of constitutional law enabling us to render well researched legal opinions to our clients.</w:t>
      </w:r>
    </w:p>
    <w:p w:rsidR="00A37BA3" w:rsidRDefault="00A37BA3">
      <w:pPr>
        <w:jc w:val="center"/>
        <w:rPr>
          <w:rFonts w:ascii="Bookman Old Style" w:hAnsi="Bookman Old Style"/>
          <w:b/>
          <w:sz w:val="24"/>
          <w:szCs w:val="24"/>
        </w:rPr>
      </w:pPr>
    </w:p>
    <w:p w:rsidR="00A37BA3" w:rsidRDefault="00A56922">
      <w:pPr>
        <w:jc w:val="center"/>
        <w:rPr>
          <w:rFonts w:ascii="Bookman Old Style" w:hAnsi="Bookman Old Style"/>
          <w:sz w:val="24"/>
          <w:szCs w:val="24"/>
        </w:rPr>
      </w:pPr>
      <w:r>
        <w:rPr>
          <w:rFonts w:ascii="Bookman Old Style" w:hAnsi="Bookman Old Style"/>
          <w:b/>
          <w:sz w:val="24"/>
          <w:szCs w:val="24"/>
        </w:rPr>
        <w:t>KEY PERSONNEL</w:t>
      </w:r>
    </w:p>
    <w:p w:rsidR="00A37BA3" w:rsidRDefault="00A56922">
      <w:pPr>
        <w:jc w:val="center"/>
        <w:rPr>
          <w:rFonts w:ascii="Bookman Old Style" w:hAnsi="Bookman Old Style"/>
          <w:sz w:val="24"/>
          <w:szCs w:val="24"/>
        </w:rPr>
      </w:pPr>
      <w:r>
        <w:rPr>
          <w:rFonts w:ascii="Bookman Old Style" w:hAnsi="Bookman Old Style"/>
          <w:b/>
          <w:sz w:val="24"/>
          <w:szCs w:val="24"/>
        </w:rPr>
        <w:t>MANAGING PARTNER – Michelle Mwiinga</w:t>
      </w:r>
    </w:p>
    <w:p w:rsidR="00A37BA3" w:rsidRDefault="00A56922">
      <w:pPr>
        <w:jc w:val="center"/>
        <w:rPr>
          <w:rFonts w:ascii="Bookman Old Style" w:hAnsi="Bookman Old Style"/>
          <w:sz w:val="24"/>
          <w:szCs w:val="24"/>
        </w:rPr>
      </w:pPr>
      <w:r>
        <w:rPr>
          <w:rFonts w:ascii="Bookman Old Style" w:hAnsi="Bookman Old Style"/>
          <w:sz w:val="24"/>
          <w:szCs w:val="24"/>
        </w:rPr>
        <w:t>Michelle Mwiinga has more than seve</w:t>
      </w:r>
      <w:r>
        <w:rPr>
          <w:rFonts w:ascii="Bookman Old Style" w:hAnsi="Bookman Old Style"/>
          <w:sz w:val="24"/>
          <w:szCs w:val="24"/>
        </w:rPr>
        <w:t>n years of experience in various areas of the law including commercial law, mining law, construction law, labour law, company law, constitutional law, human rights law, ICT law, administrative law, legislative drafting, civil and criminal litigation and en</w:t>
      </w:r>
      <w:r>
        <w:rPr>
          <w:rFonts w:ascii="Bookman Old Style" w:hAnsi="Bookman Old Style"/>
          <w:sz w:val="24"/>
          <w:szCs w:val="24"/>
        </w:rPr>
        <w:t>ergy law. She studied law at the University of Lusaka, graduated in 2015 and was admitted to the bar in 2016. Since April 2022She has sat on the licensing committee of the Energy Regulations Board and is well versed in the matters relating to the energy se</w:t>
      </w:r>
      <w:r>
        <w:rPr>
          <w:rFonts w:ascii="Bookman Old Style" w:hAnsi="Bookman Old Style"/>
          <w:sz w:val="24"/>
          <w:szCs w:val="24"/>
        </w:rPr>
        <w:t>ctor. She is a member of the Media Defence and advocates for digital rights and freedom of expression. She provides legal advisory services to various civil society organizations and undertakes strategic litigation and she holds a postgraduate diploma in l</w:t>
      </w:r>
      <w:r>
        <w:rPr>
          <w:rFonts w:ascii="Bookman Old Style" w:hAnsi="Bookman Old Style"/>
          <w:sz w:val="24"/>
          <w:szCs w:val="24"/>
        </w:rPr>
        <w:t>egislative drafting and advocates for legislative reform and advancement in various areas of the law.</w:t>
      </w:r>
    </w:p>
    <w:p w:rsidR="00A37BA3" w:rsidRDefault="00A37BA3">
      <w:pPr>
        <w:jc w:val="center"/>
        <w:rPr>
          <w:rFonts w:ascii="Bookman Old Style" w:hAnsi="Bookman Old Style"/>
          <w:b/>
          <w:sz w:val="24"/>
          <w:szCs w:val="24"/>
        </w:rPr>
      </w:pPr>
    </w:p>
    <w:p w:rsidR="00A37BA3" w:rsidRDefault="00A56922">
      <w:pPr>
        <w:jc w:val="center"/>
        <w:rPr>
          <w:rFonts w:ascii="Bookman Old Style" w:hAnsi="Bookman Old Style"/>
          <w:sz w:val="24"/>
          <w:szCs w:val="24"/>
        </w:rPr>
      </w:pPr>
      <w:r>
        <w:rPr>
          <w:rFonts w:ascii="Bookman Old Style" w:hAnsi="Bookman Old Style"/>
          <w:b/>
          <w:sz w:val="24"/>
          <w:szCs w:val="24"/>
        </w:rPr>
        <w:t>ASSOCIATE – Marah Phiri</w:t>
      </w:r>
    </w:p>
    <w:p w:rsidR="00A37BA3" w:rsidRDefault="00A56922">
      <w:pPr>
        <w:jc w:val="center"/>
        <w:rPr>
          <w:rFonts w:ascii="Bookman Old Style" w:hAnsi="Bookman Old Style"/>
          <w:sz w:val="24"/>
          <w:szCs w:val="24"/>
        </w:rPr>
      </w:pPr>
      <w:r>
        <w:rPr>
          <w:rFonts w:ascii="Bookman Old Style" w:hAnsi="Bookman Old Style"/>
          <w:sz w:val="24"/>
          <w:szCs w:val="24"/>
        </w:rPr>
        <w:t>Marah Phiri has over three years of experience in civil litigation,  conveyancing, handling corporate and commercial transactions</w:t>
      </w:r>
      <w:r>
        <w:rPr>
          <w:rFonts w:ascii="Bookman Old Style" w:hAnsi="Bookman Old Style"/>
          <w:sz w:val="24"/>
          <w:szCs w:val="24"/>
        </w:rPr>
        <w:t>, contract drafting, family law, human rights law , labour disputes, debt recovery as well as administrative law. She studied at Zambian Open University and graduated in 2016 and was admitted to the Bar in 2020. She is a member of the Public Interest Commi</w:t>
      </w:r>
      <w:r>
        <w:rPr>
          <w:rFonts w:ascii="Bookman Old Style" w:hAnsi="Bookman Old Style"/>
          <w:sz w:val="24"/>
          <w:szCs w:val="24"/>
        </w:rPr>
        <w:t>ttee of the Law Association of Zambia and has a keen interest in human rights matters.</w:t>
      </w:r>
    </w:p>
    <w:p w:rsidR="00A37BA3" w:rsidRDefault="00A56922">
      <w:pPr>
        <w:jc w:val="center"/>
        <w:rPr>
          <w:rFonts w:ascii="Bookman Old Style" w:hAnsi="Bookman Old Style"/>
          <w:sz w:val="24"/>
          <w:szCs w:val="24"/>
        </w:rPr>
      </w:pPr>
      <w:r>
        <w:rPr>
          <w:rFonts w:ascii="Bookman Old Style" w:hAnsi="Bookman Old Style"/>
          <w:b/>
          <w:sz w:val="24"/>
          <w:szCs w:val="24"/>
        </w:rPr>
        <w:t>MANAGEMENT STRUCTURE</w:t>
      </w:r>
    </w:p>
    <w:p w:rsidR="00A37BA3" w:rsidRDefault="00A56922">
      <w:pPr>
        <w:jc w:val="center"/>
        <w:rPr>
          <w:rFonts w:ascii="Bookman Old Style" w:hAnsi="Bookman Old Style"/>
          <w:sz w:val="24"/>
          <w:szCs w:val="24"/>
        </w:rPr>
      </w:pPr>
      <w:r>
        <w:rPr>
          <w:rFonts w:ascii="Bookman Old Style" w:hAnsi="Bookman Old Style"/>
          <w:sz w:val="24"/>
          <w:szCs w:val="24"/>
        </w:rPr>
        <w:t>We have a dedicated team of personnel whose primary goal is to provide the highest quality of service in compliance with all applicable rules of pro</w:t>
      </w:r>
      <w:r>
        <w:rPr>
          <w:rFonts w:ascii="Bookman Old Style" w:hAnsi="Bookman Old Style"/>
          <w:sz w:val="24"/>
          <w:szCs w:val="24"/>
        </w:rPr>
        <w:t>fessional conduct. Our support team is friendly, skilled and diverse and work together to ensure that the lawyer-client relationship is seamlessly and properly managed.</w:t>
      </w:r>
    </w:p>
    <w:p w:rsidR="00A37BA3" w:rsidRDefault="00A37BA3">
      <w:pPr>
        <w:jc w:val="center"/>
        <w:rPr>
          <w:rFonts w:ascii="Bookman Old Style" w:hAnsi="Bookman Old Style"/>
          <w:b/>
          <w:sz w:val="24"/>
          <w:szCs w:val="24"/>
        </w:rPr>
      </w:pPr>
    </w:p>
    <w:p w:rsidR="00A37BA3" w:rsidRDefault="00A56922">
      <w:pPr>
        <w:pStyle w:val="ListParagraph"/>
        <w:numPr>
          <w:ilvl w:val="0"/>
          <w:numId w:val="1"/>
        </w:numPr>
        <w:jc w:val="center"/>
        <w:rPr>
          <w:rFonts w:ascii="Bookman Old Style" w:hAnsi="Bookman Old Style"/>
          <w:sz w:val="24"/>
          <w:szCs w:val="24"/>
        </w:rPr>
      </w:pPr>
      <w:r>
        <w:rPr>
          <w:rFonts w:ascii="Bookman Old Style" w:hAnsi="Bookman Old Style"/>
          <w:b/>
          <w:sz w:val="24"/>
          <w:szCs w:val="24"/>
        </w:rPr>
        <w:t>MANAGING PARTNER</w:t>
      </w:r>
    </w:p>
    <w:p w:rsidR="00A37BA3" w:rsidRDefault="00A56922">
      <w:pPr>
        <w:pStyle w:val="ListParagraph"/>
        <w:numPr>
          <w:ilvl w:val="0"/>
          <w:numId w:val="1"/>
        </w:numPr>
        <w:jc w:val="center"/>
        <w:rPr>
          <w:rFonts w:ascii="Bookman Old Style" w:hAnsi="Bookman Old Style"/>
          <w:sz w:val="24"/>
          <w:szCs w:val="24"/>
        </w:rPr>
      </w:pPr>
      <w:r>
        <w:rPr>
          <w:rFonts w:ascii="Bookman Old Style" w:hAnsi="Bookman Old Style"/>
          <w:b/>
          <w:sz w:val="24"/>
          <w:szCs w:val="24"/>
        </w:rPr>
        <w:t>PARTNER (S)</w:t>
      </w:r>
    </w:p>
    <w:p w:rsidR="00A37BA3" w:rsidRDefault="00A56922">
      <w:pPr>
        <w:pStyle w:val="ListParagraph"/>
        <w:numPr>
          <w:ilvl w:val="0"/>
          <w:numId w:val="1"/>
        </w:numPr>
        <w:jc w:val="center"/>
        <w:rPr>
          <w:rFonts w:ascii="Bookman Old Style" w:hAnsi="Bookman Old Style"/>
          <w:sz w:val="24"/>
          <w:szCs w:val="24"/>
        </w:rPr>
      </w:pPr>
      <w:r>
        <w:rPr>
          <w:rFonts w:ascii="Bookman Old Style" w:hAnsi="Bookman Old Style"/>
          <w:b/>
          <w:sz w:val="24"/>
          <w:szCs w:val="24"/>
        </w:rPr>
        <w:t>ASSOCIATE (S)</w:t>
      </w:r>
    </w:p>
    <w:p w:rsidR="00A37BA3" w:rsidRDefault="00A56922">
      <w:pPr>
        <w:pStyle w:val="ListParagraph"/>
        <w:jc w:val="center"/>
        <w:rPr>
          <w:rFonts w:ascii="Bookman Old Style" w:hAnsi="Bookman Old Style"/>
          <w:sz w:val="24"/>
          <w:szCs w:val="24"/>
        </w:rPr>
      </w:pPr>
      <w:r>
        <w:rPr>
          <w:rFonts w:ascii="Bookman Old Style" w:hAnsi="Bookman Old Style"/>
          <w:b/>
          <w:i/>
          <w:sz w:val="24"/>
          <w:szCs w:val="24"/>
        </w:rPr>
        <w:t>SUPPORT STAFF:</w:t>
      </w:r>
    </w:p>
    <w:p w:rsidR="00A37BA3" w:rsidRDefault="00A56922">
      <w:pPr>
        <w:pStyle w:val="ListParagraph"/>
        <w:numPr>
          <w:ilvl w:val="0"/>
          <w:numId w:val="1"/>
        </w:numPr>
        <w:jc w:val="center"/>
        <w:rPr>
          <w:rFonts w:ascii="Bookman Old Style" w:hAnsi="Bookman Old Style"/>
          <w:sz w:val="24"/>
          <w:szCs w:val="24"/>
        </w:rPr>
      </w:pPr>
      <w:r>
        <w:rPr>
          <w:rFonts w:ascii="Bookman Old Style" w:hAnsi="Bookman Old Style"/>
          <w:b/>
          <w:sz w:val="24"/>
          <w:szCs w:val="24"/>
        </w:rPr>
        <w:t xml:space="preserve">OFFICE MANAGER </w:t>
      </w:r>
    </w:p>
    <w:p w:rsidR="00A37BA3" w:rsidRDefault="00A56922">
      <w:pPr>
        <w:pStyle w:val="ListParagraph"/>
        <w:numPr>
          <w:ilvl w:val="0"/>
          <w:numId w:val="1"/>
        </w:numPr>
        <w:jc w:val="center"/>
        <w:rPr>
          <w:rFonts w:ascii="Bookman Old Style" w:hAnsi="Bookman Old Style"/>
          <w:sz w:val="24"/>
          <w:szCs w:val="24"/>
        </w:rPr>
      </w:pPr>
      <w:r>
        <w:rPr>
          <w:rFonts w:ascii="Bookman Old Style" w:hAnsi="Bookman Old Style"/>
          <w:b/>
          <w:sz w:val="24"/>
          <w:szCs w:val="24"/>
        </w:rPr>
        <w:t xml:space="preserve">ASSISTANT OFFICE MANAGER </w:t>
      </w:r>
    </w:p>
    <w:p w:rsidR="00A37BA3" w:rsidRDefault="00A56922">
      <w:pPr>
        <w:pStyle w:val="ListParagraph"/>
        <w:numPr>
          <w:ilvl w:val="0"/>
          <w:numId w:val="1"/>
        </w:numPr>
        <w:jc w:val="center"/>
        <w:rPr>
          <w:rFonts w:ascii="Bookman Old Style" w:hAnsi="Bookman Old Style"/>
          <w:sz w:val="24"/>
          <w:szCs w:val="24"/>
        </w:rPr>
      </w:pPr>
      <w:r>
        <w:rPr>
          <w:rFonts w:ascii="Bookman Old Style" w:hAnsi="Bookman Old Style"/>
          <w:b/>
          <w:sz w:val="24"/>
          <w:szCs w:val="24"/>
        </w:rPr>
        <w:t>LEGAL CLERK</w:t>
      </w:r>
    </w:p>
    <w:p w:rsidR="00A37BA3" w:rsidRDefault="00A56922">
      <w:pPr>
        <w:pStyle w:val="ListParagraph"/>
        <w:numPr>
          <w:ilvl w:val="0"/>
          <w:numId w:val="1"/>
        </w:numPr>
        <w:jc w:val="center"/>
        <w:rPr>
          <w:rFonts w:ascii="Bookman Old Style" w:hAnsi="Bookman Old Style"/>
          <w:sz w:val="24"/>
          <w:szCs w:val="24"/>
        </w:rPr>
      </w:pPr>
      <w:r>
        <w:rPr>
          <w:rFonts w:ascii="Bookman Old Style" w:hAnsi="Bookman Old Style"/>
          <w:b/>
          <w:sz w:val="24"/>
          <w:szCs w:val="24"/>
        </w:rPr>
        <w:t>RECEPTIONIST</w:t>
      </w:r>
    </w:p>
    <w:p w:rsidR="00A37BA3" w:rsidRDefault="00A37BA3">
      <w:pPr>
        <w:jc w:val="center"/>
        <w:rPr>
          <w:rFonts w:ascii="Bookman Old Style" w:hAnsi="Bookman Old Style"/>
          <w:b/>
          <w:sz w:val="24"/>
          <w:szCs w:val="24"/>
        </w:rPr>
      </w:pPr>
    </w:p>
    <w:p w:rsidR="00A37BA3" w:rsidRDefault="00A37BA3">
      <w:pPr>
        <w:jc w:val="center"/>
        <w:rPr>
          <w:rFonts w:ascii="Bookman Old Style" w:hAnsi="Bookman Old Style"/>
          <w:b/>
          <w:sz w:val="24"/>
          <w:szCs w:val="24"/>
        </w:rPr>
      </w:pPr>
    </w:p>
    <w:p w:rsidR="00A37BA3" w:rsidRDefault="00A56922">
      <w:pPr>
        <w:jc w:val="center"/>
        <w:rPr>
          <w:rFonts w:ascii="Bookman Old Style" w:hAnsi="Bookman Old Style"/>
          <w:sz w:val="24"/>
          <w:szCs w:val="24"/>
        </w:rPr>
      </w:pPr>
      <w:r>
        <w:rPr>
          <w:rFonts w:ascii="Bookman Old Style" w:hAnsi="Bookman Old Style"/>
          <w:b/>
          <w:sz w:val="24"/>
          <w:szCs w:val="24"/>
        </w:rPr>
        <w:t>CORE VALUES</w:t>
      </w:r>
    </w:p>
    <w:p w:rsidR="00A37BA3" w:rsidRDefault="00A56922">
      <w:pPr>
        <w:jc w:val="center"/>
        <w:rPr>
          <w:rFonts w:ascii="Bookman Old Style" w:hAnsi="Bookman Old Style"/>
          <w:sz w:val="24"/>
          <w:szCs w:val="24"/>
        </w:rPr>
      </w:pPr>
      <w:r>
        <w:rPr>
          <w:rFonts w:ascii="Bookman Old Style" w:hAnsi="Bookman Old Style"/>
          <w:sz w:val="24"/>
          <w:szCs w:val="24"/>
        </w:rPr>
        <w:t xml:space="preserve">We take pride in the quality of our legal services in which we incorporate our core values which include integrity, passion, credibility, continuous professional </w:t>
      </w:r>
      <w:r>
        <w:rPr>
          <w:rFonts w:ascii="Bookman Old Style" w:hAnsi="Bookman Old Style"/>
          <w:sz w:val="24"/>
          <w:szCs w:val="24"/>
        </w:rPr>
        <w:t>development and excellent client care in the management of our clients’ instructions. The firm is regulated by the Law Association of Zambia, and adherence to legal ethics and conduct forms the backbone of our practice and the firm’s culture. We also aim t</w:t>
      </w:r>
      <w:r>
        <w:rPr>
          <w:rFonts w:ascii="Bookman Old Style" w:hAnsi="Bookman Old Style"/>
          <w:sz w:val="24"/>
          <w:szCs w:val="24"/>
        </w:rPr>
        <w:t>o efficiently to harness creative, bespoke and expert solutions to meet every client’s particular needs.</w:t>
      </w:r>
    </w:p>
    <w:p w:rsidR="00A37BA3" w:rsidRDefault="00A56922">
      <w:pPr>
        <w:jc w:val="center"/>
        <w:rPr>
          <w:rFonts w:ascii="Bookman Old Style" w:hAnsi="Bookman Old Style"/>
          <w:sz w:val="24"/>
          <w:szCs w:val="24"/>
        </w:rPr>
      </w:pPr>
      <w:r>
        <w:rPr>
          <w:rFonts w:ascii="Bookman Old Style" w:hAnsi="Bookman Old Style"/>
          <w:b/>
          <w:sz w:val="24"/>
          <w:szCs w:val="24"/>
        </w:rPr>
        <w:t>BUSINESS ADDRESS AND CONTACT INFORMATION</w:t>
      </w:r>
    </w:p>
    <w:p w:rsidR="00A37BA3" w:rsidRDefault="00A56922">
      <w:pPr>
        <w:pStyle w:val="unknownstyle"/>
        <w:jc w:val="center"/>
        <w:rPr>
          <w:rFonts w:ascii="Bookman Old Style" w:hAnsi="Bookman Old Style"/>
          <w:sz w:val="24"/>
          <w:szCs w:val="24"/>
        </w:rPr>
      </w:pPr>
      <w:r>
        <w:rPr>
          <w:rFonts w:ascii="Bookman Old Style" w:hAnsi="Bookman Old Style" w:cs="book"/>
          <w:iCs/>
          <w:color w:val="auto"/>
          <w:sz w:val="24"/>
          <w:szCs w:val="24"/>
        </w:rPr>
        <w:t>Plot</w:t>
      </w:r>
      <w:r>
        <w:rPr>
          <w:rFonts w:ascii="Bookman Old Style" w:hAnsi="Bookman Old Style" w:cs="book"/>
          <w:color w:val="auto"/>
          <w:sz w:val="24"/>
          <w:szCs w:val="24"/>
        </w:rPr>
        <w:t xml:space="preserve"> No. 28, Mpulungu Road, Olympia Park</w:t>
      </w:r>
    </w:p>
    <w:p w:rsidR="00A37BA3" w:rsidRDefault="00A56922">
      <w:pPr>
        <w:pStyle w:val="unknownstyle"/>
        <w:jc w:val="center"/>
        <w:rPr>
          <w:rFonts w:ascii="Bookman Old Style" w:hAnsi="Bookman Old Style"/>
          <w:sz w:val="24"/>
          <w:szCs w:val="24"/>
        </w:rPr>
      </w:pPr>
      <w:r>
        <w:rPr>
          <w:rFonts w:ascii="Bookman Old Style" w:hAnsi="Bookman Old Style" w:cs="book"/>
          <w:color w:val="auto"/>
          <w:sz w:val="24"/>
          <w:szCs w:val="24"/>
        </w:rPr>
        <w:t>P.O. Box 50034, Ridgeway, Lusaka, Zambia</w:t>
      </w:r>
    </w:p>
    <w:p w:rsidR="00A37BA3" w:rsidRDefault="00A56922">
      <w:pPr>
        <w:pStyle w:val="unknownstyle"/>
        <w:jc w:val="center"/>
        <w:rPr>
          <w:rFonts w:ascii="Bookman Old Style" w:hAnsi="Bookman Old Style"/>
          <w:sz w:val="24"/>
          <w:szCs w:val="24"/>
        </w:rPr>
      </w:pPr>
      <w:r>
        <w:rPr>
          <w:rFonts w:ascii="Bookman Old Style" w:hAnsi="Bookman Old Style" w:cs="book"/>
          <w:color w:val="auto"/>
          <w:sz w:val="24"/>
          <w:szCs w:val="24"/>
        </w:rPr>
        <w:t>Cell: +260769644488, +260955</w:t>
      </w:r>
      <w:r>
        <w:rPr>
          <w:rFonts w:ascii="Bookman Old Style" w:hAnsi="Bookman Old Style" w:cs="book"/>
          <w:color w:val="auto"/>
          <w:sz w:val="24"/>
          <w:szCs w:val="24"/>
        </w:rPr>
        <w:t>965109,</w:t>
      </w:r>
    </w:p>
    <w:p w:rsidR="00A37BA3" w:rsidRDefault="00A56922">
      <w:pPr>
        <w:pStyle w:val="unknownstyle"/>
        <w:jc w:val="center"/>
        <w:rPr>
          <w:rFonts w:ascii="Bookman Old Style" w:hAnsi="Bookman Old Style"/>
          <w:sz w:val="24"/>
          <w:szCs w:val="24"/>
        </w:rPr>
      </w:pPr>
      <w:r>
        <w:rPr>
          <w:rFonts w:ascii="Bookman Old Style" w:hAnsi="Bookman Old Style" w:cs="book"/>
          <w:color w:val="auto"/>
          <w:sz w:val="24"/>
          <w:szCs w:val="24"/>
        </w:rPr>
        <w:t>+260978119598, +260761041557</w:t>
      </w:r>
    </w:p>
    <w:p w:rsidR="00A37BA3" w:rsidRDefault="00A56922">
      <w:pPr>
        <w:pStyle w:val="unknownstyle"/>
        <w:jc w:val="center"/>
        <w:rPr>
          <w:rFonts w:ascii="Bookman Old Style" w:hAnsi="Bookman Old Style"/>
          <w:sz w:val="24"/>
          <w:szCs w:val="24"/>
        </w:rPr>
      </w:pPr>
      <w:r>
        <w:rPr>
          <w:rFonts w:ascii="Bookman Old Style" w:hAnsi="Bookman Old Style" w:cs="book"/>
          <w:color w:val="auto"/>
          <w:sz w:val="24"/>
          <w:szCs w:val="24"/>
        </w:rPr>
        <w:t>Tell: +260 211293061</w:t>
      </w:r>
    </w:p>
    <w:p w:rsidR="00A37BA3" w:rsidRDefault="00A56922">
      <w:pPr>
        <w:pStyle w:val="unknownstyle"/>
        <w:jc w:val="center"/>
      </w:pPr>
      <w:r>
        <w:rPr>
          <w:rFonts w:ascii="Bookman Old Style" w:hAnsi="Bookman Old Style" w:cs="book"/>
          <w:color w:val="auto"/>
          <w:sz w:val="24"/>
          <w:szCs w:val="24"/>
        </w:rPr>
        <w:t xml:space="preserve">Email: </w:t>
      </w:r>
      <w:hyperlink r:id="rId5">
        <w:r>
          <w:rPr>
            <w:noProof/>
          </w:rPr>
          <mc:AlternateContent>
            <mc:Choice Requires="wps">
              <w:drawing>
                <wp:anchor distT="1270" distB="635" distL="635" distR="1270" simplePos="0" relativeHeight="2" behindDoc="0" locked="0" layoutInCell="1" allowOverlap="1">
                  <wp:simplePos x="0" y="0"/>
                  <wp:positionH relativeFrom="column">
                    <wp:posOffset>-8412480</wp:posOffset>
                  </wp:positionH>
                  <wp:positionV relativeFrom="paragraph">
                    <wp:posOffset>13970</wp:posOffset>
                  </wp:positionV>
                  <wp:extent cx="7105650" cy="635"/>
                  <wp:effectExtent l="635" t="1270" r="1270" b="635"/>
                  <wp:wrapNone/>
                  <wp:docPr id="1" name="Shape1"/>
                  <wp:cNvGraphicFramePr/>
                  <a:graphic xmlns:a="http://schemas.openxmlformats.org/drawingml/2006/main">
                    <a:graphicData uri="http://schemas.microsoft.com/office/word/2010/wordprocessingShape">
                      <wps:wsp>
                        <wps:cNvCnPr/>
                        <wps:spPr>
                          <a:xfrm>
                            <a:off x="0" y="0"/>
                            <a:ext cx="7105680" cy="720"/>
                          </a:xfrm>
                          <a:prstGeom prst="straightConnector1">
                            <a:avLst/>
                          </a:prstGeom>
                          <a:noFill/>
                          <a:ln w="0">
                            <a:solidFill>
                              <a:srgbClr val="000000"/>
                            </a:solidFill>
                          </a:ln>
                        </wps:spPr>
                        <wps:style>
                          <a:lnRef idx="0">
                            <a:scrgbClr r="0" g="0" b="0"/>
                          </a:lnRef>
                          <a:fillRef idx="0">
                            <a:scrgbClr r="0" g="0" b="0"/>
                          </a:fillRef>
                          <a:effectRef idx="0">
                            <a:scrgbClr r="0" g="0" b="0"/>
                          </a:effectRef>
                          <a:fontRef idx="minor"/>
                        </wps:style>
                        <wps:bodyPr/>
                      </wps:wsp>
                    </a:graphicData>
                  </a:graphic>
                </wp:anchor>
              </w:drawing>
            </mc:Choice>
            <mc:Fallback>
              <w:pict>
                <v:shapetype w14:anchorId="49F31E8F" id="_x0000_t32" coordsize="21600,21600" o:spt="32" o:oned="t" path="m,l21600,21600e" filled="f">
                  <v:path arrowok="t" fillok="f" o:connecttype="none"/>
                  <o:lock v:ext="edit" shapetype="t"/>
                </v:shapetype>
                <v:shape id="Shape1" o:spid="_x0000_s1026" type="#_x0000_t32" style="position:absolute;margin-left:-662.4pt;margin-top:1.1pt;width:559.5pt;height:.05pt;z-index:2;visibility:visible;mso-wrap-style:square;mso-wrap-distance-left:.05pt;mso-wrap-distance-top:.1pt;mso-wrap-distance-right:.1pt;mso-wrap-distance-bottom:.05pt;mso-position-horizontal:absolute;mso-position-horizontal-relative:text;mso-position-vertical:absolute;mso-position-vertical-relative:text"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" strokeweight="0"/>
              </w:pict>
            </mc:Fallback>
          </mc:AlternateContent>
        </w:r>
      </w:hyperlink>
      <w:r>
        <w:rPr>
          <w:rStyle w:val="Hyperlink"/>
          <w:rFonts w:ascii="Bookman Old Style" w:hAnsi="Bookman Old Style" w:cs="book"/>
          <w:color w:val="auto"/>
          <w:sz w:val="24"/>
          <w:szCs w:val="24"/>
        </w:rPr>
        <w:t>pnpadvocates1@gmail.com</w:t>
      </w:r>
    </w:p>
    <w:p w:rsidR="00A37BA3" w:rsidRDefault="00A37BA3">
      <w:pPr>
        <w:jc w:val="center"/>
        <w:rPr>
          <w:rFonts w:ascii="Bookman Old Style" w:hAnsi="Bookman Old Style"/>
          <w:sz w:val="24"/>
          <w:szCs w:val="24"/>
        </w:rPr>
      </w:pPr>
    </w:p>
    <w:sectPr w:rsidR="00A37BA3">
      <w:pgSz w:w="12240" w:h="15840"/>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Gill Sans MT">
    <w:panose1 w:val="020B0502020104020203"/>
    <w:charset w:val="00"/>
    <w:family w:val="swiss"/>
    <w:pitch w:val="variable"/>
    <w:sig w:usb0="00000003" w:usb1="00000000" w:usb2="00000000" w:usb3="00000000" w:csb0="00000003" w:csb1="00000000"/>
  </w:font>
  <w:font w:name="Bookman Old Style">
    <w:panose1 w:val="02050604050505020204"/>
    <w:charset w:val="00"/>
    <w:family w:val="roman"/>
    <w:pitch w:val="variable"/>
    <w:sig w:usb0="00000287" w:usb1="00000000" w:usb2="00000000" w:usb3="00000000" w:csb0="0000009F" w:csb1="00000000"/>
  </w:font>
  <w:font w:name="book">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8064D"/>
    <w:multiLevelType w:val="multilevel"/>
    <w:tmpl w:val="FFFFFFFF"/>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1FAF3B45"/>
    <w:multiLevelType w:val="multilevel"/>
    <w:tmpl w:val="FFFFFFFF"/>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50"/>
  <w:revisionView w:inkAnnotations="0"/>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BA3"/>
    <w:rsid w:val="00A37BA3"/>
    <w:rsid w:val="00A56922"/>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decimalSymbol w:val="."/>
  <w:listSeparator w:val=","/>
  <w15:docId w15:val="{D7E7D465-1375-9142-ACE1-BCBF3FBF2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286D"/>
    <w:pPr>
      <w:spacing w:line="360" w:lineRule="auto"/>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qFormat/>
    <w:rsid w:val="00C66C32"/>
    <w:rPr>
      <w:color w:val="0563C1" w:themeColor="hyperlink"/>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ListParagraph">
    <w:name w:val="List Paragraph"/>
    <w:basedOn w:val="Normal"/>
    <w:uiPriority w:val="34"/>
    <w:qFormat/>
    <w:rsid w:val="00F910C6"/>
    <w:pPr>
      <w:ind w:left="720"/>
      <w:contextualSpacing/>
    </w:pPr>
  </w:style>
  <w:style w:type="paragraph" w:customStyle="1" w:styleId="unknownstyle">
    <w:name w:val="unknown style"/>
    <w:uiPriority w:val="99"/>
    <w:qFormat/>
    <w:rsid w:val="00C66C32"/>
    <w:pPr>
      <w:widowControl w:val="0"/>
    </w:pPr>
    <w:rPr>
      <w:rFonts w:ascii="Gill Sans MT" w:eastAsia="Times New Roman" w:hAnsi="Gill Sans MT" w:cs="Gill Sans MT"/>
      <w:color w:val="000000"/>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 /><Relationship Id="rId7"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fontTable" Target="fontTable.xml" /><Relationship Id="rId5" Type="http://schemas.openxmlformats.org/officeDocument/2006/relationships/hyperlink" Target="mailto:pnpadvocates1@gmail.com" TargetMode="Externa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951</Words>
  <Characters>5425</Characters>
  <Application>Microsoft Office Word</Application>
  <DocSecurity>0</DocSecurity>
  <Lines>45</Lines>
  <Paragraphs>12</Paragraphs>
  <ScaleCrop>false</ScaleCrop>
  <Company>Deftones</Company>
  <LinksUpToDate>false</LinksUpToDate>
  <CharactersWithSpaces>6364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dc:creator>
  <dc:description/>
  <cp:lastModifiedBy>Michelle Mwiinga</cp:lastModifiedBy>
  <cp:revision>2</cp:revision>
  <dcterms:created xsi:type="dcterms:W3CDTF">2024-02-26T11:49:00Z</dcterms:created>
  <dcterms:modified xsi:type="dcterms:W3CDTF">2024-02-26T11:49:00Z</dcterms:modified>
  <dc:language>en-US</dc:language>
</cp:coreProperties>
</file>