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FCA3" w14:textId="44FC2DBA" w:rsidR="00030509" w:rsidRDefault="00F058E9">
      <w:bookmarkStart w:id="0" w:name="_GoBack"/>
      <w:bookmarkEnd w:id="0"/>
      <w:r w:rsidRPr="00F058E9">
        <w:drawing>
          <wp:inline distT="0" distB="0" distL="0" distR="0" wp14:anchorId="19732059" wp14:editId="5E2DEFEC">
            <wp:extent cx="5731510" cy="2225040"/>
            <wp:effectExtent l="0" t="0" r="2540" b="3810"/>
            <wp:docPr id="1200226571" name="Picture 1" descr="A screenshot of a colo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26571" name="Picture 1" descr="A screenshot of a colo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2116E" w14:textId="7F791E1B" w:rsidR="00F058E9" w:rsidRDefault="00F058E9">
      <w:r w:rsidRPr="00F058E9">
        <w:drawing>
          <wp:inline distT="0" distB="0" distL="0" distR="0" wp14:anchorId="6484DBC1" wp14:editId="0E1BDBF7">
            <wp:extent cx="5731510" cy="2193290"/>
            <wp:effectExtent l="0" t="0" r="2540" b="0"/>
            <wp:docPr id="1072953199" name="Picture 1" descr="A screenshot of a colo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53199" name="Picture 1" descr="A screenshot of a color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8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E9"/>
    <w:rsid w:val="00030509"/>
    <w:rsid w:val="00E162C7"/>
    <w:rsid w:val="00E46F69"/>
    <w:rsid w:val="00F058E9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5438"/>
  <w15:chartTrackingRefBased/>
  <w15:docId w15:val="{464C9594-CBC0-4624-8D2E-BE614125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PB Colour Palette">
      <a:dk1>
        <a:srgbClr val="000000"/>
      </a:dk1>
      <a:lt1>
        <a:srgbClr val="FFFFFF"/>
      </a:lt1>
      <a:dk2>
        <a:srgbClr val="50544D"/>
      </a:dk2>
      <a:lt2>
        <a:srgbClr val="FFFFFF"/>
      </a:lt2>
      <a:accent1>
        <a:srgbClr val="E65400"/>
      </a:accent1>
      <a:accent2>
        <a:srgbClr val="476475"/>
      </a:accent2>
      <a:accent3>
        <a:srgbClr val="FAB636"/>
      </a:accent3>
      <a:accent4>
        <a:srgbClr val="90B1C0"/>
      </a:accent4>
      <a:accent5>
        <a:srgbClr val="D8E0E3"/>
      </a:accent5>
      <a:accent6>
        <a:srgbClr val="B3DE68"/>
      </a:accent6>
      <a:hlink>
        <a:srgbClr val="234483"/>
      </a:hlink>
      <a:folHlink>
        <a:srgbClr val="F67B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BHP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Adrienne</dc:creator>
  <cp:keywords/>
  <dc:description/>
  <cp:lastModifiedBy>Davies, Adrienne</cp:lastModifiedBy>
  <cp:revision>1</cp:revision>
  <dcterms:created xsi:type="dcterms:W3CDTF">2024-02-19T00:35:00Z</dcterms:created>
  <dcterms:modified xsi:type="dcterms:W3CDTF">2024-02-19T00:36:00Z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c48bf4-9a33-46e4-9146-5da3b30b343b_Enabled">
    <vt:lpwstr>true</vt:lpwstr>
  </property>
  <property fmtid="{D5CDD505-2E9C-101B-9397-08002B2CF9AE}" pid="3" name="MSIP_Label_6dc48bf4-9a33-46e4-9146-5da3b30b343b_SetDate">
    <vt:lpwstr>2024-02-19T00:36:48Z</vt:lpwstr>
  </property>
  <property fmtid="{D5CDD505-2E9C-101B-9397-08002B2CF9AE}" pid="4" name="MSIP_Label_6dc48bf4-9a33-46e4-9146-5da3b30b343b_Method">
    <vt:lpwstr>Standard</vt:lpwstr>
  </property>
  <property fmtid="{D5CDD505-2E9C-101B-9397-08002B2CF9AE}" pid="5" name="MSIP_Label_6dc48bf4-9a33-46e4-9146-5da3b30b343b_Name">
    <vt:lpwstr>Non-BHP</vt:lpwstr>
  </property>
  <property fmtid="{D5CDD505-2E9C-101B-9397-08002B2CF9AE}" pid="6" name="MSIP_Label_6dc48bf4-9a33-46e4-9146-5da3b30b343b_SiteId">
    <vt:lpwstr>4f6e1565-c2c7-43cb-8a4c-0981d022ce20</vt:lpwstr>
  </property>
  <property fmtid="{D5CDD505-2E9C-101B-9397-08002B2CF9AE}" pid="7" name="MSIP_Label_6dc48bf4-9a33-46e4-9146-5da3b30b343b_ActionId">
    <vt:lpwstr>1ce1f66f-65e6-428d-b8ca-15e01f3a3162</vt:lpwstr>
  </property>
  <property fmtid="{D5CDD505-2E9C-101B-9397-08002B2CF9AE}" pid="8" name="MSIP_Label_6dc48bf4-9a33-46e4-9146-5da3b30b343b_ContentBits">
    <vt:lpwstr>0</vt:lpwstr>
  </property>
</Properties>
</file>