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B28FB" w:rsidRPr="00B67171" w:rsidRDefault="008B28FB" w:rsidP="00BF175E">
      <w:pPr>
        <w:rPr>
          <w:b/>
          <w:bCs/>
        </w:rPr>
      </w:pPr>
      <w:r w:rsidRPr="00B67171">
        <w:rPr>
          <w:b/>
          <w:bCs/>
        </w:rPr>
        <w:t xml:space="preserve">Company overview </w:t>
      </w:r>
    </w:p>
    <w:p w:rsidR="00BF175E" w:rsidRDefault="00BF175E" w:rsidP="00BF175E">
      <w:r>
        <w:t>Legacy Energy, a company with a strong background in and utility</w:t>
      </w:r>
      <w:r w:rsidR="008B28FB">
        <w:t xml:space="preserve"> </w:t>
      </w:r>
      <w:r>
        <w:t>scale PV developments</w:t>
      </w:r>
      <w:r w:rsidR="008B28FB">
        <w:t xml:space="preserve"> and </w:t>
      </w:r>
      <w:r w:rsidR="008B28FB">
        <w:t>commercial construction</w:t>
      </w:r>
      <w:r>
        <w:t>. It’s focus and passion is working to offer end to end solutions for its</w:t>
      </w:r>
      <w:r w:rsidR="008B28FB">
        <w:t xml:space="preserve"> </w:t>
      </w:r>
      <w:r>
        <w:t>clients as an EPC specialising in PV + BESS projects.</w:t>
      </w:r>
    </w:p>
    <w:p w:rsidR="00BF175E" w:rsidRDefault="00BF175E" w:rsidP="00BF175E"/>
    <w:p w:rsidR="00BF175E" w:rsidRDefault="00BF175E" w:rsidP="00BF175E">
      <w:r>
        <w:t>A hands-on approach led by its Directors Alexander Stamatakis and Robert Ventra who</w:t>
      </w:r>
    </w:p>
    <w:p w:rsidR="00BF175E" w:rsidRDefault="00BF175E" w:rsidP="00BF175E">
      <w:r>
        <w:t>brings a wealth of experience and drive to the table. Mr. Ventra, a licensed commercial</w:t>
      </w:r>
    </w:p>
    <w:p w:rsidR="00BF175E" w:rsidRDefault="00BF175E" w:rsidP="00BF175E">
      <w:r>
        <w:t>contractor and technical specialist, presenting an extensive experience in significant civil</w:t>
      </w:r>
    </w:p>
    <w:p w:rsidR="00BF175E" w:rsidRDefault="00BF175E" w:rsidP="00BF175E">
      <w:r>
        <w:t>and commercial endeavours. Mr. Stamatakis brings a wealth of experience from his</w:t>
      </w:r>
    </w:p>
    <w:p w:rsidR="00BF175E" w:rsidRDefault="00BF175E" w:rsidP="00BF175E">
      <w:r>
        <w:t>renewable energy background, overseeing all aspects of one of the first utility scale PV</w:t>
      </w:r>
    </w:p>
    <w:p w:rsidR="00BF175E" w:rsidRDefault="00BF175E" w:rsidP="00BF175E">
      <w:r>
        <w:t>plants in Victoria</w:t>
      </w:r>
      <w:r w:rsidR="00776A30">
        <w:t xml:space="preserve"> and since continued working in the Australian Energy sector.  </w:t>
      </w:r>
    </w:p>
    <w:p w:rsidR="00BF175E" w:rsidRDefault="00BF175E" w:rsidP="00BF175E"/>
    <w:p w:rsidR="00BF175E" w:rsidRPr="00B67171" w:rsidRDefault="00BF175E" w:rsidP="00BF175E">
      <w:pPr>
        <w:rPr>
          <w:b/>
          <w:bCs/>
        </w:rPr>
      </w:pPr>
      <w:r w:rsidRPr="00B67171">
        <w:rPr>
          <w:b/>
          <w:bCs/>
        </w:rPr>
        <w:t>Value.</w:t>
      </w:r>
    </w:p>
    <w:p w:rsidR="00BF175E" w:rsidRDefault="00BF175E" w:rsidP="00BF175E">
      <w:r>
        <w:t>We are builders with an underlying commitment to craftsmanship that’s unparalleled in the</w:t>
      </w:r>
    </w:p>
    <w:p w:rsidR="00BF175E" w:rsidRDefault="00BF175E" w:rsidP="00BF175E">
      <w:r>
        <w:t>industry. What further distinguishes us is our rare distinction as one of the select few EPC</w:t>
      </w:r>
    </w:p>
    <w:p w:rsidR="00BF175E" w:rsidRDefault="00BF175E" w:rsidP="00BF175E">
      <w:r>
        <w:t>companies that engage our own developments. This positions us uniquely to comprehend</w:t>
      </w:r>
    </w:p>
    <w:p w:rsidR="00BF175E" w:rsidRDefault="00BF175E" w:rsidP="00BF175E">
      <w:r>
        <w:t>our clients’ circumstances, allowing us to tailor our services to their specific needs.</w:t>
      </w:r>
    </w:p>
    <w:p w:rsidR="00BF175E" w:rsidRDefault="00BF175E" w:rsidP="00BF175E">
      <w:r>
        <w:t>Moreover, our understanding in the Australian Energy Markets empowers us to navigate</w:t>
      </w:r>
    </w:p>
    <w:p w:rsidR="00BF175E" w:rsidRDefault="00BF175E" w:rsidP="00BF175E">
      <w:r>
        <w:t>this complex landscape with confidence. Adding to our differentiating capabilities, we have</w:t>
      </w:r>
    </w:p>
    <w:p w:rsidR="00BF175E" w:rsidRDefault="00BF175E" w:rsidP="00BF175E">
      <w:r>
        <w:t>the recourses to broker deals for our clients with a secured wholesale energy license that</w:t>
      </w:r>
    </w:p>
    <w:p w:rsidR="00BF175E" w:rsidRDefault="00BF175E" w:rsidP="00BF175E">
      <w:r>
        <w:t>enables them to directly sell their generated power to the national energy market. This</w:t>
      </w:r>
    </w:p>
    <w:p w:rsidR="00BF175E" w:rsidRDefault="00BF175E" w:rsidP="00BF175E">
      <w:r>
        <w:t>strategic approach not only ensures better returns but also underscores our commitment to</w:t>
      </w:r>
    </w:p>
    <w:p w:rsidR="00BF175E" w:rsidRDefault="00BF175E" w:rsidP="00BF175E">
      <w:r>
        <w:t>maximise value at every step of the solar farm journey.</w:t>
      </w:r>
    </w:p>
    <w:p w:rsidR="00BF175E" w:rsidRDefault="00BF175E" w:rsidP="00BF175E"/>
    <w:p w:rsidR="00BF175E" w:rsidRPr="00B67171" w:rsidRDefault="00776A30" w:rsidP="00BF175E">
      <w:pPr>
        <w:rPr>
          <w:b/>
          <w:bCs/>
        </w:rPr>
      </w:pPr>
      <w:r w:rsidRPr="00B67171">
        <w:rPr>
          <w:b/>
          <w:bCs/>
        </w:rPr>
        <w:t>Capabilities.</w:t>
      </w:r>
    </w:p>
    <w:p w:rsidR="00BF175E" w:rsidRDefault="00776A30" w:rsidP="00BF175E">
      <w:r>
        <w:t>Renewable energy project consulting</w:t>
      </w:r>
    </w:p>
    <w:p w:rsidR="00BF175E" w:rsidRDefault="00BF175E" w:rsidP="00BF175E"/>
    <w:p w:rsidR="00BF175E" w:rsidRDefault="00776A30" w:rsidP="00BF175E">
      <w:r>
        <w:t xml:space="preserve">Solar Farm Development </w:t>
      </w:r>
    </w:p>
    <w:p w:rsidR="00776A30" w:rsidRDefault="00776A30" w:rsidP="00BF175E"/>
    <w:p w:rsidR="00776A30" w:rsidRDefault="00776A30" w:rsidP="00BF175E">
      <w:r>
        <w:t xml:space="preserve">Engineering, Procurement and Construction </w:t>
      </w:r>
    </w:p>
    <w:p w:rsidR="00776A30" w:rsidRDefault="00776A30" w:rsidP="00BF175E"/>
    <w:p w:rsidR="00776A30" w:rsidRDefault="00776A30" w:rsidP="00BF175E">
      <w:r>
        <w:t xml:space="preserve">Project Operations &amp; Maintenance </w:t>
      </w:r>
    </w:p>
    <w:p w:rsidR="00776A30" w:rsidRDefault="00776A30" w:rsidP="00BF175E"/>
    <w:p w:rsidR="00776A30" w:rsidRDefault="00776A30" w:rsidP="00BF175E">
      <w:r>
        <w:t>Power trading direct to the National Energy Market and LGC Management</w:t>
      </w:r>
    </w:p>
    <w:p w:rsidR="00776A30" w:rsidRDefault="00776A30" w:rsidP="00BF175E"/>
    <w:p w:rsidR="00847EED" w:rsidRDefault="00847EED" w:rsidP="00BF175E"/>
    <w:p w:rsidR="00847EED" w:rsidRDefault="00847EED" w:rsidP="00BF175E"/>
    <w:p w:rsidR="00847EED" w:rsidRPr="00B67171" w:rsidRDefault="00847EED" w:rsidP="00BF175E">
      <w:pPr>
        <w:rPr>
          <w:b/>
          <w:bCs/>
        </w:rPr>
      </w:pPr>
      <w:r w:rsidRPr="00B67171">
        <w:rPr>
          <w:b/>
          <w:bCs/>
        </w:rPr>
        <w:t xml:space="preserve">Construction </w:t>
      </w:r>
    </w:p>
    <w:p w:rsidR="00B67171" w:rsidRDefault="00847EED" w:rsidP="00847EED">
      <w:r>
        <w:t xml:space="preserve">Australia stands as a global frontrunner in harnessing solar power, capitalising on its abundant sunshine. Legacy Energy plays a pivotal role in advancing this sector by actively contributing to the expansion of solar farms across Australia. Over recent years there has been a surge in the commencement of extensive solar </w:t>
      </w:r>
      <w:r w:rsidR="008B28FB">
        <w:t>initiatives</w:t>
      </w:r>
      <w:r>
        <w:t xml:space="preserve"> and the prospect of even more ambitious projects looms on the horizon. Legacy Energy is dedicated to playing a role </w:t>
      </w:r>
      <w:r w:rsidR="008B28FB">
        <w:t>in the</w:t>
      </w:r>
      <w:r>
        <w:t xml:space="preserve"> </w:t>
      </w:r>
    </w:p>
    <w:p w:rsidR="00B67171" w:rsidRDefault="00B67171" w:rsidP="00847EED">
      <w:pPr>
        <w:rPr>
          <w:b/>
          <w:bCs/>
        </w:rPr>
      </w:pPr>
      <w:r>
        <w:br/>
      </w:r>
    </w:p>
    <w:p w:rsidR="00B67171" w:rsidRDefault="00B67171" w:rsidP="00847EED">
      <w:pPr>
        <w:rPr>
          <w:b/>
          <w:bCs/>
        </w:rPr>
      </w:pPr>
    </w:p>
    <w:p w:rsidR="00B67171" w:rsidRDefault="00B67171" w:rsidP="00847EED">
      <w:pPr>
        <w:rPr>
          <w:b/>
          <w:bCs/>
        </w:rPr>
      </w:pPr>
      <w:r w:rsidRPr="00B67171">
        <w:rPr>
          <w:b/>
          <w:bCs/>
        </w:rPr>
        <w:lastRenderedPageBreak/>
        <w:t>Case Study</w:t>
      </w:r>
    </w:p>
    <w:p w:rsidR="00B67171" w:rsidRDefault="00B67171" w:rsidP="00847EED">
      <w:r>
        <w:t xml:space="preserve">Sub 5mw Solar farm </w:t>
      </w:r>
    </w:p>
    <w:p w:rsidR="00B67171" w:rsidRPr="00B67171" w:rsidRDefault="00B67171" w:rsidP="00B67171">
      <w:pPr>
        <w:rPr>
          <w:lang w:val="en-US"/>
        </w:rPr>
      </w:pPr>
      <w:r>
        <w:rPr>
          <w:lang w:val="en-US"/>
        </w:rPr>
        <w:t>L</w:t>
      </w:r>
      <w:r w:rsidRPr="00B67171">
        <w:rPr>
          <w:lang w:val="en-US"/>
        </w:rPr>
        <w:t xml:space="preserve">ocated in the </w:t>
      </w:r>
      <w:proofErr w:type="spellStart"/>
      <w:r w:rsidRPr="00B67171">
        <w:rPr>
          <w:lang w:val="en-US"/>
        </w:rPr>
        <w:t>Shepparton</w:t>
      </w:r>
      <w:proofErr w:type="spellEnd"/>
      <w:r w:rsidRPr="00B67171">
        <w:rPr>
          <w:lang w:val="en-US"/>
        </w:rPr>
        <w:t xml:space="preserve"> region. Since the farm went live, the power production per annum on average has been approximately 5800MW hours</w:t>
      </w:r>
      <w:r>
        <w:rPr>
          <w:lang w:val="en-US"/>
        </w:rPr>
        <w:t xml:space="preserve">. </w:t>
      </w:r>
      <w:r w:rsidRPr="00B67171">
        <w:t>The project aimed to promote community involvement and sustainability by utilizing local contractors and consuming the generated power within the local area.</w:t>
      </w:r>
    </w:p>
    <w:p w:rsidR="00B67171" w:rsidRPr="00B67171" w:rsidRDefault="00B67171" w:rsidP="00B67171">
      <w:r w:rsidRPr="00B67171">
        <w:t>The hiring of local personnel offered the opportunity to train and enhance the skills of our team. The renewable energy industry in Australia is still growing, and we are proud that some of our team members have taken their newfound knowledge and transitioned into new roles.</w:t>
      </w:r>
    </w:p>
    <w:p w:rsidR="00B67171" w:rsidRPr="00B67171" w:rsidRDefault="00B67171" w:rsidP="00B67171">
      <w:r w:rsidRPr="00B67171">
        <w:t>The project created employment for over 50 individuals, with a significant portion of the workforce being sourced from the local community.</w:t>
      </w:r>
    </w:p>
    <w:p w:rsidR="00B67171" w:rsidRPr="00B67171" w:rsidRDefault="00B67171" w:rsidP="00847EED">
      <w:pPr>
        <w:rPr>
          <w:lang w:val="en-US"/>
        </w:rPr>
      </w:pPr>
      <w:r>
        <w:rPr>
          <w:noProof/>
          <w:lang w:val="en-US"/>
        </w:rPr>
        <w:drawing>
          <wp:inline distT="0" distB="0" distL="0" distR="0">
            <wp:extent cx="5731510" cy="3820795"/>
            <wp:effectExtent l="0" t="0" r="0" b="1905"/>
            <wp:docPr id="6513866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386681" name="Picture 65138668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3820795"/>
                    </a:xfrm>
                    <a:prstGeom prst="rect">
                      <a:avLst/>
                    </a:prstGeom>
                  </pic:spPr>
                </pic:pic>
              </a:graphicData>
            </a:graphic>
          </wp:inline>
        </w:drawing>
      </w:r>
    </w:p>
    <w:p w:rsidR="00B67171" w:rsidRPr="00B67171" w:rsidRDefault="00B67171" w:rsidP="00847EED">
      <w:pPr>
        <w:rPr>
          <w:rStyle w:val="IntenseReference"/>
          <w:b w:val="0"/>
          <w:bCs w:val="0"/>
          <w:smallCaps w:val="0"/>
          <w:color w:val="auto"/>
          <w:spacing w:val="0"/>
        </w:rPr>
      </w:pPr>
    </w:p>
    <w:sectPr w:rsidR="00B67171" w:rsidRPr="00B6717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75E"/>
    <w:rsid w:val="00776A30"/>
    <w:rsid w:val="00847EED"/>
    <w:rsid w:val="008B28FB"/>
    <w:rsid w:val="00B67171"/>
    <w:rsid w:val="00BF175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14552C2"/>
  <w15:chartTrackingRefBased/>
  <w15:docId w15:val="{F0FF0F2B-4BE8-7443-AA96-998ABF9EE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7EE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47EED"/>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47EED"/>
    <w:rPr>
      <w:rFonts w:asciiTheme="majorHAnsi" w:eastAsiaTheme="majorEastAsia" w:hAnsiTheme="majorHAnsi" w:cstheme="majorBidi"/>
      <w:color w:val="2F5496" w:themeColor="accent1" w:themeShade="BF"/>
      <w:sz w:val="26"/>
      <w:szCs w:val="26"/>
    </w:rPr>
  </w:style>
  <w:style w:type="character" w:styleId="IntenseReference">
    <w:name w:val="Intense Reference"/>
    <w:basedOn w:val="DefaultParagraphFont"/>
    <w:uiPriority w:val="32"/>
    <w:qFormat/>
    <w:rsid w:val="00847EED"/>
    <w:rPr>
      <w:b/>
      <w:bCs/>
      <w:smallCaps/>
      <w:color w:val="4472C4" w:themeColor="accent1"/>
      <w:spacing w:val="5"/>
    </w:rPr>
  </w:style>
  <w:style w:type="paragraph" w:styleId="Title">
    <w:name w:val="Title"/>
    <w:basedOn w:val="Normal"/>
    <w:next w:val="Normal"/>
    <w:link w:val="TitleChar"/>
    <w:uiPriority w:val="10"/>
    <w:qFormat/>
    <w:rsid w:val="00847EE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7EED"/>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847EED"/>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8002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461</Words>
  <Characters>2634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Stamatakis</dc:creator>
  <cp:keywords/>
  <dc:description/>
  <cp:lastModifiedBy>zander stamatakis</cp:lastModifiedBy>
  <cp:revision>3</cp:revision>
  <dcterms:created xsi:type="dcterms:W3CDTF">2023-09-07T06:48:00Z</dcterms:created>
  <dcterms:modified xsi:type="dcterms:W3CDTF">2023-09-07T07:14:00Z</dcterms:modified>
</cp:coreProperties>
</file>