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72212" w14:textId="77777777" w:rsidR="00A40C29" w:rsidRPr="0030101D" w:rsidRDefault="00A40C29" w:rsidP="00A40C29">
      <w:pPr>
        <w:pStyle w:val="Title"/>
        <w:rPr>
          <w:rFonts w:ascii="Tenorite" w:hAnsi="Tenorite"/>
          <w:sz w:val="56"/>
          <w:szCs w:val="56"/>
        </w:rPr>
      </w:pPr>
      <w:r w:rsidRPr="0030101D">
        <w:rPr>
          <w:rFonts w:ascii="Tenorite" w:hAnsi="Tenorite"/>
          <w:color w:val="B11116"/>
          <w:spacing w:val="-18"/>
          <w:sz w:val="56"/>
          <w:szCs w:val="56"/>
        </w:rPr>
        <w:t>EMAIL</w:t>
      </w:r>
      <w:r w:rsidRPr="0030101D">
        <w:rPr>
          <w:rFonts w:ascii="Tenorite" w:hAnsi="Tenorite"/>
          <w:color w:val="B11116"/>
          <w:spacing w:val="-65"/>
          <w:sz w:val="56"/>
          <w:szCs w:val="56"/>
        </w:rPr>
        <w:t xml:space="preserve"> </w:t>
      </w:r>
      <w:r w:rsidRPr="0030101D">
        <w:rPr>
          <w:rFonts w:ascii="Tenorite" w:hAnsi="Tenorite"/>
          <w:color w:val="B11116"/>
          <w:spacing w:val="-2"/>
          <w:sz w:val="56"/>
          <w:szCs w:val="56"/>
        </w:rPr>
        <w:t>SECURITY</w:t>
      </w:r>
    </w:p>
    <w:p w14:paraId="4F830553" w14:textId="4BC5DD47" w:rsidR="00A40C29" w:rsidRDefault="00A40C29" w:rsidP="00A40C29">
      <w:pPr>
        <w:pStyle w:val="Heading1"/>
        <w:spacing w:before="79"/>
        <w:ind w:left="112" w:right="146"/>
        <w:rPr>
          <w:rFonts w:ascii="Tenorite" w:hAnsi="Tenorite"/>
          <w:color w:val="4D4D4F"/>
          <w:sz w:val="28"/>
          <w:szCs w:val="28"/>
        </w:rPr>
      </w:pPr>
      <w:r w:rsidRPr="0030101D">
        <w:rPr>
          <w:rFonts w:ascii="Tenorite" w:hAnsi="Tenorite"/>
          <w:color w:val="4D4D4F"/>
          <w:sz w:val="28"/>
          <w:szCs w:val="28"/>
        </w:rPr>
        <w:t>Stop</w:t>
      </w:r>
      <w:r w:rsidRPr="0030101D">
        <w:rPr>
          <w:rFonts w:ascii="Tenorite" w:hAnsi="Tenorite"/>
          <w:color w:val="4D4D4F"/>
          <w:spacing w:val="-19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more</w:t>
      </w:r>
      <w:r w:rsidRPr="0030101D">
        <w:rPr>
          <w:rFonts w:ascii="Tenorite" w:hAnsi="Tenorite"/>
          <w:color w:val="4D4D4F"/>
          <w:spacing w:val="-19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phishing,</w:t>
      </w:r>
      <w:r w:rsidRPr="0030101D">
        <w:rPr>
          <w:rFonts w:ascii="Tenorite" w:hAnsi="Tenorite"/>
          <w:color w:val="4D4D4F"/>
          <w:spacing w:val="-19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ransomware,</w:t>
      </w:r>
      <w:r>
        <w:rPr>
          <w:rFonts w:ascii="Tenorite" w:hAnsi="Tenorite"/>
          <w:color w:val="4D4D4F"/>
          <w:spacing w:val="-18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and</w:t>
      </w:r>
      <w:r w:rsidRPr="0030101D">
        <w:rPr>
          <w:rFonts w:ascii="Tenorite" w:hAnsi="Tenorite"/>
          <w:color w:val="4D4D4F"/>
          <w:spacing w:val="-19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fraud</w:t>
      </w:r>
      <w:r w:rsidRPr="0030101D">
        <w:rPr>
          <w:rFonts w:ascii="Tenorite" w:hAnsi="Tenorite"/>
          <w:color w:val="4D4D4F"/>
          <w:spacing w:val="-19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attacks</w:t>
      </w:r>
      <w:r w:rsidRPr="0030101D">
        <w:rPr>
          <w:rFonts w:ascii="Tenorite" w:hAnsi="Tenorite"/>
          <w:color w:val="4D4D4F"/>
          <w:spacing w:val="-19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by</w:t>
      </w:r>
      <w:r w:rsidRPr="0030101D">
        <w:rPr>
          <w:rFonts w:ascii="Tenorite" w:hAnsi="Tenorite"/>
          <w:color w:val="4D4D4F"/>
          <w:spacing w:val="-18"/>
          <w:sz w:val="28"/>
          <w:szCs w:val="28"/>
        </w:rPr>
        <w:t xml:space="preserve"> </w:t>
      </w:r>
      <w:r w:rsidRPr="0030101D">
        <w:rPr>
          <w:rFonts w:ascii="Tenorite" w:hAnsi="Tenorite"/>
          <w:color w:val="4D4D4F"/>
          <w:sz w:val="28"/>
          <w:szCs w:val="28"/>
        </w:rPr>
        <w:t>using a cross-generational blend of threat techniques</w:t>
      </w:r>
    </w:p>
    <w:p w14:paraId="16A8E0E1" w14:textId="25239D00" w:rsidR="00A40C29" w:rsidRPr="0030101D" w:rsidRDefault="00A40C29" w:rsidP="00A40C29">
      <w:pPr>
        <w:pStyle w:val="BodyText"/>
        <w:spacing w:before="197" w:line="283" w:lineRule="auto"/>
        <w:ind w:left="125" w:right="288" w:firstLine="0"/>
        <w:rPr>
          <w:rFonts w:ascii="Tenorite" w:hAnsi="Tenorite"/>
          <w:sz w:val="20"/>
          <w:szCs w:val="20"/>
        </w:rPr>
      </w:pPr>
      <w:r w:rsidRPr="0030101D">
        <w:rPr>
          <w:rFonts w:ascii="Tenorite" w:hAnsi="Tenorit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9256C2" wp14:editId="1E2E3ED4">
                <wp:simplePos x="0" y="0"/>
                <wp:positionH relativeFrom="page">
                  <wp:posOffset>5692140</wp:posOffset>
                </wp:positionH>
                <wp:positionV relativeFrom="paragraph">
                  <wp:posOffset>1440180</wp:posOffset>
                </wp:positionV>
                <wp:extent cx="0" cy="0"/>
                <wp:effectExtent l="5715" t="1294130" r="3810" b="129667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58595B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776F8E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8.2pt,113.4pt" to="448.2pt,1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" strokecolor="#58595b" strokeweight="1pt">
                <v:stroke dashstyle="dot"/>
                <w10:wrap anchorx="page"/>
              </v:line>
            </w:pict>
          </mc:Fallback>
        </mc:AlternateContent>
      </w:r>
      <w:r w:rsidRPr="0030101D">
        <w:rPr>
          <w:rFonts w:ascii="Tenorite" w:hAnsi="Tenorite"/>
          <w:color w:val="4D4D4F"/>
          <w:sz w:val="20"/>
          <w:szCs w:val="20"/>
        </w:rPr>
        <w:t>Email is mission critical</w:t>
      </w:r>
      <w:r>
        <w:rPr>
          <w:rFonts w:ascii="Tenorite" w:hAnsi="Tenorite"/>
          <w:color w:val="4D4D4F"/>
          <w:sz w:val="20"/>
          <w:szCs w:val="20"/>
        </w:rPr>
        <w:t xml:space="preserve"> to every business</w:t>
      </w:r>
      <w:r w:rsidRPr="0030101D">
        <w:rPr>
          <w:rFonts w:ascii="Tenorite" w:hAnsi="Tenorite"/>
          <w:color w:val="4D4D4F"/>
          <w:sz w:val="20"/>
          <w:szCs w:val="20"/>
        </w:rPr>
        <w:t xml:space="preserve">, but email-based </w:t>
      </w:r>
      <w:r>
        <w:rPr>
          <w:rFonts w:ascii="Tenorite" w:hAnsi="Tenorite"/>
          <w:color w:val="4D4D4F"/>
          <w:sz w:val="20"/>
          <w:szCs w:val="20"/>
        </w:rPr>
        <w:t xml:space="preserve">cybersecurity </w:t>
      </w:r>
      <w:r w:rsidRPr="0030101D">
        <w:rPr>
          <w:rFonts w:ascii="Tenorite" w:hAnsi="Tenorite"/>
          <w:color w:val="4D4D4F"/>
          <w:sz w:val="20"/>
          <w:szCs w:val="20"/>
        </w:rPr>
        <w:t>threats</w:t>
      </w:r>
      <w:r>
        <w:rPr>
          <w:rFonts w:ascii="Tenorite" w:hAnsi="Tenorite"/>
          <w:color w:val="4D4D4F"/>
          <w:sz w:val="20"/>
          <w:szCs w:val="20"/>
        </w:rPr>
        <w:t xml:space="preserve"> such as</w:t>
      </w:r>
      <w:r w:rsidRPr="0030101D">
        <w:rPr>
          <w:rFonts w:ascii="Tenorite" w:hAnsi="Tenorite"/>
          <w:color w:val="4D4D4F"/>
          <w:sz w:val="20"/>
          <w:szCs w:val="20"/>
        </w:rPr>
        <w:t xml:space="preserve"> ransomware and business email compromise (BEC), are growing exponentially and it’s difficult to keep up. Even your savviest employees can mistakenly click on a malicious link and expose your </w:t>
      </w:r>
      <w:r>
        <w:rPr>
          <w:rFonts w:ascii="Tenorite" w:hAnsi="Tenorite"/>
          <w:color w:val="4D4D4F"/>
          <w:sz w:val="20"/>
          <w:szCs w:val="20"/>
        </w:rPr>
        <w:t>business</w:t>
      </w:r>
      <w:r w:rsidRPr="0030101D">
        <w:rPr>
          <w:rFonts w:ascii="Tenorite" w:hAnsi="Tenorite"/>
          <w:color w:val="4D4D4F"/>
          <w:sz w:val="20"/>
          <w:szCs w:val="20"/>
        </w:rPr>
        <w:t xml:space="preserve"> to cybercrime.</w:t>
      </w:r>
    </w:p>
    <w:p w14:paraId="67C7E763" w14:textId="4F4C03D3" w:rsidR="00A40C29" w:rsidRPr="0030101D" w:rsidRDefault="00A40C29" w:rsidP="00A40C29">
      <w:pPr>
        <w:pStyle w:val="BodyText"/>
        <w:spacing w:before="132" w:line="283" w:lineRule="auto"/>
        <w:ind w:left="125" w:right="288" w:firstLine="0"/>
        <w:rPr>
          <w:rFonts w:ascii="Tenorite" w:hAnsi="Tenorite"/>
          <w:sz w:val="20"/>
          <w:szCs w:val="20"/>
        </w:rPr>
      </w:pPr>
      <w:r>
        <w:rPr>
          <w:rFonts w:ascii="Tenorite" w:hAnsi="Tenorite"/>
          <w:color w:val="4D4D4F"/>
          <w:sz w:val="20"/>
          <w:szCs w:val="20"/>
        </w:rPr>
        <w:t xml:space="preserve">Powered by the Forrester wave leader for enterprise email security 2021, </w:t>
      </w:r>
      <w:r>
        <w:rPr>
          <w:rFonts w:ascii="Tenorite" w:hAnsi="Tenorite"/>
          <w:color w:val="4D4D4F"/>
          <w:sz w:val="20"/>
          <w:szCs w:val="20"/>
        </w:rPr>
        <w:t>CyberGrape’s managed email</w:t>
      </w:r>
      <w:r w:rsidRPr="0030101D">
        <w:rPr>
          <w:rFonts w:ascii="Tenorite" w:hAnsi="Tenorite"/>
          <w:color w:val="4D4D4F"/>
          <w:sz w:val="20"/>
          <w:szCs w:val="20"/>
        </w:rPr>
        <w:t xml:space="preserve"> </w:t>
      </w:r>
      <w:r>
        <w:rPr>
          <w:rFonts w:ascii="Tenorite" w:hAnsi="Tenorite"/>
          <w:color w:val="4D4D4F"/>
          <w:sz w:val="20"/>
          <w:szCs w:val="20"/>
        </w:rPr>
        <w:t>s</w:t>
      </w:r>
      <w:r w:rsidRPr="0030101D">
        <w:rPr>
          <w:rFonts w:ascii="Tenorite" w:hAnsi="Tenorite"/>
          <w:color w:val="4D4D4F"/>
          <w:sz w:val="20"/>
          <w:szCs w:val="20"/>
        </w:rPr>
        <w:t xml:space="preserve">ecurity </w:t>
      </w:r>
      <w:r>
        <w:rPr>
          <w:rFonts w:ascii="Tenorite" w:hAnsi="Tenorite"/>
          <w:color w:val="4D4D4F"/>
          <w:sz w:val="20"/>
          <w:szCs w:val="20"/>
        </w:rPr>
        <w:t>thwarts</w:t>
      </w:r>
      <w:r w:rsidRPr="0030101D">
        <w:rPr>
          <w:rFonts w:ascii="Tenorite" w:hAnsi="Tenorite"/>
          <w:color w:val="4D4D4F"/>
          <w:sz w:val="20"/>
          <w:szCs w:val="20"/>
        </w:rPr>
        <w:t xml:space="preserve"> phishing, ransomware and BEC attacks. Powered by </w:t>
      </w:r>
      <w:r>
        <w:rPr>
          <w:rFonts w:ascii="Tenorite" w:hAnsi="Tenorite"/>
          <w:color w:val="4D4D4F"/>
          <w:sz w:val="20"/>
          <w:szCs w:val="20"/>
        </w:rPr>
        <w:t xml:space="preserve">Gartner’s top right </w:t>
      </w:r>
      <w:r>
        <w:rPr>
          <w:rFonts w:ascii="Tenorite" w:hAnsi="Tenorite"/>
          <w:color w:val="4D4D4F"/>
          <w:sz w:val="20"/>
          <w:szCs w:val="20"/>
        </w:rPr>
        <w:t xml:space="preserve">Trend Micro’s </w:t>
      </w:r>
      <w:proofErr w:type="spellStart"/>
      <w:r w:rsidRPr="0030101D">
        <w:rPr>
          <w:rFonts w:ascii="Tenorite" w:hAnsi="Tenorite"/>
          <w:color w:val="4D4D4F"/>
          <w:sz w:val="20"/>
          <w:szCs w:val="20"/>
        </w:rPr>
        <w:t>XGen</w:t>
      </w:r>
      <w:proofErr w:type="spellEnd"/>
      <w:r w:rsidRPr="0030101D">
        <w:rPr>
          <w:rFonts w:ascii="Tenorite" w:hAnsi="Tenorite"/>
          <w:color w:val="4D4D4F"/>
          <w:position w:val="6"/>
          <w:sz w:val="12"/>
          <w:szCs w:val="20"/>
        </w:rPr>
        <w:t>™</w:t>
      </w:r>
      <w:r w:rsidRPr="0030101D">
        <w:rPr>
          <w:rFonts w:ascii="Tenorite" w:hAnsi="Tenorite"/>
          <w:color w:val="4D4D4F"/>
          <w:spacing w:val="25"/>
          <w:position w:val="6"/>
          <w:sz w:val="12"/>
          <w:szCs w:val="20"/>
        </w:rPr>
        <w:t xml:space="preserve"> </w:t>
      </w:r>
      <w:r w:rsidRPr="0030101D">
        <w:rPr>
          <w:rFonts w:ascii="Tenorite" w:hAnsi="Tenorite"/>
          <w:color w:val="4D4D4F"/>
          <w:sz w:val="20"/>
          <w:szCs w:val="20"/>
        </w:rPr>
        <w:t xml:space="preserve">security, our solution uses an optimum blend of cross-generational threat techniques, like machine learning, sandbox analysis, data loss prevention (DLP), and other methods to stop all types of </w:t>
      </w:r>
      <w:r>
        <w:rPr>
          <w:rFonts w:ascii="Tenorite" w:hAnsi="Tenorite"/>
          <w:color w:val="4D4D4F"/>
          <w:sz w:val="20"/>
          <w:szCs w:val="20"/>
        </w:rPr>
        <w:t xml:space="preserve">cybersecurity </w:t>
      </w:r>
      <w:r w:rsidRPr="0030101D">
        <w:rPr>
          <w:rFonts w:ascii="Tenorite" w:hAnsi="Tenorite"/>
          <w:color w:val="4D4D4F"/>
          <w:sz w:val="20"/>
          <w:szCs w:val="20"/>
        </w:rPr>
        <w:t xml:space="preserve">email threats. </w:t>
      </w:r>
      <w:r>
        <w:rPr>
          <w:rFonts w:ascii="Tenorite" w:hAnsi="Tenorite"/>
          <w:color w:val="4D4D4F"/>
          <w:sz w:val="20"/>
          <w:szCs w:val="20"/>
        </w:rPr>
        <w:t>Our</w:t>
      </w:r>
      <w:r w:rsidRPr="0030101D">
        <w:rPr>
          <w:rFonts w:ascii="Tenorite" w:hAnsi="Tenorite"/>
          <w:color w:val="4D4D4F"/>
          <w:sz w:val="20"/>
          <w:szCs w:val="20"/>
        </w:rPr>
        <w:t xml:space="preserve"> solution minimizes management overhead and integrates with </w:t>
      </w:r>
      <w:r>
        <w:rPr>
          <w:rFonts w:ascii="Tenorite" w:hAnsi="Tenorite"/>
          <w:color w:val="4D4D4F"/>
          <w:sz w:val="20"/>
          <w:szCs w:val="20"/>
        </w:rPr>
        <w:t xml:space="preserve">our </w:t>
      </w:r>
      <w:r w:rsidRPr="0030101D">
        <w:rPr>
          <w:rFonts w:ascii="Tenorite" w:hAnsi="Tenorite"/>
          <w:color w:val="4D4D4F"/>
          <w:sz w:val="20"/>
          <w:szCs w:val="20"/>
        </w:rPr>
        <w:t xml:space="preserve">other </w:t>
      </w:r>
      <w:r>
        <w:rPr>
          <w:rFonts w:ascii="Tenorite" w:hAnsi="Tenorite"/>
          <w:color w:val="4D4D4F"/>
          <w:sz w:val="20"/>
          <w:szCs w:val="20"/>
        </w:rPr>
        <w:t>cloud</w:t>
      </w:r>
      <w:r w:rsidRPr="0030101D">
        <w:rPr>
          <w:rFonts w:ascii="Tenorite" w:hAnsi="Tenorite"/>
          <w:color w:val="4D4D4F"/>
          <w:sz w:val="20"/>
          <w:szCs w:val="20"/>
        </w:rPr>
        <w:t xml:space="preserve"> security layers to share threat intelligence and provide central visibility of threats across your organization. </w:t>
      </w:r>
      <w:r>
        <w:rPr>
          <w:rFonts w:ascii="Tenorite" w:hAnsi="Tenorite"/>
          <w:color w:val="4D4D4F"/>
          <w:sz w:val="20"/>
          <w:szCs w:val="20"/>
        </w:rPr>
        <w:t>Our e</w:t>
      </w:r>
      <w:r w:rsidRPr="0030101D">
        <w:rPr>
          <w:rFonts w:ascii="Tenorite" w:hAnsi="Tenorite"/>
          <w:color w:val="4D4D4F"/>
          <w:sz w:val="20"/>
          <w:szCs w:val="20"/>
        </w:rPr>
        <w:t xml:space="preserve">mail Security </w:t>
      </w:r>
      <w:r>
        <w:rPr>
          <w:rFonts w:ascii="Tenorite" w:hAnsi="Tenorite"/>
          <w:color w:val="4D4D4F"/>
          <w:sz w:val="20"/>
          <w:szCs w:val="20"/>
        </w:rPr>
        <w:t xml:space="preserve">service </w:t>
      </w:r>
      <w:r w:rsidRPr="0030101D">
        <w:rPr>
          <w:rFonts w:ascii="Tenorite" w:hAnsi="Tenorite"/>
          <w:color w:val="4D4D4F"/>
          <w:sz w:val="20"/>
          <w:szCs w:val="20"/>
        </w:rPr>
        <w:t>protects Microsoft Exchange</w:t>
      </w:r>
      <w:r w:rsidRPr="0030101D">
        <w:rPr>
          <w:rFonts w:ascii="Tenorite" w:hAnsi="Tenorite"/>
          <w:color w:val="4D4D4F"/>
          <w:position w:val="6"/>
          <w:sz w:val="12"/>
          <w:szCs w:val="20"/>
        </w:rPr>
        <w:t>™</w:t>
      </w:r>
      <w:r w:rsidRPr="0030101D">
        <w:rPr>
          <w:rFonts w:ascii="Tenorite" w:hAnsi="Tenorite"/>
          <w:color w:val="4D4D4F"/>
          <w:sz w:val="20"/>
          <w:szCs w:val="20"/>
        </w:rPr>
        <w:t>, Microsoft Office 365, Gmail</w:t>
      </w:r>
      <w:r w:rsidRPr="0030101D">
        <w:rPr>
          <w:rFonts w:ascii="Tenorite" w:hAnsi="Tenorite"/>
          <w:color w:val="4D4D4F"/>
          <w:position w:val="6"/>
          <w:sz w:val="12"/>
          <w:szCs w:val="20"/>
        </w:rPr>
        <w:t>™</w:t>
      </w:r>
      <w:r w:rsidRPr="0030101D">
        <w:rPr>
          <w:rFonts w:ascii="Tenorite" w:hAnsi="Tenorite"/>
          <w:color w:val="4D4D4F"/>
          <w:sz w:val="20"/>
          <w:szCs w:val="20"/>
        </w:rPr>
        <w:t xml:space="preserve"> and other hosted and on-premises email solutions.</w:t>
      </w:r>
    </w:p>
    <w:p w14:paraId="527DF8CC" w14:textId="77777777" w:rsidR="00A40C29" w:rsidRDefault="00A40C29" w:rsidP="00A40C29">
      <w:pPr>
        <w:pStyle w:val="Heading1"/>
        <w:spacing w:before="102"/>
        <w:ind w:left="125"/>
        <w:rPr>
          <w:rFonts w:ascii="Tenorite" w:hAnsi="Tenorite"/>
          <w:color w:val="B11116"/>
          <w:sz w:val="28"/>
          <w:szCs w:val="28"/>
        </w:rPr>
      </w:pPr>
    </w:p>
    <w:p w14:paraId="7B049E06" w14:textId="54441246" w:rsidR="00A40C29" w:rsidRPr="0030101D" w:rsidRDefault="00A40C29" w:rsidP="00A40C29">
      <w:pPr>
        <w:pStyle w:val="Heading1"/>
        <w:spacing w:before="102"/>
        <w:ind w:left="125"/>
        <w:rPr>
          <w:rFonts w:ascii="Tenorite" w:hAnsi="Tenorite"/>
          <w:sz w:val="28"/>
          <w:szCs w:val="28"/>
        </w:rPr>
      </w:pPr>
      <w:r w:rsidRPr="0030101D">
        <w:rPr>
          <w:rFonts w:ascii="Tenorite" w:hAnsi="Tenorite"/>
          <w:color w:val="B11116"/>
          <w:sz w:val="28"/>
          <w:szCs w:val="28"/>
        </w:rPr>
        <w:t>KEY</w:t>
      </w:r>
      <w:r w:rsidRPr="0030101D">
        <w:rPr>
          <w:rFonts w:ascii="Tenorite" w:hAnsi="Tenorite"/>
          <w:color w:val="B11116"/>
          <w:spacing w:val="1"/>
          <w:sz w:val="28"/>
          <w:szCs w:val="28"/>
        </w:rPr>
        <w:t xml:space="preserve"> </w:t>
      </w:r>
      <w:r w:rsidRPr="0030101D">
        <w:rPr>
          <w:rFonts w:ascii="Tenorite" w:hAnsi="Tenorite"/>
          <w:color w:val="B11116"/>
          <w:spacing w:val="-2"/>
          <w:sz w:val="28"/>
          <w:szCs w:val="28"/>
        </w:rPr>
        <w:t>FEATURES</w:t>
      </w:r>
    </w:p>
    <w:p w14:paraId="7B2F3CF2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187" w:line="256" w:lineRule="auto"/>
        <w:ind w:right="288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Layered protection</w:t>
      </w:r>
      <w:r w:rsidRPr="0030101D">
        <w:rPr>
          <w:rFonts w:ascii="Tenorite" w:hAnsi="Tenorite"/>
          <w:color w:val="4D4D4F"/>
          <w:sz w:val="20"/>
          <w:szCs w:val="24"/>
        </w:rPr>
        <w:t>: Provides comprehensive protection for phishing, spam, and graymail with multiple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techniques,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including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sender,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content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image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analysis,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machine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learning,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more.</w:t>
      </w:r>
    </w:p>
    <w:p w14:paraId="5E41F7FD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4" w:line="259" w:lineRule="auto"/>
        <w:ind w:left="306" w:right="288" w:hanging="181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Email fraud protection</w:t>
      </w:r>
      <w:r w:rsidRPr="0030101D">
        <w:rPr>
          <w:rFonts w:ascii="Tenorite" w:hAnsi="Tenorite"/>
          <w:color w:val="4D4D4F"/>
          <w:sz w:val="20"/>
          <w:szCs w:val="24"/>
        </w:rPr>
        <w:t>: Protects against BEC scams with enhanced machine learning and expert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rules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to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analyze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both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the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header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content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of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the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email.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Includes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Trend</w:t>
      </w:r>
      <w:r w:rsidRPr="0030101D">
        <w:rPr>
          <w:rFonts w:ascii="Tenorite" w:hAnsi="Tenorite"/>
          <w:color w:val="4D4D4F"/>
          <w:spacing w:val="-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Micro</w:t>
      </w:r>
      <w:r w:rsidRPr="0030101D">
        <w:rPr>
          <w:rFonts w:ascii="Tenorite" w:hAnsi="Tenorite"/>
          <w:color w:val="4D4D4F"/>
          <w:position w:val="6"/>
          <w:sz w:val="12"/>
          <w:szCs w:val="24"/>
        </w:rPr>
        <w:t>™</w:t>
      </w:r>
      <w:r w:rsidRPr="0030101D">
        <w:rPr>
          <w:rFonts w:ascii="Tenorite" w:hAnsi="Tenorite"/>
          <w:color w:val="4D4D4F"/>
          <w:spacing w:val="21"/>
          <w:position w:val="6"/>
          <w:sz w:val="12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Writing Style DNA as an additional layer to conduct authorship analysis for BEC protection. (Trend Micro</w:t>
      </w:r>
      <w:r w:rsidRPr="0030101D">
        <w:rPr>
          <w:rFonts w:ascii="Tenorite" w:hAnsi="Tenorite"/>
          <w:color w:val="4D4D4F"/>
          <w:position w:val="6"/>
          <w:sz w:val="12"/>
          <w:szCs w:val="24"/>
        </w:rPr>
        <w:t>™</w:t>
      </w:r>
      <w:r w:rsidRPr="0030101D">
        <w:rPr>
          <w:rFonts w:ascii="Tenorite" w:hAnsi="Tenorite"/>
          <w:color w:val="4D4D4F"/>
          <w:spacing w:val="40"/>
          <w:position w:val="6"/>
          <w:sz w:val="12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Cloud App Security license required for Writing Style DNA)</w:t>
      </w:r>
    </w:p>
    <w:p w14:paraId="23D38A4A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7"/>
        </w:tabs>
        <w:spacing w:before="93" w:line="259" w:lineRule="auto"/>
        <w:ind w:left="306" w:right="288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Document</w:t>
      </w:r>
      <w:r w:rsidRPr="00A40C29">
        <w:rPr>
          <w:rFonts w:ascii="Tenorite" w:hAnsi="Tenorite"/>
          <w:b/>
          <w:bCs/>
          <w:color w:val="4D4D4F"/>
          <w:spacing w:val="-12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exploit</w:t>
      </w:r>
      <w:r w:rsidRPr="00A40C29">
        <w:rPr>
          <w:rFonts w:ascii="Tenorite" w:hAnsi="Tenorite"/>
          <w:b/>
          <w:bCs/>
          <w:color w:val="4D4D4F"/>
          <w:spacing w:val="-12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protection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Detects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advanced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malware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1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exploits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in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PDFs,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 xml:space="preserve">Microsoft Office, and other documents using static and heuristic logic to detect and examine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abnormalities.</w:t>
      </w:r>
    </w:p>
    <w:p w14:paraId="056D0982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7"/>
        </w:tabs>
        <w:spacing w:before="91" w:line="259" w:lineRule="auto"/>
        <w:ind w:right="288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Advanced threat protection</w:t>
      </w:r>
      <w:r w:rsidRPr="0030101D">
        <w:rPr>
          <w:rFonts w:ascii="Tenorite" w:hAnsi="Tenorite"/>
          <w:color w:val="4D4D4F"/>
          <w:sz w:val="20"/>
          <w:szCs w:val="24"/>
        </w:rPr>
        <w:t xml:space="preserve">: Discovers unknown malware using multiple </w:t>
      </w:r>
      <w:proofErr w:type="spellStart"/>
      <w:r w:rsidRPr="0030101D">
        <w:rPr>
          <w:rFonts w:ascii="Tenorite" w:hAnsi="Tenorite"/>
          <w:color w:val="4D4D4F"/>
          <w:sz w:val="20"/>
          <w:szCs w:val="24"/>
        </w:rPr>
        <w:t>patternless</w:t>
      </w:r>
      <w:proofErr w:type="spellEnd"/>
      <w:r w:rsidRPr="0030101D">
        <w:rPr>
          <w:rFonts w:ascii="Tenorite" w:hAnsi="Tenorite"/>
          <w:color w:val="4D4D4F"/>
          <w:sz w:val="20"/>
          <w:szCs w:val="24"/>
        </w:rPr>
        <w:t xml:space="preserve"> techniques, including pre-execution machine learning and top-rated sandbox technology from Trend Micro</w:t>
      </w:r>
      <w:r w:rsidRPr="0030101D">
        <w:rPr>
          <w:rFonts w:ascii="Tenorite" w:hAnsi="Tenorite"/>
          <w:color w:val="4D4D4F"/>
          <w:position w:val="6"/>
          <w:sz w:val="12"/>
          <w:szCs w:val="24"/>
        </w:rPr>
        <w:t>™</w:t>
      </w:r>
      <w:r w:rsidRPr="0030101D">
        <w:rPr>
          <w:rFonts w:ascii="Tenorite" w:hAnsi="Tenorite"/>
          <w:color w:val="4D4D4F"/>
          <w:spacing w:val="40"/>
          <w:position w:val="6"/>
          <w:sz w:val="12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Deep Discovery</w:t>
      </w:r>
      <w:r w:rsidRPr="0030101D">
        <w:rPr>
          <w:rFonts w:ascii="Tenorite" w:hAnsi="Tenorite"/>
          <w:color w:val="4D4D4F"/>
          <w:position w:val="6"/>
          <w:sz w:val="12"/>
          <w:szCs w:val="24"/>
        </w:rPr>
        <w:t>™</w:t>
      </w:r>
      <w:r w:rsidRPr="0030101D">
        <w:rPr>
          <w:rFonts w:ascii="Tenorite" w:hAnsi="Tenorite"/>
          <w:color w:val="4D4D4F"/>
          <w:spacing w:val="40"/>
          <w:position w:val="6"/>
          <w:sz w:val="12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for dynamic analysis of potentially malicious attachments or embedded URLs in a secure virtual environment.</w:t>
      </w:r>
    </w:p>
    <w:p w14:paraId="431284C9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line="256" w:lineRule="auto"/>
        <w:ind w:right="288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File</w:t>
      </w:r>
      <w:r w:rsidRPr="00A40C29">
        <w:rPr>
          <w:rFonts w:ascii="Tenorite" w:hAnsi="Tenorite"/>
          <w:b/>
          <w:bCs/>
          <w:color w:val="4D4D4F"/>
          <w:spacing w:val="-1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password</w:t>
      </w:r>
      <w:r w:rsidRPr="00A40C29">
        <w:rPr>
          <w:rFonts w:ascii="Tenorite" w:hAnsi="Tenorite"/>
          <w:b/>
          <w:bCs/>
          <w:color w:val="4D4D4F"/>
          <w:spacing w:val="-2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extraction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1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Heuristically</w:t>
      </w:r>
      <w:r w:rsidRPr="0030101D">
        <w:rPr>
          <w:rFonts w:ascii="Tenorite" w:hAnsi="Tenorite"/>
          <w:color w:val="4D4D4F"/>
          <w:spacing w:val="-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extracts</w:t>
      </w:r>
      <w:r w:rsidRPr="0030101D">
        <w:rPr>
          <w:rFonts w:ascii="Tenorite" w:hAnsi="Tenorite"/>
          <w:color w:val="4D4D4F"/>
          <w:spacing w:val="-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or</w:t>
      </w:r>
      <w:r w:rsidRPr="0030101D">
        <w:rPr>
          <w:rFonts w:ascii="Tenorite" w:hAnsi="Tenorite"/>
          <w:color w:val="4D4D4F"/>
          <w:spacing w:val="-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opens</w:t>
      </w:r>
      <w:r w:rsidRPr="0030101D">
        <w:rPr>
          <w:rFonts w:ascii="Tenorite" w:hAnsi="Tenorite"/>
          <w:color w:val="4D4D4F"/>
          <w:spacing w:val="-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password-protected</w:t>
      </w:r>
      <w:r w:rsidRPr="0030101D">
        <w:rPr>
          <w:rFonts w:ascii="Tenorite" w:hAnsi="Tenorite"/>
          <w:color w:val="4D4D4F"/>
          <w:spacing w:val="-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files</w:t>
      </w:r>
      <w:r w:rsidRPr="0030101D">
        <w:rPr>
          <w:rFonts w:ascii="Tenorite" w:hAnsi="Tenorite"/>
          <w:color w:val="4D4D4F"/>
          <w:spacing w:val="-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by leveraging a combination of user-defined passwords and message content.</w:t>
      </w:r>
    </w:p>
    <w:p w14:paraId="387CF494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5" w:line="256" w:lineRule="auto"/>
        <w:ind w:right="288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URL time-of-click</w:t>
      </w:r>
      <w:r w:rsidRPr="0030101D">
        <w:rPr>
          <w:rFonts w:ascii="Tenorite" w:hAnsi="Tenorite"/>
          <w:color w:val="4D4D4F"/>
          <w:sz w:val="20"/>
          <w:szCs w:val="24"/>
        </w:rPr>
        <w:t>: Blocks emails with malicious URLs before delivery and re-checks URL safety when a user clicks on it.</w:t>
      </w:r>
    </w:p>
    <w:p w14:paraId="2CBF9846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4" w:line="259" w:lineRule="auto"/>
        <w:ind w:right="146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Source</w:t>
      </w:r>
      <w:r w:rsidRPr="00A40C29">
        <w:rPr>
          <w:rFonts w:ascii="Tenorite" w:hAnsi="Tenorite"/>
          <w:b/>
          <w:bCs/>
          <w:color w:val="4D4D4F"/>
          <w:spacing w:val="-11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verification</w:t>
      </w:r>
      <w:r w:rsidRPr="00A40C29">
        <w:rPr>
          <w:rFonts w:ascii="Tenorite" w:hAnsi="Tenorite"/>
          <w:b/>
          <w:bCs/>
          <w:color w:val="4D4D4F"/>
          <w:spacing w:val="-11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and</w:t>
      </w:r>
      <w:r w:rsidRPr="00A40C29">
        <w:rPr>
          <w:rFonts w:ascii="Tenorite" w:hAnsi="Tenorite"/>
          <w:b/>
          <w:bCs/>
          <w:color w:val="4D4D4F"/>
          <w:spacing w:val="-11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authentication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Includes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Sender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Policy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Framework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(SPF),</w:t>
      </w:r>
      <w:r w:rsidRPr="0030101D">
        <w:rPr>
          <w:rFonts w:ascii="Tenorite" w:hAnsi="Tenorite"/>
          <w:color w:val="4D4D4F"/>
          <w:spacing w:val="-14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 xml:space="preserve">DomainKeys Identified Mail (DKIM), Domain-based Message Authentication, Reporting, and Conformance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(DMARC).</w:t>
      </w:r>
    </w:p>
    <w:p w14:paraId="4D418C59" w14:textId="10594996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1" w:line="259" w:lineRule="auto"/>
        <w:ind w:right="146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pacing w:val="-2"/>
          <w:sz w:val="20"/>
          <w:szCs w:val="24"/>
        </w:rPr>
        <w:t>Threat intelligence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10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Uses</w:t>
      </w:r>
      <w:r w:rsidRPr="0030101D">
        <w:rPr>
          <w:rFonts w:ascii="Tenorite" w:hAnsi="Tenorite"/>
          <w:color w:val="4D4D4F"/>
          <w:spacing w:val="-10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one</w:t>
      </w:r>
      <w:r w:rsidRPr="0030101D">
        <w:rPr>
          <w:rFonts w:ascii="Tenorite" w:hAnsi="Tenorite"/>
          <w:color w:val="4D4D4F"/>
          <w:spacing w:val="-10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of</w:t>
      </w:r>
      <w:r w:rsidRPr="0030101D">
        <w:rPr>
          <w:rFonts w:ascii="Tenorite" w:hAnsi="Tenorite"/>
          <w:color w:val="4D4D4F"/>
          <w:spacing w:val="-10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the</w:t>
      </w:r>
      <w:r w:rsidRPr="0030101D">
        <w:rPr>
          <w:rFonts w:ascii="Tenorite" w:hAnsi="Tenorite"/>
          <w:color w:val="4D4D4F"/>
          <w:spacing w:val="-10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largest</w:t>
      </w:r>
      <w:r w:rsidRPr="0030101D">
        <w:rPr>
          <w:rFonts w:ascii="Tenorite" w:hAnsi="Tenorite"/>
          <w:color w:val="4D4D4F"/>
          <w:spacing w:val="-10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 xml:space="preserve">threat </w:t>
      </w:r>
      <w:r w:rsidRPr="0030101D">
        <w:rPr>
          <w:rFonts w:ascii="Tenorite" w:hAnsi="Tenorite"/>
          <w:color w:val="4D4D4F"/>
          <w:sz w:val="20"/>
          <w:szCs w:val="24"/>
        </w:rPr>
        <w:t>intelligence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databases,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to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correlate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web,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email,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file,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domain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registries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many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other</w:t>
      </w:r>
      <w:r w:rsidRPr="0030101D">
        <w:rPr>
          <w:rFonts w:ascii="Tenorite" w:hAnsi="Tenorite"/>
          <w:color w:val="4D4D4F"/>
          <w:spacing w:val="-12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 xml:space="preserve">threat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sources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to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identify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attacker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infrastructures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before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they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are</w:t>
      </w:r>
      <w:r w:rsidRPr="0030101D">
        <w:rPr>
          <w:rFonts w:ascii="Tenorite" w:hAnsi="Tenorite"/>
          <w:color w:val="4D4D4F"/>
          <w:spacing w:val="-15"/>
          <w:w w:val="105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w w:val="105"/>
          <w:sz w:val="20"/>
          <w:szCs w:val="24"/>
        </w:rPr>
        <w:t>launched.</w:t>
      </w:r>
    </w:p>
    <w:p w14:paraId="66B200C8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1" w:line="256" w:lineRule="auto"/>
        <w:ind w:right="146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Email encryption</w:t>
      </w:r>
      <w:r w:rsidRPr="0030101D">
        <w:rPr>
          <w:rFonts w:ascii="Tenorite" w:hAnsi="Tenorite"/>
          <w:color w:val="4D4D4F"/>
          <w:sz w:val="20"/>
          <w:szCs w:val="24"/>
        </w:rPr>
        <w:t xml:space="preserve">: Policy-driven email encryption includes hosted key management service and enables </w:t>
      </w:r>
      <w:r w:rsidRPr="0030101D">
        <w:rPr>
          <w:rFonts w:ascii="Tenorite" w:hAnsi="Tenorite"/>
          <w:color w:val="4D4D4F"/>
          <w:sz w:val="20"/>
          <w:szCs w:val="24"/>
        </w:rPr>
        <w:lastRenderedPageBreak/>
        <w:t>recipients to read encrypted emails on any device using a web browser.</w:t>
      </w:r>
    </w:p>
    <w:p w14:paraId="55D4D950" w14:textId="4289E314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5" w:line="256" w:lineRule="auto"/>
        <w:ind w:right="146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D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 xml:space="preserve">ata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L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 xml:space="preserve">oss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P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revention</w:t>
      </w:r>
      <w:r>
        <w:rPr>
          <w:rFonts w:ascii="Tenorite" w:hAnsi="Tenorite"/>
          <w:color w:val="4D4D4F"/>
          <w:sz w:val="20"/>
          <w:szCs w:val="24"/>
        </w:rPr>
        <w:t xml:space="preserve"> (DLP)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Includes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DLP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templates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to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make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it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easier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to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track,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document,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safeguard</w:t>
      </w:r>
      <w:r w:rsidRPr="0030101D">
        <w:rPr>
          <w:rFonts w:ascii="Tenorite" w:hAnsi="Tenorite"/>
          <w:color w:val="4D4D4F"/>
          <w:spacing w:val="-3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confidential and sensitive information.</w:t>
      </w:r>
    </w:p>
    <w:p w14:paraId="61A1B80A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4" w:line="256" w:lineRule="auto"/>
        <w:ind w:right="146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Email</w:t>
      </w:r>
      <w:r w:rsidRPr="00A40C29">
        <w:rPr>
          <w:rFonts w:ascii="Tenorite" w:hAnsi="Tenorite"/>
          <w:b/>
          <w:bCs/>
          <w:color w:val="4D4D4F"/>
          <w:spacing w:val="-2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continuity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Provides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standby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email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system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that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gives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uninterrupted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use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of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email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in</w:t>
      </w:r>
      <w:r w:rsidRPr="0030101D">
        <w:rPr>
          <w:rFonts w:ascii="Tenorite" w:hAnsi="Tenorite"/>
          <w:color w:val="4D4D4F"/>
          <w:spacing w:val="-6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the event of a mail server outage.</w:t>
      </w:r>
    </w:p>
    <w:p w14:paraId="141E39A4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94"/>
        <w:ind w:right="146" w:hanging="181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Flexible</w:t>
      </w:r>
      <w:r w:rsidRPr="00A40C29">
        <w:rPr>
          <w:rFonts w:ascii="Tenorite" w:hAnsi="Tenorite"/>
          <w:b/>
          <w:bCs/>
          <w:color w:val="4D4D4F"/>
          <w:spacing w:val="-5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reporting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Generates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reports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based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on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scheduled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and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customizable</w:t>
      </w:r>
      <w:r w:rsidRPr="0030101D">
        <w:rPr>
          <w:rFonts w:ascii="Tenorite" w:hAnsi="Tenorite"/>
          <w:color w:val="4D4D4F"/>
          <w:spacing w:val="-8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pacing w:val="-2"/>
          <w:sz w:val="20"/>
          <w:szCs w:val="24"/>
        </w:rPr>
        <w:t>content.</w:t>
      </w:r>
    </w:p>
    <w:p w14:paraId="66961288" w14:textId="77777777" w:rsidR="00A40C29" w:rsidRPr="0030101D" w:rsidRDefault="00A40C29" w:rsidP="00A40C29">
      <w:pPr>
        <w:pStyle w:val="ListParagraph"/>
        <w:numPr>
          <w:ilvl w:val="0"/>
          <w:numId w:val="1"/>
        </w:numPr>
        <w:tabs>
          <w:tab w:val="left" w:pos="306"/>
        </w:tabs>
        <w:spacing w:before="106" w:line="256" w:lineRule="auto"/>
        <w:ind w:right="146" w:hanging="181"/>
        <w:rPr>
          <w:rFonts w:ascii="Tenorite" w:hAnsi="Tenorite"/>
          <w:sz w:val="20"/>
          <w:szCs w:val="24"/>
        </w:rPr>
      </w:pPr>
      <w:r w:rsidRPr="00A40C29">
        <w:rPr>
          <w:rFonts w:ascii="Tenorite" w:hAnsi="Tenorite"/>
          <w:b/>
          <w:bCs/>
          <w:color w:val="4D4D4F"/>
          <w:sz w:val="20"/>
          <w:szCs w:val="24"/>
        </w:rPr>
        <w:t>Connected</w:t>
      </w:r>
      <w:r w:rsidRPr="00A40C29">
        <w:rPr>
          <w:rFonts w:ascii="Tenorite" w:hAnsi="Tenorite"/>
          <w:b/>
          <w:bCs/>
          <w:color w:val="4D4D4F"/>
          <w:spacing w:val="-6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Threat</w:t>
      </w:r>
      <w:r w:rsidRPr="00A40C29">
        <w:rPr>
          <w:rFonts w:ascii="Tenorite" w:hAnsi="Tenorite"/>
          <w:b/>
          <w:bCs/>
          <w:color w:val="4D4D4F"/>
          <w:spacing w:val="-6"/>
          <w:sz w:val="20"/>
          <w:szCs w:val="24"/>
        </w:rPr>
        <w:t xml:space="preserve"> </w:t>
      </w:r>
      <w:r w:rsidRPr="00A40C29">
        <w:rPr>
          <w:rFonts w:ascii="Tenorite" w:hAnsi="Tenorite"/>
          <w:b/>
          <w:bCs/>
          <w:color w:val="4D4D4F"/>
          <w:sz w:val="20"/>
          <w:szCs w:val="24"/>
        </w:rPr>
        <w:t>Defense</w:t>
      </w:r>
      <w:r w:rsidRPr="0030101D">
        <w:rPr>
          <w:rFonts w:ascii="Tenorite" w:hAnsi="Tenorite"/>
          <w:color w:val="4D4D4F"/>
          <w:sz w:val="20"/>
          <w:szCs w:val="24"/>
        </w:rPr>
        <w:t>: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Synchronizes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with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Trend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Micro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Apex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Central</w:t>
      </w:r>
      <w:r w:rsidRPr="0030101D">
        <w:rPr>
          <w:rFonts w:ascii="Tenorite" w:hAnsi="Tenorite"/>
          <w:color w:val="4D4D4F"/>
          <w:position w:val="6"/>
          <w:sz w:val="12"/>
          <w:szCs w:val="24"/>
        </w:rPr>
        <w:t>™</w:t>
      </w:r>
      <w:r w:rsidRPr="0030101D">
        <w:rPr>
          <w:rFonts w:ascii="Tenorite" w:hAnsi="Tenorite"/>
          <w:color w:val="4D4D4F"/>
          <w:spacing w:val="16"/>
          <w:position w:val="6"/>
          <w:sz w:val="12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to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implement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a</w:t>
      </w:r>
      <w:r w:rsidRPr="0030101D">
        <w:rPr>
          <w:rFonts w:ascii="Tenorite" w:hAnsi="Tenorite"/>
          <w:color w:val="4D4D4F"/>
          <w:spacing w:val="-9"/>
          <w:sz w:val="20"/>
          <w:szCs w:val="24"/>
        </w:rPr>
        <w:t xml:space="preserve"> </w:t>
      </w:r>
      <w:r w:rsidRPr="0030101D">
        <w:rPr>
          <w:rFonts w:ascii="Tenorite" w:hAnsi="Tenorite"/>
          <w:color w:val="4D4D4F"/>
          <w:sz w:val="20"/>
          <w:szCs w:val="24"/>
        </w:rPr>
        <w:t>file and URL suspicious objects list.</w:t>
      </w:r>
    </w:p>
    <w:p w14:paraId="12A0934A" w14:textId="77777777" w:rsidR="00336DDC" w:rsidRDefault="00336DDC"/>
    <w:sectPr w:rsidR="00336DDC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C8AFB" w14:textId="77777777" w:rsidR="00A40C29" w:rsidRDefault="00A40C29" w:rsidP="00A40C29">
      <w:pPr>
        <w:spacing w:after="0" w:line="240" w:lineRule="auto"/>
      </w:pPr>
      <w:r>
        <w:separator/>
      </w:r>
    </w:p>
  </w:endnote>
  <w:endnote w:type="continuationSeparator" w:id="0">
    <w:p w14:paraId="389F7C26" w14:textId="77777777" w:rsidR="00A40C29" w:rsidRDefault="00A40C29" w:rsidP="00A40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norite">
    <w:charset w:val="00"/>
    <w:family w:val="auto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5B3AB" w14:textId="0D1EC9C2" w:rsidR="00A40C29" w:rsidRDefault="00A40C2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12ED909" wp14:editId="10F2CDF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5" name="Text Box 5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D2783A" w14:textId="4E5B2934" w:rsidR="00A40C29" w:rsidRPr="00A40C29" w:rsidRDefault="00A40C29" w:rsidP="00A40C2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40C2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2ED90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yberGrape Sensitivity - C2 Gener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3DD2783A" w14:textId="4E5B2934" w:rsidR="00A40C29" w:rsidRPr="00A40C29" w:rsidRDefault="00A40C29" w:rsidP="00A40C2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40C2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71722" w14:textId="734F97D8" w:rsidR="00A40C29" w:rsidRDefault="00A40C2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F813A45" wp14:editId="7C14A556">
              <wp:simplePos x="914400" y="944118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6" name="Text Box 6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2EA778" w14:textId="6ADBA359" w:rsidR="00A40C29" w:rsidRPr="00A40C29" w:rsidRDefault="00A40C29" w:rsidP="00A40C2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40C2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813A4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CyberGrape Sensitivity - C2 Gener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7A2EA778" w14:textId="6ADBA359" w:rsidR="00A40C29" w:rsidRPr="00A40C29" w:rsidRDefault="00A40C29" w:rsidP="00A40C2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40C2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5D35C" w14:textId="5FD5C54B" w:rsidR="00A40C29" w:rsidRDefault="00A40C2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6FEBB7E" wp14:editId="5572BBC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4" name="Text Box 4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CED88B" w14:textId="3E56473B" w:rsidR="00A40C29" w:rsidRPr="00A40C29" w:rsidRDefault="00A40C29" w:rsidP="00A40C2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40C2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FEBB7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CyberGrape Sensitivity - C2 General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fill o:detectmouseclick="t"/>
              <v:textbox style="mso-fit-shape-to-text:t" inset="20pt,0,0,15pt">
                <w:txbxContent>
                  <w:p w14:paraId="74CED88B" w14:textId="3E56473B" w:rsidR="00A40C29" w:rsidRPr="00A40C29" w:rsidRDefault="00A40C29" w:rsidP="00A40C2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40C2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87058" w14:textId="77777777" w:rsidR="00A40C29" w:rsidRDefault="00A40C29" w:rsidP="00A40C29">
      <w:pPr>
        <w:spacing w:after="0" w:line="240" w:lineRule="auto"/>
      </w:pPr>
      <w:r>
        <w:separator/>
      </w:r>
    </w:p>
  </w:footnote>
  <w:footnote w:type="continuationSeparator" w:id="0">
    <w:p w14:paraId="562C9DC9" w14:textId="77777777" w:rsidR="00A40C29" w:rsidRDefault="00A40C29" w:rsidP="00A40C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44E60"/>
    <w:multiLevelType w:val="hybridMultilevel"/>
    <w:tmpl w:val="14F6A182"/>
    <w:lvl w:ilvl="0" w:tplc="6D5CF39A">
      <w:numFmt w:val="bullet"/>
      <w:lvlText w:val="•"/>
      <w:lvlJc w:val="left"/>
      <w:pPr>
        <w:ind w:left="305" w:hanging="18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B11116"/>
        <w:w w:val="71"/>
        <w:sz w:val="18"/>
        <w:szCs w:val="18"/>
        <w:lang w:val="en-US" w:eastAsia="en-US" w:bidi="ar-SA"/>
      </w:rPr>
    </w:lvl>
    <w:lvl w:ilvl="1" w:tplc="E61AF9CA">
      <w:numFmt w:val="bullet"/>
      <w:lvlText w:val="•"/>
      <w:lvlJc w:val="left"/>
      <w:pPr>
        <w:ind w:left="1398" w:hanging="180"/>
      </w:pPr>
      <w:rPr>
        <w:rFonts w:hint="default"/>
        <w:lang w:val="en-US" w:eastAsia="en-US" w:bidi="ar-SA"/>
      </w:rPr>
    </w:lvl>
    <w:lvl w:ilvl="2" w:tplc="65445444">
      <w:numFmt w:val="bullet"/>
      <w:lvlText w:val="•"/>
      <w:lvlJc w:val="left"/>
      <w:pPr>
        <w:ind w:left="2496" w:hanging="180"/>
      </w:pPr>
      <w:rPr>
        <w:rFonts w:hint="default"/>
        <w:lang w:val="en-US" w:eastAsia="en-US" w:bidi="ar-SA"/>
      </w:rPr>
    </w:lvl>
    <w:lvl w:ilvl="3" w:tplc="3D46185C">
      <w:numFmt w:val="bullet"/>
      <w:lvlText w:val="•"/>
      <w:lvlJc w:val="left"/>
      <w:pPr>
        <w:ind w:left="3594" w:hanging="180"/>
      </w:pPr>
      <w:rPr>
        <w:rFonts w:hint="default"/>
        <w:lang w:val="en-US" w:eastAsia="en-US" w:bidi="ar-SA"/>
      </w:rPr>
    </w:lvl>
    <w:lvl w:ilvl="4" w:tplc="F3C4691C">
      <w:numFmt w:val="bullet"/>
      <w:lvlText w:val="•"/>
      <w:lvlJc w:val="left"/>
      <w:pPr>
        <w:ind w:left="4692" w:hanging="180"/>
      </w:pPr>
      <w:rPr>
        <w:rFonts w:hint="default"/>
        <w:lang w:val="en-US" w:eastAsia="en-US" w:bidi="ar-SA"/>
      </w:rPr>
    </w:lvl>
    <w:lvl w:ilvl="5" w:tplc="E710D210">
      <w:numFmt w:val="bullet"/>
      <w:lvlText w:val="•"/>
      <w:lvlJc w:val="left"/>
      <w:pPr>
        <w:ind w:left="5790" w:hanging="180"/>
      </w:pPr>
      <w:rPr>
        <w:rFonts w:hint="default"/>
        <w:lang w:val="en-US" w:eastAsia="en-US" w:bidi="ar-SA"/>
      </w:rPr>
    </w:lvl>
    <w:lvl w:ilvl="6" w:tplc="5D724A42">
      <w:numFmt w:val="bullet"/>
      <w:lvlText w:val="•"/>
      <w:lvlJc w:val="left"/>
      <w:pPr>
        <w:ind w:left="6888" w:hanging="180"/>
      </w:pPr>
      <w:rPr>
        <w:rFonts w:hint="default"/>
        <w:lang w:val="en-US" w:eastAsia="en-US" w:bidi="ar-SA"/>
      </w:rPr>
    </w:lvl>
    <w:lvl w:ilvl="7" w:tplc="2FE60990">
      <w:numFmt w:val="bullet"/>
      <w:lvlText w:val="•"/>
      <w:lvlJc w:val="left"/>
      <w:pPr>
        <w:ind w:left="7986" w:hanging="180"/>
      </w:pPr>
      <w:rPr>
        <w:rFonts w:hint="default"/>
        <w:lang w:val="en-US" w:eastAsia="en-US" w:bidi="ar-SA"/>
      </w:rPr>
    </w:lvl>
    <w:lvl w:ilvl="8" w:tplc="1E70178A">
      <w:numFmt w:val="bullet"/>
      <w:lvlText w:val="•"/>
      <w:lvlJc w:val="left"/>
      <w:pPr>
        <w:ind w:left="9084" w:hanging="180"/>
      </w:pPr>
      <w:rPr>
        <w:rFonts w:hint="default"/>
        <w:lang w:val="en-US" w:eastAsia="en-US" w:bidi="ar-SA"/>
      </w:rPr>
    </w:lvl>
  </w:abstractNum>
  <w:num w:numId="1" w16cid:durableId="1224562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C29"/>
    <w:rsid w:val="00336DDC"/>
    <w:rsid w:val="00794CF1"/>
    <w:rsid w:val="008A7BA0"/>
    <w:rsid w:val="00A4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7776403"/>
  <w15:chartTrackingRefBased/>
  <w15:docId w15:val="{5CB70FC9-9FE5-49A1-8D1E-444602A9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enorite" w:eastAsiaTheme="minorHAnsi" w:hAnsi="Tenorite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paragraph" w:styleId="Heading1">
    <w:name w:val="heading 1"/>
    <w:basedOn w:val="Normal"/>
    <w:link w:val="Heading1Char"/>
    <w:uiPriority w:val="9"/>
    <w:qFormat/>
    <w:rsid w:val="00A40C29"/>
    <w:pPr>
      <w:widowControl w:val="0"/>
      <w:autoSpaceDE w:val="0"/>
      <w:autoSpaceDN w:val="0"/>
      <w:spacing w:before="72" w:after="0" w:line="240" w:lineRule="auto"/>
      <w:ind w:left="120"/>
      <w:outlineLvl w:val="0"/>
    </w:pPr>
    <w:rPr>
      <w:rFonts w:ascii="Tahoma" w:eastAsia="Tahoma" w:hAnsi="Tahoma" w:cs="Tahom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C29"/>
    <w:rPr>
      <w:rFonts w:ascii="Tahoma" w:eastAsia="Tahoma" w:hAnsi="Tahoma" w:cs="Tahoma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A40C29"/>
    <w:pPr>
      <w:widowControl w:val="0"/>
      <w:autoSpaceDE w:val="0"/>
      <w:autoSpaceDN w:val="0"/>
      <w:spacing w:after="0" w:line="240" w:lineRule="auto"/>
      <w:ind w:left="305" w:hanging="180"/>
    </w:pPr>
    <w:rPr>
      <w:rFonts w:ascii="Tahoma" w:eastAsia="Tahoma" w:hAnsi="Tahoma" w:cs="Tahoma"/>
      <w:sz w:val="18"/>
      <w:szCs w:val="1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40C29"/>
    <w:rPr>
      <w:rFonts w:ascii="Tahoma" w:eastAsia="Tahoma" w:hAnsi="Tahoma" w:cs="Tahoma"/>
      <w:sz w:val="18"/>
      <w:szCs w:val="18"/>
    </w:rPr>
  </w:style>
  <w:style w:type="paragraph" w:styleId="Title">
    <w:name w:val="Title"/>
    <w:basedOn w:val="Normal"/>
    <w:link w:val="TitleChar"/>
    <w:uiPriority w:val="10"/>
    <w:qFormat/>
    <w:rsid w:val="00A40C29"/>
    <w:pPr>
      <w:widowControl w:val="0"/>
      <w:autoSpaceDE w:val="0"/>
      <w:autoSpaceDN w:val="0"/>
      <w:spacing w:after="0" w:line="838" w:lineRule="exact"/>
      <w:ind w:left="112"/>
    </w:pPr>
    <w:rPr>
      <w:rFonts w:ascii="Tahoma" w:eastAsia="Tahoma" w:hAnsi="Tahoma" w:cs="Tahoma"/>
      <w:sz w:val="72"/>
      <w:szCs w:val="7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40C29"/>
    <w:rPr>
      <w:rFonts w:ascii="Tahoma" w:eastAsia="Tahoma" w:hAnsi="Tahoma" w:cs="Tahoma"/>
      <w:sz w:val="72"/>
      <w:szCs w:val="72"/>
    </w:rPr>
  </w:style>
  <w:style w:type="paragraph" w:styleId="ListParagraph">
    <w:name w:val="List Paragraph"/>
    <w:basedOn w:val="Normal"/>
    <w:uiPriority w:val="1"/>
    <w:qFormat/>
    <w:rsid w:val="00A40C29"/>
    <w:pPr>
      <w:widowControl w:val="0"/>
      <w:autoSpaceDE w:val="0"/>
      <w:autoSpaceDN w:val="0"/>
      <w:spacing w:before="92" w:after="0" w:line="240" w:lineRule="auto"/>
      <w:ind w:left="305" w:hanging="180"/>
    </w:pPr>
    <w:rPr>
      <w:rFonts w:ascii="Tahoma" w:eastAsia="Tahoma" w:hAnsi="Tahoma" w:cs="Tahom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40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C29"/>
    <w:rPr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700B2400528F4EBB129C9E9958B91F" ma:contentTypeVersion="18" ma:contentTypeDescription="Create a new document." ma:contentTypeScope="" ma:versionID="27388d5ca8a1cce12b0fdcbc5a20cf77">
  <xsd:schema xmlns:xsd="http://www.w3.org/2001/XMLSchema" xmlns:xs="http://www.w3.org/2001/XMLSchema" xmlns:p="http://schemas.microsoft.com/office/2006/metadata/properties" xmlns:ns1="http://schemas.microsoft.com/sharepoint/v3" xmlns:ns2="0194154d-008f-4a86-9b2c-c5038ebfd429" xmlns:ns3="b370d9f0-c564-4e4c-86a2-3a031397165d" targetNamespace="http://schemas.microsoft.com/office/2006/metadata/properties" ma:root="true" ma:fieldsID="ca66fe163291df8fb7144bf04cb7a6a4" ns1:_="" ns2:_="" ns3:_="">
    <xsd:import namespace="http://schemas.microsoft.com/sharepoint/v3"/>
    <xsd:import namespace="0194154d-008f-4a86-9b2c-c5038ebfd429"/>
    <xsd:import namespace="b370d9f0-c564-4e4c-86a2-3a03139716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4154d-008f-4a86-9b2c-c5038ebfd4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93d9738-2ad8-4a9c-a1a2-880d68a4dc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0d9f0-c564-4e4c-86a2-3a0313971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0088a4-f7db-4971-9b4a-c243e2cda9d4}" ma:internalName="TaxCatchAll" ma:showField="CatchAllData" ma:web="b370d9f0-c564-4e4c-86a2-3a03139716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194154d-008f-4a86-9b2c-c5038ebfd429">
      <Terms xmlns="http://schemas.microsoft.com/office/infopath/2007/PartnerControls"/>
    </lcf76f155ced4ddcb4097134ff3c332f>
    <TaxCatchAll xmlns="b370d9f0-c564-4e4c-86a2-3a031397165d" xsi:nil="true"/>
  </documentManagement>
</p:properties>
</file>

<file path=customXml/itemProps1.xml><?xml version="1.0" encoding="utf-8"?>
<ds:datastoreItem xmlns:ds="http://schemas.openxmlformats.org/officeDocument/2006/customXml" ds:itemID="{38015D04-E1E5-4BC7-B9BE-8649E478C8B7}"/>
</file>

<file path=customXml/itemProps2.xml><?xml version="1.0" encoding="utf-8"?>
<ds:datastoreItem xmlns:ds="http://schemas.openxmlformats.org/officeDocument/2006/customXml" ds:itemID="{FB3F9520-0076-471E-B58D-C6213B9671DF}"/>
</file>

<file path=customXml/itemProps3.xml><?xml version="1.0" encoding="utf-8"?>
<ds:datastoreItem xmlns:ds="http://schemas.openxmlformats.org/officeDocument/2006/customXml" ds:itemID="{B7072CB4-215A-4CDD-B4AD-7618B808D7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529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 Chapman</dc:creator>
  <cp:keywords/>
  <dc:description/>
  <cp:lastModifiedBy>Niel Chapman</cp:lastModifiedBy>
  <cp:revision>1</cp:revision>
  <dcterms:created xsi:type="dcterms:W3CDTF">2022-11-28T07:35:00Z</dcterms:created>
  <dcterms:modified xsi:type="dcterms:W3CDTF">2022-11-28T07:44:00Z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4,5,6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CyberGrape Sensitivity - C2 General</vt:lpwstr>
  </property>
  <property fmtid="{D5CDD505-2E9C-101B-9397-08002B2CF9AE}" pid="5" name="MSIP_Label_4f7f1ac9-2e98-4b5d-970c-10e7837aaa57_Enabled">
    <vt:lpwstr>true</vt:lpwstr>
  </property>
  <property fmtid="{D5CDD505-2E9C-101B-9397-08002B2CF9AE}" pid="6" name="MSIP_Label_4f7f1ac9-2e98-4b5d-970c-10e7837aaa57_SetDate">
    <vt:lpwstr>2022-11-28T07:44:05Z</vt:lpwstr>
  </property>
  <property fmtid="{D5CDD505-2E9C-101B-9397-08002B2CF9AE}" pid="7" name="MSIP_Label_4f7f1ac9-2e98-4b5d-970c-10e7837aaa57_Method">
    <vt:lpwstr>Standard</vt:lpwstr>
  </property>
  <property fmtid="{D5CDD505-2E9C-101B-9397-08002B2CF9AE}" pid="8" name="MSIP_Label_4f7f1ac9-2e98-4b5d-970c-10e7837aaa57_Name">
    <vt:lpwstr>C2 General</vt:lpwstr>
  </property>
  <property fmtid="{D5CDD505-2E9C-101B-9397-08002B2CF9AE}" pid="9" name="MSIP_Label_4f7f1ac9-2e98-4b5d-970c-10e7837aaa57_SiteId">
    <vt:lpwstr>b1e4fbf7-39f3-4843-af5e-3c8d6842e19b</vt:lpwstr>
  </property>
  <property fmtid="{D5CDD505-2E9C-101B-9397-08002B2CF9AE}" pid="10" name="MSIP_Label_4f7f1ac9-2e98-4b5d-970c-10e7837aaa57_ActionId">
    <vt:lpwstr>43a3cecc-e933-45cb-b576-f6e7d5326020</vt:lpwstr>
  </property>
  <property fmtid="{D5CDD505-2E9C-101B-9397-08002B2CF9AE}" pid="11" name="MSIP_Label_4f7f1ac9-2e98-4b5d-970c-10e7837aaa57_ContentBits">
    <vt:lpwstr>2</vt:lpwstr>
  </property>
  <property fmtid="{D5CDD505-2E9C-101B-9397-08002B2CF9AE}" pid="12" name="LastSaved">
    <vt:filetime>2022-11-28T00:00:00Z</vt:filetime>
  </property>
  <property fmtid="{D5CDD505-2E9C-101B-9397-08002B2CF9AE}" pid="13" name="Created">
    <vt:filetime>2021-07-20T00:00:00Z</vt:filetime>
  </property>
  <property fmtid="{D5CDD505-2E9C-101B-9397-08002B2CF9AE}" pid="14" name="ContentTypeId">
    <vt:lpwstr>0x010100AF700B2400528F4EBB129C9E9958B91F</vt:lpwstr>
  </property>
  <property fmtid="{D5CDD505-2E9C-101B-9397-08002B2CF9AE}" pid="15" name="Creator">
    <vt:lpwstr>Adobe InDesign 16.3 (Macintosh)</vt:lpwstr>
  </property>
  <property fmtid="{D5CDD505-2E9C-101B-9397-08002B2CF9AE}" pid="16" name="Producer">
    <vt:lpwstr>Adobe PDF Library 15.0</vt:lpwstr>
  </property>
</Properties>
</file>