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About: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Soaring guitars, sounding horns, and thundering drums herald the birth of </w:t>
      </w:r>
      <w:r w:rsidDel="00000000" w:rsidR="00000000" w:rsidRPr="00000000">
        <w:rPr>
          <w:i w:val="1"/>
          <w:color w:val="333333"/>
          <w:highlight w:val="white"/>
          <w:rtl w:val="0"/>
        </w:rPr>
        <w:t xml:space="preserve">Frankenstein: The Rock Opera</w:t>
      </w:r>
      <w:r w:rsidDel="00000000" w:rsidR="00000000" w:rsidRPr="00000000">
        <w:rPr>
          <w:color w:val="333333"/>
          <w:highlight w:val="white"/>
          <w:rtl w:val="0"/>
        </w:rPr>
        <w:t xml:space="preserve">! As he plunders fresh graves, Victor Frankenstein collects body parts needed for his greatest creation: a man made from the remains of the dead. Victor's obsessive dream becomes a nightmare as his grotesque creation--tortured by humanity's hate and rejection--ultimately pledges revenge on his creator. Mary Shelley's timeless gothic masterpiece comes alive in emotional ballads and driving rock music -- from the very first sparks in Victor's laboratory to his fated wedding night to the final riveting chase across the Arctic.</w:t>
      </w:r>
    </w:p>
    <w:p w:rsidR="00000000" w:rsidDel="00000000" w:rsidP="00000000" w:rsidRDefault="00000000" w:rsidRPr="00000000" w14:paraId="00000004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i w:val="1"/>
          <w:rtl w:val="0"/>
        </w:rPr>
        <w:t xml:space="preserve">Frankenstein: The Rock Opera</w:t>
      </w:r>
      <w:r w:rsidDel="00000000" w:rsidR="00000000" w:rsidRPr="00000000">
        <w:rPr>
          <w:rtl w:val="0"/>
        </w:rPr>
        <w:t xml:space="preserve"> is a musical with music and lyrics by Jon Greenlee, Ty Morse, and Justin Perkinson.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Reviews: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"A new kind of theatrical beast... A rock opera of Mary Shelley's classic novel, "Frankenstein." Led Zeppelin meets Andrew Lloyd Webber." -- Charlotte Talks </w:t>
      </w:r>
    </w:p>
    <w:p w:rsidR="00000000" w:rsidDel="00000000" w:rsidP="00000000" w:rsidRDefault="00000000" w:rsidRPr="00000000" w14:paraId="0000000A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"Monster Hits Creep Onto The Stage" -- Charlotte Observer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"Did Mary Shelley envision throbbing bass lines and crying electric guitar riffs when she penned Frankenstein in 1818?..." -- Charlotte Magazine</w:t>
      </w:r>
    </w:p>
    <w:p w:rsidR="00000000" w:rsidDel="00000000" w:rsidP="00000000" w:rsidRDefault="00000000" w:rsidRPr="00000000" w14:paraId="0000000E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"Mary Shelley's monster rocks your world. ..." -- Digital City </w:t>
      </w:r>
    </w:p>
    <w:p w:rsidR="00000000" w:rsidDel="00000000" w:rsidP="00000000" w:rsidRDefault="00000000" w:rsidRPr="00000000" w14:paraId="00000010">
      <w:pPr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color w:val="0f1111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“</w:t>
      </w:r>
      <w:r w:rsidDel="00000000" w:rsidR="00000000" w:rsidRPr="00000000">
        <w:rPr>
          <w:color w:val="0f1111"/>
          <w:sz w:val="21"/>
          <w:szCs w:val="21"/>
          <w:highlight w:val="white"/>
          <w:rtl w:val="0"/>
        </w:rPr>
        <w:t xml:space="preserve">Five out of five stars. If you like JC Superstar or Chess it’s worth hearing! A superb adaptation true to its creator’s masterpiece.” -- Blake Howard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4d5156"/>
          <w:sz w:val="21"/>
          <w:szCs w:val="21"/>
          <w:highlight w:val="white"/>
          <w:rtl w:val="0"/>
        </w:rPr>
        <w:t xml:space="preserve">Why Frankenstein: The Rock Opera: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*Staged in New York, Charlotte, Milwaukee, and now coming to a theater near you!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*Record setting full capacity performances at The Duke Performance Hall!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*A classic tale with unforgettable characters - including the famous Monster!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*Excite students about classic literature!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*Excellent for ages 9-99!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b w:val="1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4d5156"/>
          <w:sz w:val="21"/>
          <w:szCs w:val="21"/>
          <w:highlight w:val="white"/>
          <w:rtl w:val="0"/>
        </w:rPr>
        <w:t xml:space="preserve">Songs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b w:val="1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b w:val="1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Overture 1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Should have never galvanized a dead man (reprise)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Back to Work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The Chase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Act II overture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Finale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4d5156"/>
          <w:sz w:val="21"/>
          <w:szCs w:val="21"/>
          <w:highlight w:val="white"/>
          <w:rtl w:val="0"/>
        </w:rPr>
        <w:t xml:space="preserve">Contact</w:t>
      </w:r>
      <w:r w:rsidDel="00000000" w:rsidR="00000000" w:rsidRPr="00000000">
        <w:rPr>
          <w:rFonts w:ascii="Roboto" w:cs="Roboto" w:eastAsia="Roboto" w:hAnsi="Roboto"/>
          <w:color w:val="4d5156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info@frankesteintherockopera.com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4d515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frankesteintherockopera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