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4A5E19" w14:textId="6F7887E9" w:rsidR="00287F36" w:rsidRDefault="00287F36">
      <w:r>
        <w:rPr>
          <w:noProof/>
        </w:rPr>
        <w:drawing>
          <wp:anchor distT="0" distB="0" distL="114300" distR="114300" simplePos="0" relativeHeight="251656192" behindDoc="1" locked="0" layoutInCell="1" allowOverlap="1" wp14:anchorId="58D59660" wp14:editId="46749FD7">
            <wp:simplePos x="0" y="0"/>
            <wp:positionH relativeFrom="column">
              <wp:posOffset>1996440</wp:posOffset>
            </wp:positionH>
            <wp:positionV relativeFrom="paragraph">
              <wp:posOffset>213360</wp:posOffset>
            </wp:positionV>
            <wp:extent cx="2276475" cy="810260"/>
            <wp:effectExtent l="0" t="0" r="9525" b="8890"/>
            <wp:wrapTight wrapText="bothSides">
              <wp:wrapPolygon edited="0">
                <wp:start x="0" y="0"/>
                <wp:lineTo x="0" y="21329"/>
                <wp:lineTo x="21510" y="21329"/>
                <wp:lineTo x="2151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76475" cy="810260"/>
                    </a:xfrm>
                    <a:prstGeom prst="rect">
                      <a:avLst/>
                    </a:prstGeom>
                  </pic:spPr>
                </pic:pic>
              </a:graphicData>
            </a:graphic>
            <wp14:sizeRelH relativeFrom="page">
              <wp14:pctWidth>0</wp14:pctWidth>
            </wp14:sizeRelH>
            <wp14:sizeRelV relativeFrom="page">
              <wp14:pctHeight>0</wp14:pctHeight>
            </wp14:sizeRelV>
          </wp:anchor>
        </w:drawing>
      </w:r>
    </w:p>
    <w:p w14:paraId="2A4208BE" w14:textId="6903DE64" w:rsidR="00287F36" w:rsidRDefault="00287F36">
      <w:pPr>
        <w:rPr>
          <w:noProof/>
        </w:rPr>
      </w:pPr>
    </w:p>
    <w:p w14:paraId="7FC41179" w14:textId="287926E8" w:rsidR="00287F36" w:rsidRDefault="00287F36">
      <w:pPr>
        <w:rPr>
          <w:noProof/>
        </w:rPr>
      </w:pPr>
    </w:p>
    <w:p w14:paraId="543A71A9" w14:textId="7E02D972" w:rsidR="00287F36" w:rsidRDefault="00B04C76">
      <w:pPr>
        <w:rPr>
          <w:noProof/>
        </w:rPr>
      </w:pPr>
      <w:r>
        <w:rPr>
          <w:noProof/>
        </w:rPr>
        <mc:AlternateContent>
          <mc:Choice Requires="wps">
            <w:drawing>
              <wp:anchor distT="0" distB="0" distL="114300" distR="114300" simplePos="0" relativeHeight="251658240" behindDoc="0" locked="0" layoutInCell="1" allowOverlap="1" wp14:anchorId="4F188C62" wp14:editId="44525BC9">
                <wp:simplePos x="0" y="0"/>
                <wp:positionH relativeFrom="column">
                  <wp:posOffset>556260</wp:posOffset>
                </wp:positionH>
                <wp:positionV relativeFrom="paragraph">
                  <wp:posOffset>149225</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BC33F7B" w14:textId="2AD57AFF" w:rsidR="00287F36" w:rsidRPr="00303DB3" w:rsidRDefault="00287F36" w:rsidP="00303DB3">
                            <w:pPr>
                              <w:shd w:val="clear" w:color="auto" w:fill="00B050"/>
                              <w:spacing w:after="0" w:line="240" w:lineRule="auto"/>
                              <w:jc w:val="center"/>
                              <w:rPr>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3DB3">
                              <w:rPr>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Supreme </w:t>
                            </w:r>
                            <w:r w:rsidR="00C53134">
                              <w:rPr>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Fertility</w:t>
                            </w:r>
                          </w:p>
                          <w:p w14:paraId="237FF011" w14:textId="62E5B82E" w:rsidR="00AB6DEC" w:rsidRPr="00303DB3" w:rsidRDefault="00C53134" w:rsidP="00303DB3">
                            <w:pPr>
                              <w:shd w:val="clear" w:color="auto" w:fill="00B050"/>
                              <w:spacing w:after="0" w:line="240" w:lineRule="auto"/>
                              <w:rPr>
                                <w:rFonts w:ascii="Arial" w:hAnsi="Arial" w:cs="Arial"/>
                                <w:color w:val="FFFFFF" w:themeColor="background1"/>
                              </w:rPr>
                            </w:pPr>
                            <w:r>
                              <w:rPr>
                                <w:b/>
                                <w:bCs/>
                                <w:color w:val="FFFFFF" w:themeColor="background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Program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F188C62" id="_x0000_t202" coordsize="21600,21600" o:spt="202" path="m,l,21600r21600,l21600,xe">
                <v:stroke joinstyle="miter"/>
                <v:path gradientshapeok="t" o:connecttype="rect"/>
              </v:shapetype>
              <v:shape id="Text Box 1" o:spid="_x0000_s1026" type="#_x0000_t202" style="position:absolute;margin-left:43.8pt;margin-top:11.75pt;width:2in;height:2in;z-index:251658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" filled="f" stroked="f">
                <v:textbox style="mso-fit-shape-to-text:t">
                  <w:txbxContent>
                    <w:p w14:paraId="7BC33F7B" w14:textId="2AD57AFF" w:rsidR="00287F36" w:rsidRPr="00303DB3" w:rsidRDefault="00287F36" w:rsidP="00303DB3">
                      <w:pPr>
                        <w:shd w:val="clear" w:color="auto" w:fill="00B050"/>
                        <w:spacing w:after="0" w:line="240" w:lineRule="auto"/>
                        <w:jc w:val="center"/>
                        <w:rPr>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3DB3">
                        <w:rPr>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Supreme </w:t>
                      </w:r>
                      <w:r w:rsidR="00C53134">
                        <w:rPr>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Fertility</w:t>
                      </w:r>
                    </w:p>
                    <w:p w14:paraId="237FF011" w14:textId="62E5B82E" w:rsidR="00AB6DEC" w:rsidRPr="00303DB3" w:rsidRDefault="00C53134" w:rsidP="00303DB3">
                      <w:pPr>
                        <w:shd w:val="clear" w:color="auto" w:fill="00B050"/>
                        <w:spacing w:after="0" w:line="240" w:lineRule="auto"/>
                        <w:rPr>
                          <w:rFonts w:ascii="Arial" w:hAnsi="Arial" w:cs="Arial"/>
                          <w:color w:val="FFFFFF" w:themeColor="background1"/>
                        </w:rPr>
                      </w:pPr>
                      <w:r>
                        <w:rPr>
                          <w:b/>
                          <w:bCs/>
                          <w:color w:val="FFFFFF" w:themeColor="background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Program</w:t>
                      </w:r>
                    </w:p>
                  </w:txbxContent>
                </v:textbox>
              </v:shape>
            </w:pict>
          </mc:Fallback>
        </mc:AlternateContent>
      </w:r>
    </w:p>
    <w:p w14:paraId="744795BF" w14:textId="5C9E51E4" w:rsidR="00287F36" w:rsidRDefault="00287F36">
      <w:pPr>
        <w:rPr>
          <w:noProof/>
        </w:rPr>
      </w:pPr>
    </w:p>
    <w:p w14:paraId="4AF65E43" w14:textId="5254FE94" w:rsidR="00821A22" w:rsidRDefault="00821A22"/>
    <w:p w14:paraId="3A03CD85" w14:textId="7E3E29BA" w:rsidR="00821A22" w:rsidRDefault="00C01D53">
      <w:r>
        <w:rPr>
          <w:noProof/>
        </w:rPr>
        <mc:AlternateContent>
          <mc:Choice Requires="wps">
            <w:drawing>
              <wp:anchor distT="0" distB="0" distL="114300" distR="114300" simplePos="0" relativeHeight="251663360" behindDoc="0" locked="0" layoutInCell="1" allowOverlap="1" wp14:anchorId="7743D253" wp14:editId="0B795AEF">
                <wp:simplePos x="0" y="0"/>
                <wp:positionH relativeFrom="column">
                  <wp:posOffset>-655320</wp:posOffset>
                </wp:positionH>
                <wp:positionV relativeFrom="paragraph">
                  <wp:posOffset>6231890</wp:posOffset>
                </wp:positionV>
                <wp:extent cx="6949440" cy="1234440"/>
                <wp:effectExtent l="0" t="0" r="22860" b="22860"/>
                <wp:wrapNone/>
                <wp:docPr id="4" name="Text Box 4"/>
                <wp:cNvGraphicFramePr/>
                <a:graphic xmlns:a="http://schemas.openxmlformats.org/drawingml/2006/main">
                  <a:graphicData uri="http://schemas.microsoft.com/office/word/2010/wordprocessingShape">
                    <wps:wsp>
                      <wps:cNvSpPr txBox="1"/>
                      <wps:spPr>
                        <a:xfrm>
                          <a:off x="0" y="0"/>
                          <a:ext cx="6949440" cy="1234440"/>
                        </a:xfrm>
                        <a:prstGeom prst="rect">
                          <a:avLst/>
                        </a:prstGeom>
                        <a:solidFill>
                          <a:schemeClr val="lt1"/>
                        </a:solidFill>
                        <a:ln w="6350">
                          <a:solidFill>
                            <a:prstClr val="black"/>
                          </a:solidFill>
                        </a:ln>
                      </wps:spPr>
                      <wps:txbx>
                        <w:txbxContent>
                          <w:p w14:paraId="34AFD2F1" w14:textId="17043F1F" w:rsidR="00AB6DEC" w:rsidRPr="00B04C76" w:rsidRDefault="00C53134" w:rsidP="00B04C76">
                            <w:pPr>
                              <w:autoSpaceDE w:val="0"/>
                              <w:autoSpaceDN w:val="0"/>
                              <w:adjustRightInd w:val="0"/>
                              <w:spacing w:after="0" w:line="240" w:lineRule="auto"/>
                              <w:jc w:val="center"/>
                              <w:rPr>
                                <w:rFonts w:ascii="CaviarDreams-Bold" w:hAnsi="CaviarDreams-Bold" w:cs="CaviarDreams-Bold"/>
                                <w:b/>
                                <w:bCs/>
                                <w:color w:val="FF0000"/>
                                <w:sz w:val="34"/>
                                <w:szCs w:val="34"/>
                              </w:rPr>
                            </w:pPr>
                            <w:r>
                              <w:rPr>
                                <w:rFonts w:ascii="CaviarDreams-Bold" w:hAnsi="CaviarDreams-Bold" w:cs="CaviarDreams-Bold"/>
                                <w:b/>
                                <w:bCs/>
                                <w:color w:val="FF0000"/>
                                <w:sz w:val="34"/>
                                <w:szCs w:val="34"/>
                              </w:rPr>
                              <w:t xml:space="preserve">4 in 1 Fertility program for patients planning on starting a family, struggling with unexplained infertility, PCOS, recurrent miscarriages, ovarian insufficiency, </w:t>
                            </w:r>
                            <w:r w:rsidR="00C01D53">
                              <w:rPr>
                                <w:rFonts w:ascii="CaviarDreams-Bold" w:hAnsi="CaviarDreams-Bold" w:cs="CaviarDreams-Bold"/>
                                <w:b/>
                                <w:bCs/>
                                <w:color w:val="FF0000"/>
                                <w:sz w:val="34"/>
                                <w:szCs w:val="34"/>
                              </w:rPr>
                              <w:t>or in preparation of IVF and assisted reproductive techniques.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3D253" id="Text Box 4" o:spid="_x0000_s1027" type="#_x0000_t202" style="position:absolute;margin-left:-51.6pt;margin-top:490.7pt;width:547.2pt;height:97.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" fillcolor="white [3201]" strokeweight=".5pt">
                <v:textbox>
                  <w:txbxContent>
                    <w:p w14:paraId="34AFD2F1" w14:textId="17043F1F" w:rsidR="00AB6DEC" w:rsidRPr="00B04C76" w:rsidRDefault="00C53134" w:rsidP="00B04C76">
                      <w:pPr>
                        <w:autoSpaceDE w:val="0"/>
                        <w:autoSpaceDN w:val="0"/>
                        <w:adjustRightInd w:val="0"/>
                        <w:spacing w:after="0" w:line="240" w:lineRule="auto"/>
                        <w:jc w:val="center"/>
                        <w:rPr>
                          <w:rFonts w:ascii="CaviarDreams-Bold" w:hAnsi="CaviarDreams-Bold" w:cs="CaviarDreams-Bold"/>
                          <w:b/>
                          <w:bCs/>
                          <w:color w:val="FF0000"/>
                          <w:sz w:val="34"/>
                          <w:szCs w:val="34"/>
                        </w:rPr>
                      </w:pPr>
                      <w:r>
                        <w:rPr>
                          <w:rFonts w:ascii="CaviarDreams-Bold" w:hAnsi="CaviarDreams-Bold" w:cs="CaviarDreams-Bold"/>
                          <w:b/>
                          <w:bCs/>
                          <w:color w:val="FF0000"/>
                          <w:sz w:val="34"/>
                          <w:szCs w:val="34"/>
                        </w:rPr>
                        <w:t xml:space="preserve">4 in 1 Fertility program for patients planning on starting a family, struggling with unexplained infertility, PCOS, recurrent miscarriages, ovarian insufficiency, </w:t>
                      </w:r>
                      <w:r w:rsidR="00C01D53">
                        <w:rPr>
                          <w:rFonts w:ascii="CaviarDreams-Bold" w:hAnsi="CaviarDreams-Bold" w:cs="CaviarDreams-Bold"/>
                          <w:b/>
                          <w:bCs/>
                          <w:color w:val="FF0000"/>
                          <w:sz w:val="34"/>
                          <w:szCs w:val="34"/>
                        </w:rPr>
                        <w:t>or in preparation of IVF and assisted reproductive techniques.</w:t>
                      </w:r>
                    </w:p>
                  </w:txbxContent>
                </v:textbox>
              </v:shape>
            </w:pict>
          </mc:Fallback>
        </mc:AlternateContent>
      </w:r>
      <w:r w:rsidR="00C53134">
        <w:rPr>
          <w:noProof/>
        </w:rPr>
        <w:drawing>
          <wp:anchor distT="0" distB="0" distL="114300" distR="114300" simplePos="0" relativeHeight="251659264" behindDoc="1" locked="0" layoutInCell="1" allowOverlap="1" wp14:anchorId="41A3D2B9" wp14:editId="4F2D6E5C">
            <wp:simplePos x="0" y="0"/>
            <wp:positionH relativeFrom="page">
              <wp:posOffset>891540</wp:posOffset>
            </wp:positionH>
            <wp:positionV relativeFrom="paragraph">
              <wp:posOffset>882650</wp:posOffset>
            </wp:positionV>
            <wp:extent cx="5920740" cy="5920740"/>
            <wp:effectExtent l="0" t="0" r="3810" b="0"/>
            <wp:wrapTight wrapText="bothSides">
              <wp:wrapPolygon edited="0">
                <wp:start x="13483" y="3405"/>
                <wp:lineTo x="12927" y="3614"/>
                <wp:lineTo x="12718" y="3961"/>
                <wp:lineTo x="12718" y="4656"/>
                <wp:lineTo x="7714" y="4656"/>
                <wp:lineTo x="6811" y="4795"/>
                <wp:lineTo x="6811" y="5768"/>
                <wp:lineTo x="6185" y="6880"/>
                <wp:lineTo x="6116" y="7158"/>
                <wp:lineTo x="6046" y="7992"/>
                <wp:lineTo x="1876" y="7992"/>
                <wp:lineTo x="1181" y="8131"/>
                <wp:lineTo x="903" y="10425"/>
                <wp:lineTo x="834" y="16193"/>
                <wp:lineTo x="2571" y="16888"/>
                <wp:lineTo x="3683" y="16958"/>
                <wp:lineTo x="5490" y="18000"/>
                <wp:lineTo x="6533" y="19390"/>
                <wp:lineTo x="9521" y="19390"/>
                <wp:lineTo x="9591" y="19251"/>
                <wp:lineTo x="15151" y="18000"/>
                <wp:lineTo x="17583" y="17097"/>
                <wp:lineTo x="18347" y="16888"/>
                <wp:lineTo x="21127" y="15985"/>
                <wp:lineTo x="21197" y="15776"/>
                <wp:lineTo x="21544" y="13552"/>
                <wp:lineTo x="21544" y="7297"/>
                <wp:lineTo x="20849" y="6880"/>
                <wp:lineTo x="21058" y="4448"/>
                <wp:lineTo x="13830" y="3405"/>
                <wp:lineTo x="13483" y="3405"/>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20740" cy="5920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1A22">
        <w:br w:type="page"/>
      </w:r>
    </w:p>
    <w:p w14:paraId="1C257D51" w14:textId="500CF65D" w:rsidR="00A16036" w:rsidRDefault="00A16036" w:rsidP="00991B35">
      <w:pPr>
        <w:pStyle w:val="Heading1"/>
      </w:pPr>
      <w:r>
        <w:lastRenderedPageBreak/>
        <w:t xml:space="preserve">CONSIDERATIONS FOR </w:t>
      </w:r>
      <w:r w:rsidR="00CE30E9">
        <w:t>THE SUPREME FERTILITY PROGRAM</w:t>
      </w:r>
    </w:p>
    <w:p w14:paraId="6E749DC8" w14:textId="0C27BBDC" w:rsidR="002A5834" w:rsidRDefault="002A5834" w:rsidP="002A5834">
      <w:r>
        <w:t>Irrespective if patients are planning to fall pregnant naturally</w:t>
      </w:r>
      <w:r w:rsidR="007135CC">
        <w:t xml:space="preserve">, pursuing IVF, or trying to fall pregnant again after a miscarriage the quality of the egg and sperm is crucial. </w:t>
      </w:r>
      <w:r w:rsidR="00914B0F">
        <w:t xml:space="preserve">It takes approximately three months for an egg to reach maturity </w:t>
      </w:r>
      <w:r w:rsidR="00FD7094">
        <w:t xml:space="preserve">and 74 days for the spermatogenic cycle to reach completion. </w:t>
      </w:r>
      <w:r w:rsidR="000849E2">
        <w:t xml:space="preserve">This is a crucial window of time. </w:t>
      </w:r>
    </w:p>
    <w:p w14:paraId="1267F475" w14:textId="160ED21F" w:rsidR="00E56795" w:rsidRPr="00E56795" w:rsidRDefault="00C8086E" w:rsidP="002A5834">
      <w:r>
        <w:t>An embryo’s potential to develop into a pregnancy is dependent on many different factors, having the correct number and quantity of chromosomes is essential. Chromosomal abnormalities have a profound impact on fertility</w:t>
      </w:r>
      <w:r w:rsidR="00CE30E9">
        <w:t>. E</w:t>
      </w:r>
      <w:r>
        <w:t>mbryo’s formed from chromosomally abnormal eggs have low potential for continued development.</w:t>
      </w:r>
    </w:p>
    <w:p w14:paraId="73852E35" w14:textId="77777777" w:rsidR="00E56795" w:rsidRDefault="00E56795" w:rsidP="002A5834"/>
    <w:p w14:paraId="6CDFA8A2" w14:textId="77777777" w:rsidR="00E56795" w:rsidRDefault="00E56795" w:rsidP="00E56795">
      <w:pPr>
        <w:keepNext/>
      </w:pPr>
      <w:r>
        <w:rPr>
          <w:noProof/>
        </w:rPr>
        <w:drawing>
          <wp:inline distT="0" distB="0" distL="0" distR="0" wp14:anchorId="50CCD281" wp14:editId="5CB48AAF">
            <wp:extent cx="5715000" cy="4286250"/>
            <wp:effectExtent l="0" t="0" r="0" b="0"/>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5715000" cy="4286250"/>
                    </a:xfrm>
                    <a:prstGeom prst="rect">
                      <a:avLst/>
                    </a:prstGeom>
                  </pic:spPr>
                </pic:pic>
              </a:graphicData>
            </a:graphic>
          </wp:inline>
        </w:drawing>
      </w:r>
    </w:p>
    <w:p w14:paraId="1C531EA5" w14:textId="5A21D624" w:rsidR="00E56795" w:rsidRDefault="00E56795" w:rsidP="00E56795">
      <w:pPr>
        <w:pStyle w:val="Caption"/>
      </w:pPr>
      <w:r>
        <w:t xml:space="preserve">Figure </w:t>
      </w:r>
      <w:fldSimple w:instr=" SEQ Figure \* ARABIC ">
        <w:r>
          <w:rPr>
            <w:noProof/>
          </w:rPr>
          <w:t>1</w:t>
        </w:r>
      </w:fldSimple>
      <w:r>
        <w:t>: Chromosomally normal and abnormal embryo's</w:t>
      </w:r>
    </w:p>
    <w:p w14:paraId="519FAA4E" w14:textId="77777777" w:rsidR="00E56795" w:rsidRPr="00E56795" w:rsidRDefault="00E56795" w:rsidP="00E56795">
      <w:pPr>
        <w:rPr>
          <w:b/>
          <w:bCs/>
        </w:rPr>
      </w:pPr>
      <w:r w:rsidRPr="00E56795">
        <w:rPr>
          <w:b/>
          <w:bCs/>
        </w:rPr>
        <w:t>Women &gt;40: more than 50% of eggs may be chromosomally abnormal</w:t>
      </w:r>
    </w:p>
    <w:p w14:paraId="07342908" w14:textId="672783A3" w:rsidR="00E56795" w:rsidRPr="00E56795" w:rsidRDefault="00E56795" w:rsidP="002A5834">
      <w:pPr>
        <w:rPr>
          <w:b/>
          <w:bCs/>
        </w:rPr>
      </w:pPr>
      <w:r w:rsidRPr="00E56795">
        <w:rPr>
          <w:b/>
          <w:bCs/>
        </w:rPr>
        <w:t>Women &lt;35: 25% of eggs may be chromosomally abnormal</w:t>
      </w:r>
    </w:p>
    <w:p w14:paraId="6B5E991F" w14:textId="3BCB7429" w:rsidR="00C8086E" w:rsidRDefault="00DA2755" w:rsidP="002A5834">
      <w:pPr>
        <w:rPr>
          <w:rFonts w:cstheme="minorHAnsi"/>
          <w:shd w:val="clear" w:color="auto" w:fill="FFFFFF"/>
        </w:rPr>
      </w:pPr>
      <w:r>
        <w:t xml:space="preserve">Studies have shown that dietary and supplement intervention, and removal of environmental toxins in this time may improve embryo </w:t>
      </w:r>
      <w:r w:rsidRPr="00DA2755">
        <w:rPr>
          <w:rFonts w:cstheme="minorHAnsi"/>
        </w:rPr>
        <w:t>quality</w:t>
      </w:r>
      <w:r>
        <w:rPr>
          <w:rFonts w:cstheme="minorHAnsi"/>
        </w:rPr>
        <w:t>,</w:t>
      </w:r>
      <w:r w:rsidRPr="00DA2755">
        <w:rPr>
          <w:rFonts w:cstheme="minorHAnsi"/>
        </w:rPr>
        <w:t xml:space="preserve"> </w:t>
      </w:r>
      <w:r w:rsidRPr="00DA2755">
        <w:rPr>
          <w:rFonts w:cstheme="minorHAnsi"/>
          <w:shd w:val="clear" w:color="auto" w:fill="FFFFFF"/>
        </w:rPr>
        <w:t xml:space="preserve">impact embryo </w:t>
      </w:r>
      <w:r w:rsidR="000B799F" w:rsidRPr="00DA2755">
        <w:rPr>
          <w:rFonts w:cstheme="minorHAnsi"/>
          <w:shd w:val="clear" w:color="auto" w:fill="FFFFFF"/>
        </w:rPr>
        <w:t>development,</w:t>
      </w:r>
      <w:r w:rsidRPr="00DA2755">
        <w:rPr>
          <w:rFonts w:cstheme="minorHAnsi"/>
          <w:shd w:val="clear" w:color="auto" w:fill="FFFFFF"/>
        </w:rPr>
        <w:t xml:space="preserve"> and translate into improved clinical outcomes.</w:t>
      </w:r>
    </w:p>
    <w:p w14:paraId="5A6E4046" w14:textId="0F3AC484" w:rsidR="00DA2755" w:rsidRDefault="00DA2755" w:rsidP="002A5834">
      <w:r>
        <w:rPr>
          <w:noProof/>
        </w:rPr>
        <w:lastRenderedPageBreak/>
        <w:drawing>
          <wp:inline distT="0" distB="0" distL="0" distR="0" wp14:anchorId="5C91C7B4" wp14:editId="26FFBC09">
            <wp:extent cx="5731510" cy="4298950"/>
            <wp:effectExtent l="0" t="0" r="2540" b="635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62E246EE" w14:textId="77777777" w:rsidR="00BD3196" w:rsidRPr="002A5834" w:rsidRDefault="00BD3196" w:rsidP="002A5834"/>
    <w:p w14:paraId="7D9680F0" w14:textId="77777777" w:rsidR="00F4696B" w:rsidRDefault="00F4696B" w:rsidP="00F4696B">
      <w:pPr>
        <w:jc w:val="center"/>
      </w:pPr>
      <w:r w:rsidRPr="00A16036">
        <w:rPr>
          <w:b/>
          <w:bCs/>
        </w:rPr>
        <w:t>ACTIVE VS INACTIVE</w:t>
      </w:r>
    </w:p>
    <w:p w14:paraId="5847E118" w14:textId="661EE779" w:rsidR="00642ECA" w:rsidRPr="00F25477" w:rsidRDefault="00F4696B">
      <w:pPr>
        <w:rPr>
          <w:rStyle w:val="textline"/>
        </w:rPr>
      </w:pPr>
      <w:r>
        <w:t xml:space="preserve">Providing the male and female with the right supplementation, dietary and lifestyle recommendations in this critical window is of utmost importance. Many of them may have genetic variations that may hinder effective bioavailability in the system. For example, B vitamins found in supplements are supplied in their inactive form, requiring methylation by the liver to convert them into their active form which can be used by the body. This requires an enzyme called methylenetetrahydrofolate reductase (MTHFR). A large percentage of the population is affected by a mutation in the MTHFR gene which instructs the body to produce this enzyme. As much as 50% of the population may be affected. MTHFR mutations affect the </w:t>
      </w:r>
      <w:r w:rsidR="000B799F">
        <w:t>body’s</w:t>
      </w:r>
      <w:r>
        <w:t xml:space="preserve"> ability to metabolise unmethylated forms of B vitamins namely folate and B12. The Supreme Wellness multivitamin contains the active forms of both folate and vitamin B12 which are immediately bioavailable for use by the body.</w:t>
      </w:r>
      <w:r w:rsidR="00642ECA">
        <w:rPr>
          <w:rStyle w:val="textline"/>
          <w:rFonts w:ascii="scala-sans-offc-pro--" w:hAnsi="scala-sans-offc-pro--"/>
          <w:b/>
          <w:bCs/>
          <w:color w:val="0B5294" w:themeColor="accent1" w:themeShade="BF"/>
          <w:sz w:val="26"/>
          <w:szCs w:val="28"/>
          <w:shd w:val="clear" w:color="auto" w:fill="FFFFFF"/>
        </w:rPr>
        <w:br w:type="page"/>
      </w:r>
    </w:p>
    <w:p w14:paraId="10A26946" w14:textId="32153866" w:rsidR="00E731C1" w:rsidRDefault="00E731C1" w:rsidP="001255B4">
      <w:pPr>
        <w:rPr>
          <w:rStyle w:val="textline"/>
          <w:rFonts w:ascii="scala-sans-offc-pro--" w:hAnsi="scala-sans-offc-pro--"/>
          <w:b/>
          <w:bCs/>
          <w:color w:val="0B5294" w:themeColor="accent1" w:themeShade="BF"/>
          <w:sz w:val="26"/>
          <w:szCs w:val="28"/>
          <w:shd w:val="clear" w:color="auto" w:fill="FFFFFF"/>
        </w:rPr>
      </w:pPr>
      <w:r w:rsidRPr="007504BD">
        <w:rPr>
          <w:rStyle w:val="textline"/>
          <w:rFonts w:ascii="scala-sans-offc-pro--" w:hAnsi="scala-sans-offc-pro--"/>
          <w:b/>
          <w:bCs/>
          <w:color w:val="0B5294" w:themeColor="accent1" w:themeShade="BF"/>
          <w:sz w:val="26"/>
          <w:szCs w:val="28"/>
          <w:shd w:val="clear" w:color="auto" w:fill="FFFFFF"/>
        </w:rPr>
        <w:lastRenderedPageBreak/>
        <w:t xml:space="preserve">SUPREME </w:t>
      </w:r>
      <w:r>
        <w:rPr>
          <w:rStyle w:val="textline"/>
          <w:rFonts w:ascii="scala-sans-offc-pro--" w:hAnsi="scala-sans-offc-pro--"/>
          <w:b/>
          <w:bCs/>
          <w:color w:val="0B5294" w:themeColor="accent1" w:themeShade="BF"/>
          <w:sz w:val="26"/>
          <w:szCs w:val="28"/>
          <w:shd w:val="clear" w:color="auto" w:fill="FFFFFF"/>
        </w:rPr>
        <w:t>FERTILITY DNA PANEL</w:t>
      </w:r>
      <w:r w:rsidRPr="007504BD">
        <w:rPr>
          <w:rStyle w:val="textline"/>
          <w:rFonts w:ascii="scala-sans-offc-pro--" w:hAnsi="scala-sans-offc-pro--"/>
          <w:b/>
          <w:bCs/>
          <w:color w:val="0B5294" w:themeColor="accent1" w:themeShade="BF"/>
          <w:sz w:val="26"/>
          <w:szCs w:val="28"/>
          <w:shd w:val="clear" w:color="auto" w:fill="FFFFFF"/>
        </w:rPr>
        <w:t xml:space="preserve"> </w:t>
      </w:r>
      <w:r>
        <w:rPr>
          <w:rStyle w:val="textline"/>
          <w:rFonts w:ascii="scala-sans-offc-pro--" w:hAnsi="scala-sans-offc-pro--"/>
          <w:b/>
          <w:bCs/>
          <w:color w:val="0B5294" w:themeColor="accent1" w:themeShade="BF"/>
          <w:sz w:val="26"/>
          <w:szCs w:val="28"/>
          <w:shd w:val="clear" w:color="auto" w:fill="FFFFFF"/>
        </w:rPr>
        <w:t>LOOKS AT THE FOLLOWING GENE VARIANTS:</w:t>
      </w:r>
    </w:p>
    <w:p w14:paraId="7321666F" w14:textId="6D61641D" w:rsidR="00F25477" w:rsidRDefault="00F25477" w:rsidP="001255B4">
      <w:pPr>
        <w:rPr>
          <w:rStyle w:val="textline"/>
          <w:rFonts w:ascii="scala-sans-offc-pro--" w:hAnsi="scala-sans-offc-pro--"/>
          <w:b/>
          <w:bCs/>
          <w:color w:val="0B5294" w:themeColor="accent1" w:themeShade="BF"/>
          <w:sz w:val="26"/>
          <w:szCs w:val="28"/>
          <w:shd w:val="clear" w:color="auto" w:fill="FFFFFF"/>
        </w:rPr>
      </w:pPr>
      <w:r>
        <w:t xml:space="preserve">There is a growing awareness amongst healthcare practitioners to ensure that patients receive quality supplements in the active forms </w:t>
      </w:r>
      <w:r w:rsidR="000B799F">
        <w:t>because of</w:t>
      </w:r>
      <w:r>
        <w:t xml:space="preserve"> MTHFR variations. The MTHFR gene is not the only one affecting male and female fertility. </w:t>
      </w:r>
      <w:r w:rsidR="000B799F">
        <w:t>Studies have highlighted many other important genes that can play a role and affect methylation, hormone balance, oxidative stress, inflammation, and other key areas.</w:t>
      </w:r>
      <w:r w:rsidR="001A139B">
        <w:t xml:space="preserve"> As a </w:t>
      </w:r>
      <w:proofErr w:type="gramStart"/>
      <w:r w:rsidR="001A139B">
        <w:t>result</w:t>
      </w:r>
      <w:proofErr w:type="gramEnd"/>
      <w:r w:rsidR="001A139B">
        <w:t xml:space="preserve"> the Supreme Fertility DNA panel provides insight into the following gene variants:</w:t>
      </w:r>
    </w:p>
    <w:p w14:paraId="38E8056F" w14:textId="628FD0D3" w:rsidR="00642ECA" w:rsidRDefault="00642ECA" w:rsidP="000B799F">
      <w:pPr>
        <w:jc w:val="center"/>
        <w:rPr>
          <w:rStyle w:val="textline"/>
          <w:rFonts w:ascii="scala-sans-offc-pro--" w:hAnsi="scala-sans-offc-pro--"/>
          <w:b/>
          <w:bCs/>
          <w:color w:val="0B5294" w:themeColor="accent1" w:themeShade="BF"/>
          <w:sz w:val="26"/>
          <w:szCs w:val="28"/>
          <w:shd w:val="clear" w:color="auto" w:fill="FFFFFF"/>
        </w:rPr>
      </w:pPr>
      <w:r>
        <w:rPr>
          <w:noProof/>
        </w:rPr>
        <w:drawing>
          <wp:inline distT="0" distB="0" distL="0" distR="0" wp14:anchorId="3D5257C1" wp14:editId="1CBB8FFE">
            <wp:extent cx="3987957" cy="55778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99477" cy="5593953"/>
                    </a:xfrm>
                    <a:prstGeom prst="rect">
                      <a:avLst/>
                    </a:prstGeom>
                  </pic:spPr>
                </pic:pic>
              </a:graphicData>
            </a:graphic>
          </wp:inline>
        </w:drawing>
      </w:r>
    </w:p>
    <w:p w14:paraId="0467D4A0" w14:textId="2E63604C" w:rsidR="00642ECA" w:rsidRDefault="00642ECA" w:rsidP="00642ECA">
      <w:pPr>
        <w:jc w:val="center"/>
        <w:rPr>
          <w:rStyle w:val="textline"/>
          <w:rFonts w:ascii="scala-sans-offc-pro--" w:hAnsi="scala-sans-offc-pro--"/>
          <w:b/>
          <w:bCs/>
          <w:color w:val="0B5294" w:themeColor="accent1" w:themeShade="BF"/>
          <w:sz w:val="26"/>
          <w:szCs w:val="28"/>
          <w:shd w:val="clear" w:color="auto" w:fill="FFFFFF"/>
        </w:rPr>
      </w:pPr>
      <w:r>
        <w:rPr>
          <w:rStyle w:val="textline"/>
          <w:rFonts w:ascii="scala-sans-offc-pro--" w:hAnsi="scala-sans-offc-pro--"/>
          <w:b/>
          <w:bCs/>
          <w:color w:val="0B5294" w:themeColor="accent1" w:themeShade="BF"/>
          <w:sz w:val="26"/>
          <w:szCs w:val="28"/>
          <w:shd w:val="clear" w:color="auto" w:fill="FFFFFF"/>
        </w:rPr>
        <w:t>SUPREME FERTILITY PANEL INVESTIGATES GENE VARIANTS AFFECTING THE FOLLOWING:</w:t>
      </w:r>
    </w:p>
    <w:p w14:paraId="7B525FF2" w14:textId="77777777" w:rsidR="00642ECA" w:rsidRDefault="00642ECA" w:rsidP="00642ECA">
      <w:pPr>
        <w:pStyle w:val="ListParagraph"/>
        <w:numPr>
          <w:ilvl w:val="0"/>
          <w:numId w:val="21"/>
        </w:numPr>
        <w:jc w:val="center"/>
        <w:rPr>
          <w:rFonts w:cstheme="minorHAnsi"/>
          <w:sz w:val="24"/>
          <w:szCs w:val="24"/>
          <w:shd w:val="clear" w:color="auto" w:fill="FFFFFF"/>
        </w:rPr>
        <w:sectPr w:rsidR="00642ECA" w:rsidSect="00B436B6">
          <w:footerReference w:type="default" r:id="rId14"/>
          <w:pgSz w:w="11906" w:h="16838"/>
          <w:pgMar w:top="567" w:right="1440" w:bottom="567" w:left="1440" w:header="709" w:footer="709" w:gutter="0"/>
          <w:cols w:space="708"/>
          <w:docGrid w:linePitch="360"/>
        </w:sectPr>
      </w:pPr>
    </w:p>
    <w:p w14:paraId="787C8233" w14:textId="0C386F4C" w:rsidR="00642ECA" w:rsidRPr="00642ECA" w:rsidRDefault="00642ECA" w:rsidP="00642ECA">
      <w:pPr>
        <w:pStyle w:val="ListParagraph"/>
        <w:numPr>
          <w:ilvl w:val="0"/>
          <w:numId w:val="21"/>
        </w:numPr>
        <w:jc w:val="center"/>
        <w:rPr>
          <w:rFonts w:cstheme="minorHAnsi"/>
          <w:sz w:val="24"/>
          <w:szCs w:val="24"/>
          <w:shd w:val="clear" w:color="auto" w:fill="FFFFFF"/>
        </w:rPr>
      </w:pPr>
      <w:r w:rsidRPr="00642ECA">
        <w:rPr>
          <w:rFonts w:cstheme="minorHAnsi"/>
          <w:sz w:val="24"/>
          <w:szCs w:val="24"/>
          <w:shd w:val="clear" w:color="auto" w:fill="FFFFFF"/>
        </w:rPr>
        <w:t>Blood Clotting</w:t>
      </w:r>
    </w:p>
    <w:p w14:paraId="5B9BD7E9" w14:textId="1A799449" w:rsidR="00642ECA" w:rsidRPr="00642ECA" w:rsidRDefault="00642ECA" w:rsidP="00642ECA">
      <w:pPr>
        <w:pStyle w:val="ListParagraph"/>
        <w:numPr>
          <w:ilvl w:val="0"/>
          <w:numId w:val="21"/>
        </w:numPr>
        <w:jc w:val="center"/>
        <w:rPr>
          <w:rFonts w:cstheme="minorHAnsi"/>
          <w:sz w:val="24"/>
          <w:szCs w:val="24"/>
          <w:shd w:val="clear" w:color="auto" w:fill="FFFFFF"/>
        </w:rPr>
      </w:pPr>
      <w:r w:rsidRPr="00642ECA">
        <w:rPr>
          <w:rFonts w:cstheme="minorHAnsi"/>
          <w:sz w:val="24"/>
          <w:szCs w:val="24"/>
          <w:shd w:val="clear" w:color="auto" w:fill="FFFFFF"/>
        </w:rPr>
        <w:t>Thyroid Function</w:t>
      </w:r>
    </w:p>
    <w:p w14:paraId="04B6E961" w14:textId="6FCDCF9D" w:rsidR="00642ECA" w:rsidRPr="00642ECA" w:rsidRDefault="00642ECA" w:rsidP="00642ECA">
      <w:pPr>
        <w:pStyle w:val="ListParagraph"/>
        <w:numPr>
          <w:ilvl w:val="0"/>
          <w:numId w:val="21"/>
        </w:numPr>
        <w:jc w:val="center"/>
        <w:rPr>
          <w:rFonts w:cstheme="minorHAnsi"/>
          <w:sz w:val="24"/>
          <w:szCs w:val="24"/>
          <w:shd w:val="clear" w:color="auto" w:fill="FFFFFF"/>
        </w:rPr>
      </w:pPr>
      <w:r w:rsidRPr="00642ECA">
        <w:rPr>
          <w:rFonts w:cstheme="minorHAnsi"/>
          <w:sz w:val="24"/>
          <w:szCs w:val="24"/>
          <w:shd w:val="clear" w:color="auto" w:fill="FFFFFF"/>
        </w:rPr>
        <w:t>General Sub-fertility</w:t>
      </w:r>
    </w:p>
    <w:p w14:paraId="7823D8A5" w14:textId="77777777" w:rsidR="00642ECA" w:rsidRPr="00642ECA" w:rsidRDefault="00642ECA" w:rsidP="00642ECA">
      <w:pPr>
        <w:pStyle w:val="ListParagraph"/>
        <w:numPr>
          <w:ilvl w:val="0"/>
          <w:numId w:val="21"/>
        </w:numPr>
        <w:jc w:val="center"/>
        <w:rPr>
          <w:rFonts w:cstheme="minorHAnsi"/>
          <w:sz w:val="24"/>
          <w:szCs w:val="24"/>
          <w:shd w:val="clear" w:color="auto" w:fill="FFFFFF"/>
        </w:rPr>
      </w:pPr>
      <w:r w:rsidRPr="00642ECA">
        <w:rPr>
          <w:rFonts w:cstheme="minorHAnsi"/>
          <w:sz w:val="24"/>
          <w:szCs w:val="24"/>
          <w:shd w:val="clear" w:color="auto" w:fill="FFFFFF"/>
        </w:rPr>
        <w:t>Endometriosis</w:t>
      </w:r>
    </w:p>
    <w:p w14:paraId="123B2ACE" w14:textId="0B03F39F" w:rsidR="00642ECA" w:rsidRPr="00642ECA" w:rsidRDefault="00642ECA" w:rsidP="00642ECA">
      <w:pPr>
        <w:pStyle w:val="ListParagraph"/>
        <w:numPr>
          <w:ilvl w:val="0"/>
          <w:numId w:val="21"/>
        </w:numPr>
        <w:jc w:val="center"/>
        <w:rPr>
          <w:rFonts w:cstheme="minorHAnsi"/>
          <w:sz w:val="24"/>
          <w:szCs w:val="24"/>
          <w:shd w:val="clear" w:color="auto" w:fill="FFFFFF"/>
        </w:rPr>
      </w:pPr>
      <w:r w:rsidRPr="00642ECA">
        <w:rPr>
          <w:rFonts w:cstheme="minorHAnsi"/>
          <w:sz w:val="24"/>
          <w:szCs w:val="24"/>
          <w:shd w:val="clear" w:color="auto" w:fill="FFFFFF"/>
        </w:rPr>
        <w:t>PCOS</w:t>
      </w:r>
    </w:p>
    <w:p w14:paraId="02E5D3DE" w14:textId="43A60C26" w:rsidR="00642ECA" w:rsidRPr="00642ECA" w:rsidRDefault="00642ECA" w:rsidP="00642ECA">
      <w:pPr>
        <w:pStyle w:val="ListParagraph"/>
        <w:numPr>
          <w:ilvl w:val="0"/>
          <w:numId w:val="21"/>
        </w:numPr>
        <w:jc w:val="center"/>
        <w:rPr>
          <w:rFonts w:cstheme="minorHAnsi"/>
          <w:sz w:val="24"/>
          <w:szCs w:val="24"/>
          <w:shd w:val="clear" w:color="auto" w:fill="FFFFFF"/>
        </w:rPr>
      </w:pPr>
      <w:r w:rsidRPr="00642ECA">
        <w:rPr>
          <w:rFonts w:cstheme="minorHAnsi"/>
          <w:sz w:val="24"/>
          <w:szCs w:val="24"/>
          <w:shd w:val="clear" w:color="auto" w:fill="FFFFFF"/>
        </w:rPr>
        <w:t>Stress</w:t>
      </w:r>
    </w:p>
    <w:p w14:paraId="45FD9383" w14:textId="57D9AC78" w:rsidR="00642ECA" w:rsidRPr="00642ECA" w:rsidRDefault="00642ECA" w:rsidP="00642ECA">
      <w:pPr>
        <w:pStyle w:val="ListParagraph"/>
        <w:numPr>
          <w:ilvl w:val="0"/>
          <w:numId w:val="21"/>
        </w:numPr>
        <w:jc w:val="center"/>
        <w:rPr>
          <w:rFonts w:cstheme="minorHAnsi"/>
          <w:sz w:val="24"/>
          <w:szCs w:val="24"/>
          <w:shd w:val="clear" w:color="auto" w:fill="FFFFFF"/>
        </w:rPr>
      </w:pPr>
      <w:r w:rsidRPr="00642ECA">
        <w:rPr>
          <w:rFonts w:cstheme="minorHAnsi"/>
          <w:sz w:val="24"/>
          <w:szCs w:val="24"/>
          <w:shd w:val="clear" w:color="auto" w:fill="FFFFFF"/>
        </w:rPr>
        <w:t>Iron homeostasis</w:t>
      </w:r>
    </w:p>
    <w:p w14:paraId="2C10D459" w14:textId="4922A20B" w:rsidR="00642ECA" w:rsidRPr="00642ECA" w:rsidRDefault="00642ECA" w:rsidP="00642ECA">
      <w:pPr>
        <w:pStyle w:val="ListParagraph"/>
        <w:numPr>
          <w:ilvl w:val="0"/>
          <w:numId w:val="21"/>
        </w:numPr>
        <w:jc w:val="center"/>
        <w:rPr>
          <w:rFonts w:cstheme="minorHAnsi"/>
          <w:sz w:val="24"/>
          <w:szCs w:val="24"/>
          <w:shd w:val="clear" w:color="auto" w:fill="FFFFFF"/>
        </w:rPr>
      </w:pPr>
      <w:r w:rsidRPr="00642ECA">
        <w:rPr>
          <w:rFonts w:cstheme="minorHAnsi"/>
          <w:sz w:val="24"/>
          <w:szCs w:val="24"/>
          <w:shd w:val="clear" w:color="auto" w:fill="FFFFFF"/>
        </w:rPr>
        <w:t>Vitamin D and Calciu</w:t>
      </w:r>
      <w:r w:rsidR="00371C4D">
        <w:rPr>
          <w:rFonts w:cstheme="minorHAnsi"/>
          <w:sz w:val="24"/>
          <w:szCs w:val="24"/>
          <w:shd w:val="clear" w:color="auto" w:fill="FFFFFF"/>
        </w:rPr>
        <w:t>m</w:t>
      </w:r>
    </w:p>
    <w:p w14:paraId="1CAF16F4" w14:textId="472DB1B0" w:rsidR="00642ECA" w:rsidRPr="00642ECA" w:rsidRDefault="00642ECA" w:rsidP="00642ECA">
      <w:pPr>
        <w:pStyle w:val="ListParagraph"/>
        <w:numPr>
          <w:ilvl w:val="0"/>
          <w:numId w:val="21"/>
        </w:numPr>
        <w:jc w:val="center"/>
        <w:rPr>
          <w:rFonts w:cstheme="minorHAnsi"/>
          <w:sz w:val="24"/>
          <w:szCs w:val="24"/>
          <w:shd w:val="clear" w:color="auto" w:fill="FFFFFF"/>
        </w:rPr>
      </w:pPr>
      <w:r w:rsidRPr="00642ECA">
        <w:rPr>
          <w:rFonts w:cstheme="minorHAnsi"/>
          <w:sz w:val="24"/>
          <w:szCs w:val="24"/>
          <w:shd w:val="clear" w:color="auto" w:fill="FFFFFF"/>
        </w:rPr>
        <w:t xml:space="preserve">Omega 3 &amp; 6 Levels </w:t>
      </w:r>
    </w:p>
    <w:p w14:paraId="16586ABE" w14:textId="77777777" w:rsidR="00642ECA" w:rsidRPr="00642ECA" w:rsidRDefault="00642ECA" w:rsidP="00642ECA">
      <w:pPr>
        <w:pStyle w:val="ListParagraph"/>
        <w:numPr>
          <w:ilvl w:val="0"/>
          <w:numId w:val="21"/>
        </w:numPr>
        <w:jc w:val="center"/>
        <w:rPr>
          <w:rFonts w:cstheme="minorHAnsi"/>
          <w:sz w:val="24"/>
          <w:szCs w:val="24"/>
          <w:shd w:val="clear" w:color="auto" w:fill="FFFFFF"/>
        </w:rPr>
      </w:pPr>
      <w:r w:rsidRPr="00642ECA">
        <w:rPr>
          <w:rFonts w:cstheme="minorHAnsi"/>
          <w:sz w:val="24"/>
          <w:szCs w:val="24"/>
          <w:shd w:val="clear" w:color="auto" w:fill="FFFFFF"/>
        </w:rPr>
        <w:t>Methylation</w:t>
      </w:r>
    </w:p>
    <w:p w14:paraId="5903BD7C" w14:textId="77777777" w:rsidR="00642ECA" w:rsidRPr="00642ECA" w:rsidRDefault="00642ECA" w:rsidP="00642ECA">
      <w:pPr>
        <w:pStyle w:val="ListParagraph"/>
        <w:numPr>
          <w:ilvl w:val="0"/>
          <w:numId w:val="21"/>
        </w:numPr>
        <w:jc w:val="center"/>
        <w:rPr>
          <w:rFonts w:cstheme="minorHAnsi"/>
          <w:sz w:val="24"/>
          <w:szCs w:val="24"/>
          <w:shd w:val="clear" w:color="auto" w:fill="FFFFFF"/>
        </w:rPr>
      </w:pPr>
      <w:r w:rsidRPr="00642ECA">
        <w:rPr>
          <w:rFonts w:cstheme="minorHAnsi"/>
          <w:sz w:val="24"/>
          <w:szCs w:val="24"/>
          <w:shd w:val="clear" w:color="auto" w:fill="FFFFFF"/>
        </w:rPr>
        <w:t>Hormone Balance</w:t>
      </w:r>
    </w:p>
    <w:p w14:paraId="7F891C4E" w14:textId="77777777" w:rsidR="00642ECA" w:rsidRPr="00642ECA" w:rsidRDefault="00642ECA" w:rsidP="00642ECA">
      <w:pPr>
        <w:pStyle w:val="ListParagraph"/>
        <w:numPr>
          <w:ilvl w:val="0"/>
          <w:numId w:val="21"/>
        </w:numPr>
        <w:jc w:val="center"/>
        <w:rPr>
          <w:rFonts w:cstheme="minorHAnsi"/>
          <w:sz w:val="24"/>
          <w:szCs w:val="24"/>
          <w:shd w:val="clear" w:color="auto" w:fill="FFFFFF"/>
        </w:rPr>
      </w:pPr>
      <w:r w:rsidRPr="00642ECA">
        <w:rPr>
          <w:rFonts w:cstheme="minorHAnsi"/>
          <w:sz w:val="24"/>
          <w:szCs w:val="24"/>
          <w:shd w:val="clear" w:color="auto" w:fill="FFFFFF"/>
        </w:rPr>
        <w:t>Detoxification</w:t>
      </w:r>
    </w:p>
    <w:p w14:paraId="4A0FC982" w14:textId="77777777" w:rsidR="00642ECA" w:rsidRPr="00642ECA" w:rsidRDefault="00642ECA" w:rsidP="00642ECA">
      <w:pPr>
        <w:pStyle w:val="ListParagraph"/>
        <w:numPr>
          <w:ilvl w:val="0"/>
          <w:numId w:val="21"/>
        </w:numPr>
        <w:jc w:val="center"/>
        <w:rPr>
          <w:rFonts w:cstheme="minorHAnsi"/>
          <w:sz w:val="24"/>
          <w:szCs w:val="24"/>
          <w:shd w:val="clear" w:color="auto" w:fill="FFFFFF"/>
        </w:rPr>
      </w:pPr>
      <w:r w:rsidRPr="00642ECA">
        <w:rPr>
          <w:rFonts w:cstheme="minorHAnsi"/>
          <w:sz w:val="24"/>
          <w:szCs w:val="24"/>
          <w:shd w:val="clear" w:color="auto" w:fill="FFFFFF"/>
        </w:rPr>
        <w:t>Oxidative Stress</w:t>
      </w:r>
    </w:p>
    <w:p w14:paraId="5009E537" w14:textId="77777777" w:rsidR="00642ECA" w:rsidRPr="00642ECA" w:rsidRDefault="00642ECA" w:rsidP="00642ECA">
      <w:pPr>
        <w:rPr>
          <w:rStyle w:val="textline"/>
          <w:rFonts w:ascii="scala-sans-offc-pro--" w:hAnsi="scala-sans-offc-pro--"/>
          <w:b/>
          <w:bCs/>
          <w:color w:val="0B5294" w:themeColor="accent1" w:themeShade="BF"/>
          <w:sz w:val="26"/>
          <w:szCs w:val="28"/>
          <w:shd w:val="clear" w:color="auto" w:fill="FFFFFF"/>
        </w:rPr>
        <w:sectPr w:rsidR="00642ECA" w:rsidRPr="00642ECA" w:rsidSect="00642ECA">
          <w:type w:val="continuous"/>
          <w:pgSz w:w="11906" w:h="16838"/>
          <w:pgMar w:top="567" w:right="1440" w:bottom="567" w:left="1440" w:header="709" w:footer="709" w:gutter="0"/>
          <w:cols w:num="2" w:space="708"/>
          <w:docGrid w:linePitch="360"/>
        </w:sectPr>
      </w:pPr>
    </w:p>
    <w:p w14:paraId="3B1EF363" w14:textId="7BF7C1B7" w:rsidR="006737CE" w:rsidRPr="00022233" w:rsidRDefault="006737CE" w:rsidP="00022233">
      <w:pPr>
        <w:rPr>
          <w:rFonts w:ascii="scala-sans-offc-pro--" w:hAnsi="scala-sans-offc-pro--"/>
          <w:b/>
          <w:bCs/>
          <w:color w:val="0B5294" w:themeColor="accent1" w:themeShade="BF"/>
          <w:sz w:val="26"/>
          <w:szCs w:val="28"/>
          <w:shd w:val="clear" w:color="auto" w:fill="FFFFFF"/>
        </w:rPr>
      </w:pPr>
    </w:p>
    <w:p w14:paraId="6812D936" w14:textId="6ACF711B" w:rsidR="006737CE" w:rsidRPr="006737CE" w:rsidRDefault="00022233" w:rsidP="006737CE">
      <w:pPr>
        <w:pStyle w:val="Heading1"/>
      </w:pPr>
      <w:r>
        <w:rPr>
          <w:noProof/>
        </w:rPr>
        <mc:AlternateContent>
          <mc:Choice Requires="wps">
            <w:drawing>
              <wp:anchor distT="0" distB="0" distL="114300" distR="114300" simplePos="0" relativeHeight="251687936" behindDoc="0" locked="0" layoutInCell="1" allowOverlap="1" wp14:anchorId="0D6D973D" wp14:editId="5AFCF948">
                <wp:simplePos x="0" y="0"/>
                <wp:positionH relativeFrom="column">
                  <wp:posOffset>4175760</wp:posOffset>
                </wp:positionH>
                <wp:positionV relativeFrom="paragraph">
                  <wp:posOffset>-9525</wp:posOffset>
                </wp:positionV>
                <wp:extent cx="1859280" cy="1752600"/>
                <wp:effectExtent l="0" t="0" r="26670" b="19050"/>
                <wp:wrapNone/>
                <wp:docPr id="28" name="Oval 28"/>
                <wp:cNvGraphicFramePr/>
                <a:graphic xmlns:a="http://schemas.openxmlformats.org/drawingml/2006/main">
                  <a:graphicData uri="http://schemas.microsoft.com/office/word/2010/wordprocessingShape">
                    <wps:wsp>
                      <wps:cNvSpPr/>
                      <wps:spPr>
                        <a:xfrm>
                          <a:off x="0" y="0"/>
                          <a:ext cx="1859280" cy="17526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21A936" w14:textId="088C5FEB" w:rsidR="00E95C9A" w:rsidRPr="00E731C1" w:rsidRDefault="00E95C9A" w:rsidP="00E95C9A">
                            <w:pPr>
                              <w:jc w:val="center"/>
                              <w:rPr>
                                <w:b/>
                                <w:bCs/>
                                <w:sz w:val="24"/>
                                <w:szCs w:val="24"/>
                              </w:rPr>
                            </w:pPr>
                            <w:r w:rsidRPr="00E731C1">
                              <w:rPr>
                                <w:b/>
                                <w:bCs/>
                                <w:noProof/>
                                <w:sz w:val="24"/>
                                <w:szCs w:val="24"/>
                              </w:rPr>
                              <w:t>SAHPRA Licensed Manufacturer meeting all GMP requirements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6D973D" id="Oval 28" o:spid="_x0000_s1028" style="position:absolute;margin-left:328.8pt;margin-top:-.75pt;width:146.4pt;height:13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" fillcolor="red" strokecolor="red" strokeweight="1pt">
                <v:stroke joinstyle="miter"/>
                <v:textbox>
                  <w:txbxContent>
                    <w:p w14:paraId="6621A936" w14:textId="088C5FEB" w:rsidR="00E95C9A" w:rsidRPr="00E731C1" w:rsidRDefault="00E95C9A" w:rsidP="00E95C9A">
                      <w:pPr>
                        <w:jc w:val="center"/>
                        <w:rPr>
                          <w:b/>
                          <w:bCs/>
                          <w:sz w:val="24"/>
                          <w:szCs w:val="24"/>
                        </w:rPr>
                      </w:pPr>
                      <w:r w:rsidRPr="00E731C1">
                        <w:rPr>
                          <w:b/>
                          <w:bCs/>
                          <w:noProof/>
                          <w:sz w:val="24"/>
                          <w:szCs w:val="24"/>
                        </w:rPr>
                        <w:t>SAHPRA Licensed Manufacturer meeting all GMP requirements</w:t>
                      </w:r>
                    </w:p>
                  </w:txbxContent>
                </v:textbox>
              </v:oval>
            </w:pict>
          </mc:Fallback>
        </mc:AlternateContent>
      </w:r>
      <w:r w:rsidR="00E731C1">
        <w:rPr>
          <w:noProof/>
        </w:rPr>
        <w:drawing>
          <wp:anchor distT="0" distB="0" distL="114300" distR="114300" simplePos="0" relativeHeight="251685888" behindDoc="1" locked="0" layoutInCell="1" allowOverlap="1" wp14:anchorId="73FB8C5A" wp14:editId="25925FB6">
            <wp:simplePos x="0" y="0"/>
            <wp:positionH relativeFrom="column">
              <wp:posOffset>-411480</wp:posOffset>
            </wp:positionH>
            <wp:positionV relativeFrom="paragraph">
              <wp:posOffset>419100</wp:posOffset>
            </wp:positionV>
            <wp:extent cx="5638800" cy="3866515"/>
            <wp:effectExtent l="0" t="0" r="0" b="635"/>
            <wp:wrapTight wrapText="bothSides">
              <wp:wrapPolygon edited="0">
                <wp:start x="0" y="0"/>
                <wp:lineTo x="0" y="21497"/>
                <wp:lineTo x="21527" y="21497"/>
                <wp:lineTo x="21527" y="0"/>
                <wp:lineTo x="0" y="0"/>
              </wp:wrapPolygon>
            </wp:wrapTight>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rotWithShape="1">
                    <a:blip r:embed="rId15" cstate="print">
                      <a:extLst>
                        <a:ext uri="{28A0092B-C50C-407E-A947-70E740481C1C}">
                          <a14:useLocalDpi xmlns:a14="http://schemas.microsoft.com/office/drawing/2010/main" val="0"/>
                        </a:ext>
                      </a:extLst>
                    </a:blip>
                    <a:srcRect l="3915" t="17871" r="1609" b="16640"/>
                    <a:stretch/>
                  </pic:blipFill>
                  <pic:spPr bwMode="auto">
                    <a:xfrm>
                      <a:off x="0" y="0"/>
                      <a:ext cx="5638800" cy="3866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655B">
        <w:t>SUPREME</w:t>
      </w:r>
      <w:r w:rsidR="006737CE">
        <w:t xml:space="preserve"> FERTILITY</w:t>
      </w:r>
      <w:r w:rsidR="00D9655B">
        <w:t xml:space="preserve"> </w:t>
      </w:r>
      <w:r w:rsidR="006737CE">
        <w:t>SUPPLEMENT PACK</w:t>
      </w:r>
    </w:p>
    <w:p w14:paraId="171F358E" w14:textId="45D65731" w:rsidR="006737CE" w:rsidRDefault="006737CE" w:rsidP="00E731C1"/>
    <w:p w14:paraId="65343F98" w14:textId="1F1E377A" w:rsidR="00336257" w:rsidRDefault="00336257" w:rsidP="00D9655B"/>
    <w:p w14:paraId="4E20E113" w14:textId="05619879" w:rsidR="00336257" w:rsidRDefault="00336257" w:rsidP="00D9655B"/>
    <w:p w14:paraId="76CCD9DB" w14:textId="288C534F" w:rsidR="00E731C1" w:rsidRDefault="00E731C1" w:rsidP="00725706"/>
    <w:p w14:paraId="2FE66F59" w14:textId="19B268A7" w:rsidR="00E731C1" w:rsidRDefault="00E731C1" w:rsidP="00725706"/>
    <w:p w14:paraId="64071B9C" w14:textId="03519191" w:rsidR="00E731C1" w:rsidRDefault="00E731C1" w:rsidP="00725706"/>
    <w:p w14:paraId="4A00635E" w14:textId="30FCCB2C" w:rsidR="00E731C1" w:rsidRDefault="00E731C1" w:rsidP="00725706"/>
    <w:p w14:paraId="342AC5F6" w14:textId="048A91F0" w:rsidR="00E731C1" w:rsidRDefault="00E731C1" w:rsidP="00725706"/>
    <w:p w14:paraId="61372C38" w14:textId="16B37F40" w:rsidR="00E731C1" w:rsidRDefault="00E731C1" w:rsidP="00725706"/>
    <w:p w14:paraId="7D28EA9B" w14:textId="33A3A451" w:rsidR="00E731C1" w:rsidRDefault="00E731C1" w:rsidP="00725706"/>
    <w:p w14:paraId="65321D14" w14:textId="6BAB8E00" w:rsidR="00E731C1" w:rsidRDefault="00E731C1" w:rsidP="00725706"/>
    <w:p w14:paraId="65D51D69" w14:textId="2E3533F3" w:rsidR="00E731C1" w:rsidRDefault="00E731C1" w:rsidP="00725706"/>
    <w:p w14:paraId="24C7E92C" w14:textId="14648B1D" w:rsidR="00E731C1" w:rsidRDefault="00E731C1" w:rsidP="00725706"/>
    <w:p w14:paraId="1FA1F4FF" w14:textId="7055BEE2" w:rsidR="00E731C1" w:rsidRDefault="00E731C1" w:rsidP="00725706"/>
    <w:p w14:paraId="7F36D917" w14:textId="68D7DC72" w:rsidR="00E731C1" w:rsidRDefault="00E731C1" w:rsidP="00725706">
      <w:r>
        <w:rPr>
          <w:noProof/>
        </w:rPr>
        <w:drawing>
          <wp:anchor distT="0" distB="0" distL="114300" distR="114300" simplePos="0" relativeHeight="251684864" behindDoc="1" locked="0" layoutInCell="1" allowOverlap="1" wp14:anchorId="14B21037" wp14:editId="2362BBE4">
            <wp:simplePos x="0" y="0"/>
            <wp:positionH relativeFrom="column">
              <wp:posOffset>3368040</wp:posOffset>
            </wp:positionH>
            <wp:positionV relativeFrom="paragraph">
              <wp:posOffset>10795</wp:posOffset>
            </wp:positionV>
            <wp:extent cx="2774315" cy="754380"/>
            <wp:effectExtent l="0" t="0" r="6985" b="7620"/>
            <wp:wrapTight wrapText="bothSides">
              <wp:wrapPolygon edited="0">
                <wp:start x="0" y="0"/>
                <wp:lineTo x="0" y="21273"/>
                <wp:lineTo x="21506" y="21273"/>
                <wp:lineTo x="2150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774315" cy="7543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1" locked="0" layoutInCell="1" allowOverlap="1" wp14:anchorId="75B2172B" wp14:editId="5A5CA64C">
            <wp:simplePos x="0" y="0"/>
            <wp:positionH relativeFrom="column">
              <wp:posOffset>-68580</wp:posOffset>
            </wp:positionH>
            <wp:positionV relativeFrom="paragraph">
              <wp:posOffset>153670</wp:posOffset>
            </wp:positionV>
            <wp:extent cx="2918713" cy="2248095"/>
            <wp:effectExtent l="0" t="0" r="0" b="0"/>
            <wp:wrapTight wrapText="bothSides">
              <wp:wrapPolygon edited="0">
                <wp:start x="0" y="0"/>
                <wp:lineTo x="0" y="21417"/>
                <wp:lineTo x="21431" y="21417"/>
                <wp:lineTo x="2143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918713" cy="2248095"/>
                    </a:xfrm>
                    <a:prstGeom prst="rect">
                      <a:avLst/>
                    </a:prstGeom>
                  </pic:spPr>
                </pic:pic>
              </a:graphicData>
            </a:graphic>
            <wp14:sizeRelH relativeFrom="page">
              <wp14:pctWidth>0</wp14:pctWidth>
            </wp14:sizeRelH>
            <wp14:sizeRelV relativeFrom="page">
              <wp14:pctHeight>0</wp14:pctHeight>
            </wp14:sizeRelV>
          </wp:anchor>
        </w:drawing>
      </w:r>
    </w:p>
    <w:p w14:paraId="28C2E552" w14:textId="1A1E8F47" w:rsidR="00E731C1" w:rsidRDefault="00E731C1" w:rsidP="00725706"/>
    <w:p w14:paraId="6B2E1193" w14:textId="1654BDA0" w:rsidR="00E731C1" w:rsidRDefault="00E731C1" w:rsidP="00725706"/>
    <w:p w14:paraId="01413FD6" w14:textId="4BFB5A1F" w:rsidR="00E731C1" w:rsidRDefault="00E731C1" w:rsidP="00725706">
      <w:r>
        <w:rPr>
          <w:noProof/>
        </w:rPr>
        <w:drawing>
          <wp:anchor distT="0" distB="0" distL="114300" distR="114300" simplePos="0" relativeHeight="251686912" behindDoc="1" locked="0" layoutInCell="1" allowOverlap="1" wp14:anchorId="74F2E617" wp14:editId="75EEC96E">
            <wp:simplePos x="0" y="0"/>
            <wp:positionH relativeFrom="column">
              <wp:posOffset>3467100</wp:posOffset>
            </wp:positionH>
            <wp:positionV relativeFrom="paragraph">
              <wp:posOffset>160020</wp:posOffset>
            </wp:positionV>
            <wp:extent cx="2850127" cy="1874682"/>
            <wp:effectExtent l="0" t="0" r="7620" b="0"/>
            <wp:wrapTight wrapText="bothSides">
              <wp:wrapPolygon edited="0">
                <wp:start x="0" y="0"/>
                <wp:lineTo x="0" y="21293"/>
                <wp:lineTo x="21513" y="21293"/>
                <wp:lineTo x="2151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850127" cy="1874682"/>
                    </a:xfrm>
                    <a:prstGeom prst="rect">
                      <a:avLst/>
                    </a:prstGeom>
                  </pic:spPr>
                </pic:pic>
              </a:graphicData>
            </a:graphic>
            <wp14:sizeRelH relativeFrom="page">
              <wp14:pctWidth>0</wp14:pctWidth>
            </wp14:sizeRelH>
            <wp14:sizeRelV relativeFrom="page">
              <wp14:pctHeight>0</wp14:pctHeight>
            </wp14:sizeRelV>
          </wp:anchor>
        </w:drawing>
      </w:r>
    </w:p>
    <w:p w14:paraId="49E98BC8" w14:textId="6F0DA2D7" w:rsidR="00E731C1" w:rsidRDefault="00E731C1" w:rsidP="00725706"/>
    <w:p w14:paraId="7EA63D7E" w14:textId="6B585258" w:rsidR="00E731C1" w:rsidRPr="00725706" w:rsidRDefault="00E731C1" w:rsidP="00725706"/>
    <w:p w14:paraId="161C8B3E" w14:textId="77777777" w:rsidR="00642ECA" w:rsidRDefault="00642ECA" w:rsidP="00642ECA">
      <w:pPr>
        <w:jc w:val="center"/>
        <w:rPr>
          <w:rStyle w:val="textline"/>
          <w:rFonts w:ascii="scala-sans-offc-pro--" w:hAnsi="scala-sans-offc-pro--"/>
          <w:b/>
          <w:bCs/>
          <w:color w:val="0B5294" w:themeColor="accent1" w:themeShade="BF"/>
          <w:sz w:val="26"/>
          <w:szCs w:val="28"/>
          <w:shd w:val="clear" w:color="auto" w:fill="FFFFFF"/>
        </w:rPr>
      </w:pPr>
    </w:p>
    <w:p w14:paraId="58D7A568" w14:textId="77777777" w:rsidR="00642ECA" w:rsidRDefault="00642ECA" w:rsidP="00642ECA">
      <w:pPr>
        <w:jc w:val="center"/>
        <w:rPr>
          <w:rStyle w:val="textline"/>
          <w:rFonts w:ascii="scala-sans-offc-pro--" w:hAnsi="scala-sans-offc-pro--"/>
          <w:b/>
          <w:bCs/>
          <w:color w:val="0B5294" w:themeColor="accent1" w:themeShade="BF"/>
          <w:sz w:val="26"/>
          <w:szCs w:val="28"/>
          <w:shd w:val="clear" w:color="auto" w:fill="FFFFFF"/>
        </w:rPr>
      </w:pPr>
    </w:p>
    <w:p w14:paraId="3D87ABC5" w14:textId="77777777" w:rsidR="00642ECA" w:rsidRDefault="00642ECA" w:rsidP="00642ECA">
      <w:pPr>
        <w:jc w:val="center"/>
        <w:rPr>
          <w:rStyle w:val="textline"/>
          <w:rFonts w:ascii="scala-sans-offc-pro--" w:hAnsi="scala-sans-offc-pro--"/>
          <w:b/>
          <w:bCs/>
          <w:color w:val="0B5294" w:themeColor="accent1" w:themeShade="BF"/>
          <w:sz w:val="26"/>
          <w:szCs w:val="28"/>
          <w:shd w:val="clear" w:color="auto" w:fill="FFFFFF"/>
        </w:rPr>
      </w:pPr>
    </w:p>
    <w:p w14:paraId="2098ECB4" w14:textId="77777777" w:rsidR="00642ECA" w:rsidRDefault="00642ECA" w:rsidP="00642ECA">
      <w:pPr>
        <w:jc w:val="center"/>
        <w:rPr>
          <w:rStyle w:val="textline"/>
          <w:rFonts w:ascii="scala-sans-offc-pro--" w:hAnsi="scala-sans-offc-pro--"/>
          <w:b/>
          <w:bCs/>
          <w:color w:val="0B5294" w:themeColor="accent1" w:themeShade="BF"/>
          <w:sz w:val="26"/>
          <w:szCs w:val="28"/>
          <w:shd w:val="clear" w:color="auto" w:fill="FFFFFF"/>
        </w:rPr>
      </w:pPr>
    </w:p>
    <w:p w14:paraId="4FA74EEE" w14:textId="25BD6C04" w:rsidR="00642ECA" w:rsidRDefault="00642ECA" w:rsidP="00642ECA">
      <w:pPr>
        <w:jc w:val="center"/>
        <w:rPr>
          <w:rStyle w:val="textline"/>
          <w:rFonts w:ascii="scala-sans-offc-pro--" w:hAnsi="scala-sans-offc-pro--"/>
          <w:b/>
          <w:bCs/>
          <w:color w:val="0B5294" w:themeColor="accent1" w:themeShade="BF"/>
          <w:sz w:val="26"/>
          <w:szCs w:val="28"/>
          <w:shd w:val="clear" w:color="auto" w:fill="FFFFFF"/>
        </w:rPr>
      </w:pPr>
      <w:r>
        <w:rPr>
          <w:rStyle w:val="textline"/>
          <w:rFonts w:ascii="scala-sans-offc-pro--" w:hAnsi="scala-sans-offc-pro--"/>
          <w:b/>
          <w:bCs/>
          <w:color w:val="0B5294" w:themeColor="accent1" w:themeShade="BF"/>
          <w:sz w:val="26"/>
          <w:szCs w:val="28"/>
          <w:shd w:val="clear" w:color="auto" w:fill="FFFFFF"/>
        </w:rPr>
        <w:t>THE SUPREME FERTILITY PROGRAM CONSISTS OF:</w:t>
      </w:r>
    </w:p>
    <w:p w14:paraId="608BE936" w14:textId="77777777" w:rsidR="00642ECA" w:rsidRDefault="00642ECA" w:rsidP="00642ECA">
      <w:pPr>
        <w:pStyle w:val="ListParagraph"/>
        <w:numPr>
          <w:ilvl w:val="0"/>
          <w:numId w:val="19"/>
        </w:numPr>
        <w:jc w:val="center"/>
        <w:rPr>
          <w:rFonts w:ascii="scala-sans-offc-pro--" w:hAnsi="scala-sans-offc-pro--"/>
          <w:b/>
          <w:bCs/>
          <w:color w:val="0B5294" w:themeColor="accent1" w:themeShade="BF"/>
          <w:sz w:val="26"/>
          <w:szCs w:val="28"/>
          <w:shd w:val="clear" w:color="auto" w:fill="FFFFFF"/>
        </w:rPr>
      </w:pPr>
      <w:r>
        <w:rPr>
          <w:rFonts w:ascii="scala-sans-offc-pro--" w:hAnsi="scala-sans-offc-pro--"/>
          <w:b/>
          <w:bCs/>
          <w:color w:val="0B5294" w:themeColor="accent1" w:themeShade="BF"/>
          <w:sz w:val="26"/>
          <w:szCs w:val="28"/>
          <w:shd w:val="clear" w:color="auto" w:fill="FFFFFF"/>
        </w:rPr>
        <w:t>Male and female DNA testing for genetic variants</w:t>
      </w:r>
    </w:p>
    <w:p w14:paraId="727E93E8" w14:textId="77777777" w:rsidR="00642ECA" w:rsidRDefault="00642ECA" w:rsidP="00642ECA">
      <w:pPr>
        <w:pStyle w:val="ListParagraph"/>
        <w:numPr>
          <w:ilvl w:val="0"/>
          <w:numId w:val="19"/>
        </w:numPr>
        <w:jc w:val="center"/>
        <w:rPr>
          <w:rFonts w:ascii="scala-sans-offc-pro--" w:hAnsi="scala-sans-offc-pro--"/>
          <w:b/>
          <w:bCs/>
          <w:color w:val="0B5294" w:themeColor="accent1" w:themeShade="BF"/>
          <w:sz w:val="26"/>
          <w:szCs w:val="28"/>
          <w:shd w:val="clear" w:color="auto" w:fill="FFFFFF"/>
        </w:rPr>
      </w:pPr>
      <w:r>
        <w:rPr>
          <w:rFonts w:ascii="scala-sans-offc-pro--" w:hAnsi="scala-sans-offc-pro--"/>
          <w:b/>
          <w:bCs/>
          <w:color w:val="0B5294" w:themeColor="accent1" w:themeShade="BF"/>
          <w:sz w:val="26"/>
          <w:szCs w:val="28"/>
          <w:shd w:val="clear" w:color="auto" w:fill="FFFFFF"/>
        </w:rPr>
        <w:t>Customised supplement intervention</w:t>
      </w:r>
    </w:p>
    <w:p w14:paraId="7CFD1C92" w14:textId="77777777" w:rsidR="00642ECA" w:rsidRDefault="00642ECA" w:rsidP="00642ECA">
      <w:pPr>
        <w:pStyle w:val="ListParagraph"/>
        <w:numPr>
          <w:ilvl w:val="0"/>
          <w:numId w:val="19"/>
        </w:numPr>
        <w:jc w:val="center"/>
        <w:rPr>
          <w:rFonts w:ascii="scala-sans-offc-pro--" w:hAnsi="scala-sans-offc-pro--"/>
          <w:b/>
          <w:bCs/>
          <w:color w:val="0B5294" w:themeColor="accent1" w:themeShade="BF"/>
          <w:sz w:val="26"/>
          <w:szCs w:val="28"/>
          <w:shd w:val="clear" w:color="auto" w:fill="FFFFFF"/>
        </w:rPr>
      </w:pPr>
      <w:r>
        <w:rPr>
          <w:rFonts w:ascii="scala-sans-offc-pro--" w:hAnsi="scala-sans-offc-pro--"/>
          <w:b/>
          <w:bCs/>
          <w:color w:val="0B5294" w:themeColor="accent1" w:themeShade="BF"/>
          <w:sz w:val="26"/>
          <w:szCs w:val="28"/>
          <w:shd w:val="clear" w:color="auto" w:fill="FFFFFF"/>
        </w:rPr>
        <w:t>Dietary optimisation</w:t>
      </w:r>
    </w:p>
    <w:p w14:paraId="153DFF75" w14:textId="77777777" w:rsidR="00642ECA" w:rsidRPr="004C01E2" w:rsidRDefault="00642ECA" w:rsidP="00642ECA">
      <w:pPr>
        <w:pStyle w:val="ListParagraph"/>
        <w:numPr>
          <w:ilvl w:val="0"/>
          <w:numId w:val="19"/>
        </w:numPr>
        <w:jc w:val="center"/>
        <w:rPr>
          <w:rFonts w:ascii="scala-sans-offc-pro--" w:hAnsi="scala-sans-offc-pro--"/>
          <w:b/>
          <w:bCs/>
          <w:color w:val="0B5294" w:themeColor="accent1" w:themeShade="BF"/>
          <w:sz w:val="26"/>
          <w:szCs w:val="28"/>
          <w:shd w:val="clear" w:color="auto" w:fill="FFFFFF"/>
        </w:rPr>
      </w:pPr>
      <w:r>
        <w:rPr>
          <w:rFonts w:ascii="scala-sans-offc-pro--" w:hAnsi="scala-sans-offc-pro--"/>
          <w:b/>
          <w:bCs/>
          <w:color w:val="0B5294" w:themeColor="accent1" w:themeShade="BF"/>
          <w:sz w:val="26"/>
          <w:szCs w:val="28"/>
          <w:shd w:val="clear" w:color="auto" w:fill="FFFFFF"/>
        </w:rPr>
        <w:t>Lifestyle modification</w:t>
      </w:r>
    </w:p>
    <w:p w14:paraId="067DED12" w14:textId="77777777" w:rsidR="00642ECA" w:rsidRPr="007504BD" w:rsidRDefault="00642ECA" w:rsidP="00642ECA">
      <w:pPr>
        <w:autoSpaceDE w:val="0"/>
        <w:autoSpaceDN w:val="0"/>
        <w:adjustRightInd w:val="0"/>
        <w:spacing w:after="0" w:line="240" w:lineRule="auto"/>
        <w:rPr>
          <w:rFonts w:ascii="Arial" w:hAnsi="Arial" w:cs="Arial"/>
          <w:color w:val="FFFFFF" w:themeColor="background1"/>
          <w:sz w:val="23"/>
          <w:szCs w:val="23"/>
        </w:rPr>
      </w:pPr>
      <w:r w:rsidRPr="0028575B">
        <w:rPr>
          <w:rFonts w:ascii="Arial" w:hAnsi="Arial" w:cs="Arial"/>
          <w:color w:val="000000"/>
          <w:sz w:val="24"/>
          <w:szCs w:val="24"/>
        </w:rPr>
        <w:lastRenderedPageBreak/>
        <w:t xml:space="preserve"> </w:t>
      </w:r>
    </w:p>
    <w:p w14:paraId="27FC7C8B" w14:textId="77777777" w:rsidR="00642ECA" w:rsidRDefault="00642ECA" w:rsidP="00642ECA">
      <w:pPr>
        <w:ind w:firstLine="360"/>
        <w:jc w:val="center"/>
        <w:rPr>
          <w:rStyle w:val="textline"/>
          <w:rFonts w:ascii="scala-sans-offc-pro--" w:hAnsi="scala-sans-offc-pro--"/>
          <w:b/>
          <w:bCs/>
          <w:color w:val="0B5294" w:themeColor="accent1" w:themeShade="BF"/>
          <w:sz w:val="26"/>
          <w:szCs w:val="28"/>
          <w:shd w:val="clear" w:color="auto" w:fill="FFFFFF"/>
        </w:rPr>
      </w:pPr>
      <w:r>
        <w:rPr>
          <w:rStyle w:val="textline"/>
          <w:rFonts w:ascii="scala-sans-offc-pro--" w:hAnsi="scala-sans-offc-pro--"/>
          <w:b/>
          <w:bCs/>
          <w:color w:val="0B5294" w:themeColor="accent1" w:themeShade="BF"/>
          <w:sz w:val="26"/>
          <w:szCs w:val="28"/>
          <w:shd w:val="clear" w:color="auto" w:fill="FFFFFF"/>
        </w:rPr>
        <w:t>WHO IS THE PROGRAM RECOMMENDED FOR?</w:t>
      </w:r>
    </w:p>
    <w:p w14:paraId="1C42B265" w14:textId="77777777" w:rsidR="00642ECA" w:rsidRDefault="00642ECA" w:rsidP="00642ECA">
      <w:pPr>
        <w:pStyle w:val="ListParagraph"/>
        <w:numPr>
          <w:ilvl w:val="0"/>
          <w:numId w:val="20"/>
        </w:numPr>
        <w:jc w:val="center"/>
        <w:rPr>
          <w:rStyle w:val="textline"/>
          <w:rFonts w:ascii="scala-sans-offc-pro--" w:hAnsi="scala-sans-offc-pro--"/>
          <w:b/>
          <w:bCs/>
          <w:color w:val="0B5294" w:themeColor="accent1" w:themeShade="BF"/>
          <w:sz w:val="26"/>
          <w:szCs w:val="28"/>
          <w:shd w:val="clear" w:color="auto" w:fill="FFFFFF"/>
        </w:rPr>
      </w:pPr>
      <w:r>
        <w:rPr>
          <w:rStyle w:val="textline"/>
          <w:rFonts w:ascii="scala-sans-offc-pro--" w:hAnsi="scala-sans-offc-pro--"/>
          <w:b/>
          <w:bCs/>
          <w:color w:val="0B5294" w:themeColor="accent1" w:themeShade="BF"/>
          <w:sz w:val="26"/>
          <w:szCs w:val="28"/>
          <w:shd w:val="clear" w:color="auto" w:fill="FFFFFF"/>
        </w:rPr>
        <w:t>Couples planning on starting a family</w:t>
      </w:r>
    </w:p>
    <w:p w14:paraId="45C2949F" w14:textId="77777777" w:rsidR="00642ECA" w:rsidRDefault="00642ECA" w:rsidP="00642ECA">
      <w:pPr>
        <w:pStyle w:val="ListParagraph"/>
        <w:numPr>
          <w:ilvl w:val="0"/>
          <w:numId w:val="20"/>
        </w:numPr>
        <w:jc w:val="center"/>
        <w:rPr>
          <w:rStyle w:val="textline"/>
          <w:rFonts w:ascii="scala-sans-offc-pro--" w:hAnsi="scala-sans-offc-pro--"/>
          <w:b/>
          <w:bCs/>
          <w:color w:val="0B5294" w:themeColor="accent1" w:themeShade="BF"/>
          <w:sz w:val="26"/>
          <w:szCs w:val="28"/>
          <w:shd w:val="clear" w:color="auto" w:fill="FFFFFF"/>
        </w:rPr>
      </w:pPr>
      <w:r>
        <w:rPr>
          <w:rStyle w:val="textline"/>
          <w:rFonts w:ascii="scala-sans-offc-pro--" w:hAnsi="scala-sans-offc-pro--"/>
          <w:b/>
          <w:bCs/>
          <w:color w:val="0B5294" w:themeColor="accent1" w:themeShade="BF"/>
          <w:sz w:val="26"/>
          <w:szCs w:val="28"/>
          <w:shd w:val="clear" w:color="auto" w:fill="FFFFFF"/>
        </w:rPr>
        <w:t>PCOS</w:t>
      </w:r>
    </w:p>
    <w:p w14:paraId="54CC7FFC" w14:textId="77777777" w:rsidR="00642ECA" w:rsidRDefault="00642ECA" w:rsidP="00642ECA">
      <w:pPr>
        <w:pStyle w:val="ListParagraph"/>
        <w:numPr>
          <w:ilvl w:val="0"/>
          <w:numId w:val="20"/>
        </w:numPr>
        <w:jc w:val="center"/>
        <w:rPr>
          <w:rStyle w:val="textline"/>
          <w:rFonts w:ascii="scala-sans-offc-pro--" w:hAnsi="scala-sans-offc-pro--"/>
          <w:b/>
          <w:bCs/>
          <w:color w:val="0B5294" w:themeColor="accent1" w:themeShade="BF"/>
          <w:sz w:val="26"/>
          <w:szCs w:val="28"/>
          <w:shd w:val="clear" w:color="auto" w:fill="FFFFFF"/>
        </w:rPr>
      </w:pPr>
      <w:r>
        <w:rPr>
          <w:rStyle w:val="textline"/>
          <w:rFonts w:ascii="scala-sans-offc-pro--" w:hAnsi="scala-sans-offc-pro--"/>
          <w:b/>
          <w:bCs/>
          <w:color w:val="0B5294" w:themeColor="accent1" w:themeShade="BF"/>
          <w:sz w:val="26"/>
          <w:szCs w:val="28"/>
          <w:shd w:val="clear" w:color="auto" w:fill="FFFFFF"/>
        </w:rPr>
        <w:t>Endometriosis</w:t>
      </w:r>
    </w:p>
    <w:p w14:paraId="4456D9C9" w14:textId="77777777" w:rsidR="00642ECA" w:rsidRDefault="00642ECA" w:rsidP="00642ECA">
      <w:pPr>
        <w:pStyle w:val="ListParagraph"/>
        <w:numPr>
          <w:ilvl w:val="0"/>
          <w:numId w:val="20"/>
        </w:numPr>
        <w:jc w:val="center"/>
        <w:rPr>
          <w:rStyle w:val="textline"/>
          <w:rFonts w:ascii="scala-sans-offc-pro--" w:hAnsi="scala-sans-offc-pro--"/>
          <w:b/>
          <w:bCs/>
          <w:color w:val="0B5294" w:themeColor="accent1" w:themeShade="BF"/>
          <w:sz w:val="26"/>
          <w:szCs w:val="28"/>
          <w:shd w:val="clear" w:color="auto" w:fill="FFFFFF"/>
        </w:rPr>
      </w:pPr>
      <w:r>
        <w:rPr>
          <w:rStyle w:val="textline"/>
          <w:rFonts w:ascii="scala-sans-offc-pro--" w:hAnsi="scala-sans-offc-pro--"/>
          <w:b/>
          <w:bCs/>
          <w:color w:val="0B5294" w:themeColor="accent1" w:themeShade="BF"/>
          <w:sz w:val="26"/>
          <w:szCs w:val="28"/>
          <w:shd w:val="clear" w:color="auto" w:fill="FFFFFF"/>
        </w:rPr>
        <w:t>Unexplained infertility</w:t>
      </w:r>
    </w:p>
    <w:p w14:paraId="52EDDBCB" w14:textId="77777777" w:rsidR="00642ECA" w:rsidRDefault="00642ECA" w:rsidP="00642ECA">
      <w:pPr>
        <w:pStyle w:val="ListParagraph"/>
        <w:numPr>
          <w:ilvl w:val="0"/>
          <w:numId w:val="20"/>
        </w:numPr>
        <w:jc w:val="center"/>
        <w:rPr>
          <w:rStyle w:val="textline"/>
          <w:rFonts w:ascii="scala-sans-offc-pro--" w:hAnsi="scala-sans-offc-pro--"/>
          <w:b/>
          <w:bCs/>
          <w:color w:val="0B5294" w:themeColor="accent1" w:themeShade="BF"/>
          <w:sz w:val="26"/>
          <w:szCs w:val="28"/>
          <w:shd w:val="clear" w:color="auto" w:fill="FFFFFF"/>
        </w:rPr>
      </w:pPr>
      <w:r>
        <w:rPr>
          <w:rStyle w:val="textline"/>
          <w:rFonts w:ascii="scala-sans-offc-pro--" w:hAnsi="scala-sans-offc-pro--"/>
          <w:b/>
          <w:bCs/>
          <w:color w:val="0B5294" w:themeColor="accent1" w:themeShade="BF"/>
          <w:sz w:val="26"/>
          <w:szCs w:val="28"/>
          <w:shd w:val="clear" w:color="auto" w:fill="FFFFFF"/>
        </w:rPr>
        <w:t>Recurrent miscarriages</w:t>
      </w:r>
    </w:p>
    <w:p w14:paraId="2E83646B" w14:textId="63010154" w:rsidR="00642ECA" w:rsidRDefault="00642ECA" w:rsidP="00642ECA">
      <w:pPr>
        <w:pStyle w:val="ListParagraph"/>
        <w:numPr>
          <w:ilvl w:val="0"/>
          <w:numId w:val="20"/>
        </w:numPr>
        <w:jc w:val="center"/>
        <w:rPr>
          <w:rStyle w:val="textline"/>
          <w:rFonts w:ascii="scala-sans-offc-pro--" w:hAnsi="scala-sans-offc-pro--"/>
          <w:b/>
          <w:bCs/>
          <w:color w:val="0B5294" w:themeColor="accent1" w:themeShade="BF"/>
          <w:sz w:val="26"/>
          <w:szCs w:val="28"/>
          <w:shd w:val="clear" w:color="auto" w:fill="FFFFFF"/>
        </w:rPr>
      </w:pPr>
      <w:r>
        <w:rPr>
          <w:rStyle w:val="textline"/>
          <w:rFonts w:ascii="scala-sans-offc-pro--" w:hAnsi="scala-sans-offc-pro--"/>
          <w:b/>
          <w:bCs/>
          <w:color w:val="0B5294" w:themeColor="accent1" w:themeShade="BF"/>
          <w:sz w:val="26"/>
          <w:szCs w:val="28"/>
          <w:shd w:val="clear" w:color="auto" w:fill="FFFFFF"/>
        </w:rPr>
        <w:t>Before IVF or other assisted reproductive procedures</w:t>
      </w:r>
    </w:p>
    <w:p w14:paraId="389CDE84" w14:textId="2E0F748E" w:rsidR="004A3033" w:rsidRDefault="004A3033" w:rsidP="00642ECA">
      <w:pPr>
        <w:pStyle w:val="ListParagraph"/>
        <w:numPr>
          <w:ilvl w:val="0"/>
          <w:numId w:val="20"/>
        </w:numPr>
        <w:jc w:val="center"/>
        <w:rPr>
          <w:rStyle w:val="textline"/>
          <w:rFonts w:ascii="scala-sans-offc-pro--" w:hAnsi="scala-sans-offc-pro--"/>
          <w:b/>
          <w:bCs/>
          <w:color w:val="0B5294" w:themeColor="accent1" w:themeShade="BF"/>
          <w:sz w:val="26"/>
          <w:szCs w:val="28"/>
          <w:shd w:val="clear" w:color="auto" w:fill="FFFFFF"/>
        </w:rPr>
      </w:pPr>
      <w:r>
        <w:rPr>
          <w:rStyle w:val="textline"/>
          <w:rFonts w:ascii="scala-sans-offc-pro--" w:hAnsi="scala-sans-offc-pro--"/>
          <w:b/>
          <w:bCs/>
          <w:color w:val="0B5294" w:themeColor="accent1" w:themeShade="BF"/>
          <w:sz w:val="26"/>
          <w:szCs w:val="28"/>
          <w:shd w:val="clear" w:color="auto" w:fill="FFFFFF"/>
        </w:rPr>
        <w:t>Premature ovarian insufficiency</w:t>
      </w:r>
    </w:p>
    <w:p w14:paraId="3C0A784C" w14:textId="4BFDCF28" w:rsidR="00890898" w:rsidRPr="004A3033" w:rsidRDefault="00642ECA" w:rsidP="004A3033">
      <w:pPr>
        <w:pStyle w:val="ListParagraph"/>
        <w:numPr>
          <w:ilvl w:val="0"/>
          <w:numId w:val="20"/>
        </w:numPr>
        <w:jc w:val="center"/>
        <w:rPr>
          <w:rFonts w:ascii="scala-sans-offc-pro--" w:hAnsi="scala-sans-offc-pro--"/>
          <w:b/>
          <w:bCs/>
          <w:color w:val="0B5294" w:themeColor="accent1" w:themeShade="BF"/>
          <w:sz w:val="26"/>
          <w:szCs w:val="28"/>
          <w:shd w:val="clear" w:color="auto" w:fill="FFFFFF"/>
        </w:rPr>
        <w:sectPr w:rsidR="00890898" w:rsidRPr="004A3033" w:rsidSect="00A75D24">
          <w:type w:val="continuous"/>
          <w:pgSz w:w="11906" w:h="16838"/>
          <w:pgMar w:top="1440" w:right="1440" w:bottom="1134" w:left="1440" w:header="709" w:footer="709" w:gutter="0"/>
          <w:cols w:space="708"/>
          <w:docGrid w:linePitch="360"/>
        </w:sectPr>
      </w:pPr>
      <w:r w:rsidRPr="00642ECA">
        <w:rPr>
          <w:rStyle w:val="textline"/>
          <w:rFonts w:ascii="scala-sans-offc-pro--" w:hAnsi="scala-sans-offc-pro--"/>
          <w:b/>
          <w:bCs/>
          <w:color w:val="0B5294" w:themeColor="accent1" w:themeShade="BF"/>
          <w:sz w:val="26"/>
          <w:szCs w:val="28"/>
          <w:shd w:val="clear" w:color="auto" w:fill="FFFFFF"/>
        </w:rPr>
        <w:t>Older couples</w:t>
      </w:r>
    </w:p>
    <w:p w14:paraId="0683BF64" w14:textId="77777777" w:rsidR="00834395" w:rsidRDefault="00834395" w:rsidP="00314E22">
      <w:pPr>
        <w:spacing w:after="0"/>
        <w:sectPr w:rsidR="00834395" w:rsidSect="00A75D24">
          <w:type w:val="continuous"/>
          <w:pgSz w:w="11906" w:h="16838"/>
          <w:pgMar w:top="1440" w:right="1440" w:bottom="1134" w:left="1440" w:header="709" w:footer="709" w:gutter="0"/>
          <w:cols w:space="708"/>
          <w:docGrid w:linePitch="360"/>
        </w:sectPr>
      </w:pPr>
    </w:p>
    <w:p w14:paraId="72CAEE5C" w14:textId="77777777" w:rsidR="00A75D24" w:rsidRDefault="00A75D24" w:rsidP="00314E22">
      <w:pPr>
        <w:spacing w:after="0"/>
        <w:sectPr w:rsidR="00A75D24" w:rsidSect="00336257">
          <w:type w:val="continuous"/>
          <w:pgSz w:w="11906" w:h="16838"/>
          <w:pgMar w:top="1440" w:right="1440" w:bottom="1134" w:left="1440" w:header="709" w:footer="709" w:gutter="0"/>
          <w:cols w:space="708"/>
          <w:docGrid w:linePitch="360"/>
        </w:sectPr>
      </w:pPr>
    </w:p>
    <w:p w14:paraId="197D6DED" w14:textId="171BABC9" w:rsidR="00336257" w:rsidRPr="00336257" w:rsidRDefault="00336257" w:rsidP="00314E22">
      <w:pPr>
        <w:pStyle w:val="Header"/>
        <w:tabs>
          <w:tab w:val="clear" w:pos="4513"/>
          <w:tab w:val="clear" w:pos="9026"/>
          <w:tab w:val="left" w:pos="7245"/>
        </w:tabs>
        <w:jc w:val="center"/>
        <w:rPr>
          <w:rFonts w:cstheme="minorHAnsi"/>
          <w:b/>
          <w:color w:val="000000" w:themeColor="text1"/>
        </w:rPr>
      </w:pPr>
      <w:r w:rsidRPr="00336257">
        <w:rPr>
          <w:rFonts w:cstheme="minorHAnsi"/>
          <w:b/>
          <w:color w:val="000000" w:themeColor="text1"/>
        </w:rPr>
        <w:t>Supreme Wellness (PTY) Ltd</w:t>
      </w:r>
    </w:p>
    <w:p w14:paraId="7AAC0A7D" w14:textId="0519933E" w:rsidR="00336257" w:rsidRPr="00336257" w:rsidRDefault="00336257" w:rsidP="00336257">
      <w:pPr>
        <w:pStyle w:val="Header"/>
        <w:tabs>
          <w:tab w:val="clear" w:pos="4513"/>
          <w:tab w:val="clear" w:pos="9026"/>
          <w:tab w:val="left" w:pos="7245"/>
        </w:tabs>
        <w:jc w:val="center"/>
        <w:rPr>
          <w:rStyle w:val="Hyperlink"/>
          <w:rFonts w:cstheme="minorHAnsi"/>
          <w:b/>
          <w:color w:val="000000" w:themeColor="text1"/>
          <w:u w:val="none"/>
        </w:rPr>
      </w:pPr>
      <w:r w:rsidRPr="00336257">
        <w:rPr>
          <w:rFonts w:cstheme="minorHAnsi"/>
          <w:b/>
          <w:color w:val="000000" w:themeColor="text1"/>
        </w:rPr>
        <w:t>1153 Justice Mahomed Street, Brooklyn, Pretoria | TEL:</w:t>
      </w:r>
      <w:r w:rsidRPr="00336257">
        <w:rPr>
          <w:rFonts w:cstheme="minorHAnsi"/>
          <w:color w:val="000000" w:themeColor="text1"/>
        </w:rPr>
        <w:t xml:space="preserve"> (012) 940 1569</w:t>
      </w:r>
      <w:r w:rsidRPr="00336257">
        <w:rPr>
          <w:rFonts w:cstheme="minorHAnsi"/>
          <w:b/>
          <w:color w:val="000000" w:themeColor="text1"/>
        </w:rPr>
        <w:t>|</w:t>
      </w:r>
      <w:r>
        <w:rPr>
          <w:rFonts w:cstheme="minorHAnsi"/>
          <w:b/>
          <w:color w:val="000000" w:themeColor="text1"/>
        </w:rPr>
        <w:t xml:space="preserve"> </w:t>
      </w:r>
      <w:hyperlink r:id="rId19" w:history="1">
        <w:r w:rsidR="00B02421" w:rsidRPr="00847E9F">
          <w:rPr>
            <w:rStyle w:val="Hyperlink"/>
            <w:rFonts w:cstheme="minorHAnsi"/>
          </w:rPr>
          <w:t>info@supremewel.co.za</w:t>
        </w:r>
      </w:hyperlink>
      <w:r w:rsidRPr="00336257">
        <w:rPr>
          <w:rFonts w:cstheme="minorHAnsi"/>
          <w:color w:val="000000" w:themeColor="text1"/>
        </w:rPr>
        <w:t xml:space="preserve"> |</w:t>
      </w:r>
    </w:p>
    <w:p w14:paraId="080C4A89" w14:textId="2592E107" w:rsidR="00336257" w:rsidRPr="00314E22" w:rsidRDefault="0089083D" w:rsidP="00314E22">
      <w:pPr>
        <w:pStyle w:val="Header"/>
        <w:tabs>
          <w:tab w:val="clear" w:pos="4513"/>
          <w:tab w:val="clear" w:pos="9026"/>
          <w:tab w:val="left" w:pos="7245"/>
        </w:tabs>
        <w:jc w:val="center"/>
        <w:rPr>
          <w:rFonts w:cstheme="minorHAnsi"/>
          <w:bCs/>
          <w:color w:val="000000" w:themeColor="text1"/>
        </w:rPr>
        <w:sectPr w:rsidR="00336257" w:rsidRPr="00314E22" w:rsidSect="00336257">
          <w:type w:val="continuous"/>
          <w:pgSz w:w="11906" w:h="16838"/>
          <w:pgMar w:top="1440" w:right="1440" w:bottom="1134" w:left="1440" w:header="709" w:footer="709" w:gutter="0"/>
          <w:cols w:space="708"/>
          <w:docGrid w:linePitch="360"/>
        </w:sectPr>
      </w:pPr>
      <w:hyperlink r:id="rId20" w:history="1">
        <w:r w:rsidR="00336257" w:rsidRPr="00336257">
          <w:rPr>
            <w:rStyle w:val="Hyperlink"/>
            <w:rFonts w:cstheme="minorHAnsi"/>
            <w:bCs/>
            <w:u w:val="none"/>
          </w:rPr>
          <w:t>www.supremewellness.co.za</w:t>
        </w:r>
      </w:hyperlink>
    </w:p>
    <w:p w14:paraId="3D335AF1" w14:textId="77777777" w:rsidR="00E526B8" w:rsidRDefault="00E526B8" w:rsidP="00821A22">
      <w:pPr>
        <w:pStyle w:val="Heading1"/>
        <w:sectPr w:rsidR="00E526B8" w:rsidSect="00E526B8">
          <w:type w:val="continuous"/>
          <w:pgSz w:w="11906" w:h="16838"/>
          <w:pgMar w:top="1440" w:right="1440" w:bottom="1134" w:left="1440" w:header="709" w:footer="709" w:gutter="0"/>
          <w:cols w:num="2" w:space="708"/>
          <w:docGrid w:linePitch="360"/>
        </w:sectPr>
      </w:pPr>
    </w:p>
    <w:p w14:paraId="25A0FED5" w14:textId="77777777" w:rsidR="00F54136" w:rsidRPr="00F54136" w:rsidRDefault="00F54136" w:rsidP="00F54136"/>
    <w:p w14:paraId="45CA0E16" w14:textId="77777777" w:rsidR="00022233" w:rsidRDefault="00022233">
      <w:pPr>
        <w:rPr>
          <w:rFonts w:asciiTheme="majorHAnsi" w:eastAsiaTheme="majorEastAsia" w:hAnsiTheme="majorHAnsi" w:cstheme="majorBidi"/>
          <w:color w:val="0B5294" w:themeColor="accent1" w:themeShade="BF"/>
          <w:sz w:val="32"/>
          <w:szCs w:val="32"/>
        </w:rPr>
      </w:pPr>
      <w:r>
        <w:br w:type="page"/>
      </w:r>
    </w:p>
    <w:p w14:paraId="5D130623" w14:textId="3332FABE" w:rsidR="00350965" w:rsidRDefault="00350965" w:rsidP="00350965">
      <w:pPr>
        <w:pStyle w:val="Heading1"/>
      </w:pPr>
      <w:r>
        <w:lastRenderedPageBreak/>
        <w:t>REFERENCES</w:t>
      </w:r>
    </w:p>
    <w:p w14:paraId="3AD362AB" w14:textId="77777777" w:rsidR="00BB70FA" w:rsidRPr="00BB70FA" w:rsidRDefault="00BB70FA" w:rsidP="00BB70FA">
      <w:pPr>
        <w:pStyle w:val="ListParagraph"/>
        <w:numPr>
          <w:ilvl w:val="0"/>
          <w:numId w:val="14"/>
        </w:numPr>
        <w:spacing w:before="100" w:beforeAutospacing="1" w:after="100" w:afterAutospacing="1" w:line="240" w:lineRule="auto"/>
        <w:rPr>
          <w:rFonts w:ascii="Times New Roman" w:eastAsia="Times New Roman" w:hAnsi="Times New Roman" w:cs="Times New Roman"/>
          <w:sz w:val="24"/>
          <w:szCs w:val="24"/>
          <w:lang w:eastAsia="en-ZA"/>
        </w:rPr>
      </w:pPr>
      <w:r w:rsidRPr="00BB70FA">
        <w:rPr>
          <w:rFonts w:ascii="Times New Roman" w:eastAsia="Times New Roman" w:hAnsi="Times New Roman" w:cs="Times New Roman"/>
          <w:sz w:val="24"/>
          <w:szCs w:val="24"/>
          <w:lang w:eastAsia="en-ZA"/>
        </w:rPr>
        <w:t>Hassold T, Hall H, Hunt P. The origin of human aneuploidy: where we have been, where we are going. Hum Mol Genet. 2007;16(Spec No. 2</w:t>
      </w:r>
      <w:proofErr w:type="gramStart"/>
      <w:r w:rsidRPr="00BB70FA">
        <w:rPr>
          <w:rFonts w:ascii="Times New Roman" w:eastAsia="Times New Roman" w:hAnsi="Times New Roman" w:cs="Times New Roman"/>
          <w:sz w:val="24"/>
          <w:szCs w:val="24"/>
          <w:lang w:eastAsia="en-ZA"/>
        </w:rPr>
        <w:t>):R</w:t>
      </w:r>
      <w:proofErr w:type="gramEnd"/>
      <w:r w:rsidRPr="00BB70FA">
        <w:rPr>
          <w:rFonts w:ascii="Times New Roman" w:eastAsia="Times New Roman" w:hAnsi="Times New Roman" w:cs="Times New Roman"/>
          <w:sz w:val="24"/>
          <w:szCs w:val="24"/>
          <w:lang w:eastAsia="en-ZA"/>
        </w:rPr>
        <w:t xml:space="preserve">203–R208. (“Hassold and Hunt 2007”); Macklon 2002; Sher G, Keskintepe L, Keskintepe M, Ginsburg M, Maassarani G, Yakut T, Baltaci V, Kotze D, Unsal </w:t>
      </w:r>
      <w:proofErr w:type="gramStart"/>
      <w:r w:rsidRPr="00BB70FA">
        <w:rPr>
          <w:rFonts w:ascii="Times New Roman" w:eastAsia="Times New Roman" w:hAnsi="Times New Roman" w:cs="Times New Roman"/>
          <w:sz w:val="24"/>
          <w:szCs w:val="24"/>
          <w:lang w:eastAsia="en-ZA"/>
        </w:rPr>
        <w:t>E.Oocyte</w:t>
      </w:r>
      <w:proofErr w:type="gramEnd"/>
      <w:r w:rsidRPr="00BB70FA">
        <w:rPr>
          <w:rFonts w:ascii="Times New Roman" w:eastAsia="Times New Roman" w:hAnsi="Times New Roman" w:cs="Times New Roman"/>
          <w:sz w:val="24"/>
          <w:szCs w:val="24"/>
          <w:lang w:eastAsia="en-ZA"/>
        </w:rPr>
        <w:t xml:space="preserve"> karyotyping by comparative genomic hybridization provides a highly reliable method for selecting "competent" embryos, markedly improving in vitro fertilization outcome: a multiphase study. Fertil Steril. 2007 May;87(5):1033-40.</w:t>
      </w:r>
    </w:p>
    <w:p w14:paraId="314ADE5A" w14:textId="20ACC93B" w:rsidR="00BB70FA" w:rsidRPr="00BB70FA" w:rsidRDefault="003B601E" w:rsidP="00E978BB">
      <w:pPr>
        <w:pStyle w:val="ListParagraph"/>
        <w:numPr>
          <w:ilvl w:val="0"/>
          <w:numId w:val="14"/>
        </w:numPr>
      </w:pPr>
      <w:r>
        <w:rPr>
          <w:rFonts w:ascii="Segoe UI" w:hAnsi="Segoe UI" w:cs="Segoe UI"/>
          <w:color w:val="212121"/>
          <w:shd w:val="clear" w:color="auto" w:fill="FFFFFF"/>
        </w:rPr>
        <w:t xml:space="preserve">Kermack, A. J., Lowen, P., Wellstead, S. J., Fisk, H. L., Montag, M., Cheong, Y., Osmond, C., Houghton, F. D., Calder, P. C., &amp; Macklon, N. S. (2020). Effect of a 6-week "Mediterranean" dietary intervention on in vitro human embryo development: </w:t>
      </w:r>
      <w:proofErr w:type="gramStart"/>
      <w:r>
        <w:rPr>
          <w:rFonts w:ascii="Segoe UI" w:hAnsi="Segoe UI" w:cs="Segoe UI"/>
          <w:color w:val="212121"/>
          <w:shd w:val="clear" w:color="auto" w:fill="FFFFFF"/>
        </w:rPr>
        <w:t>the</w:t>
      </w:r>
      <w:proofErr w:type="gramEnd"/>
      <w:r>
        <w:rPr>
          <w:rFonts w:ascii="Segoe UI" w:hAnsi="Segoe UI" w:cs="Segoe UI"/>
          <w:color w:val="212121"/>
          <w:shd w:val="clear" w:color="auto" w:fill="FFFFFF"/>
        </w:rPr>
        <w:t xml:space="preserve"> Preconception Dietary Supplements in Assisted Reproduction double-blinded randomized controlled trial. </w:t>
      </w:r>
      <w:r>
        <w:rPr>
          <w:rFonts w:ascii="Segoe UI" w:hAnsi="Segoe UI" w:cs="Segoe UI"/>
          <w:i/>
          <w:iCs/>
          <w:color w:val="212121"/>
          <w:shd w:val="clear" w:color="auto" w:fill="FFFFFF"/>
        </w:rPr>
        <w:t>Fertility and sterility</w:t>
      </w:r>
      <w:r>
        <w:rPr>
          <w:rFonts w:ascii="Segoe UI" w:hAnsi="Segoe UI" w:cs="Segoe UI"/>
          <w:color w:val="212121"/>
          <w:shd w:val="clear" w:color="auto" w:fill="FFFFFF"/>
        </w:rPr>
        <w:t>, </w:t>
      </w:r>
      <w:r>
        <w:rPr>
          <w:rFonts w:ascii="Segoe UI" w:hAnsi="Segoe UI" w:cs="Segoe UI"/>
          <w:i/>
          <w:iCs/>
          <w:color w:val="212121"/>
          <w:shd w:val="clear" w:color="auto" w:fill="FFFFFF"/>
        </w:rPr>
        <w:t>113</w:t>
      </w:r>
      <w:r>
        <w:rPr>
          <w:rFonts w:ascii="Segoe UI" w:hAnsi="Segoe UI" w:cs="Segoe UI"/>
          <w:color w:val="212121"/>
          <w:shd w:val="clear" w:color="auto" w:fill="FFFFFF"/>
        </w:rPr>
        <w:t>(2), 260–269. https://doi.org/10.1016/j.fertnstert.2019.09.041</w:t>
      </w:r>
    </w:p>
    <w:p w14:paraId="770E11FC" w14:textId="33AF5C67" w:rsidR="00BB70FA" w:rsidRPr="005063E5" w:rsidRDefault="00022233" w:rsidP="005063E5">
      <w:pPr>
        <w:pStyle w:val="ListParagraph"/>
        <w:numPr>
          <w:ilvl w:val="0"/>
          <w:numId w:val="14"/>
        </w:numPr>
        <w:spacing w:before="100" w:beforeAutospacing="1" w:after="100" w:afterAutospacing="1" w:line="240" w:lineRule="auto"/>
        <w:rPr>
          <w:rFonts w:ascii="Times New Roman" w:eastAsia="Times New Roman" w:hAnsi="Times New Roman" w:cs="Times New Roman"/>
          <w:sz w:val="24"/>
          <w:szCs w:val="24"/>
          <w:lang w:eastAsia="en-ZA"/>
        </w:rPr>
      </w:pPr>
      <w:r w:rsidRPr="00022233">
        <w:rPr>
          <w:rFonts w:ascii="Times New Roman" w:eastAsia="Times New Roman" w:hAnsi="Times New Roman" w:cs="Times New Roman"/>
          <w:sz w:val="24"/>
          <w:szCs w:val="24"/>
          <w:lang w:eastAsia="en-ZA"/>
        </w:rPr>
        <w:t xml:space="preserve">Fett, R. (2019). </w:t>
      </w:r>
      <w:r w:rsidRPr="00022233">
        <w:rPr>
          <w:rFonts w:ascii="Times New Roman" w:eastAsia="Times New Roman" w:hAnsi="Times New Roman" w:cs="Times New Roman"/>
          <w:i/>
          <w:iCs/>
          <w:sz w:val="24"/>
          <w:szCs w:val="24"/>
          <w:lang w:eastAsia="en-ZA"/>
        </w:rPr>
        <w:t>It Starts with the Egg</w:t>
      </w:r>
      <w:r w:rsidRPr="00022233">
        <w:rPr>
          <w:rFonts w:ascii="Times New Roman" w:eastAsia="Times New Roman" w:hAnsi="Times New Roman" w:cs="Times New Roman"/>
          <w:sz w:val="24"/>
          <w:szCs w:val="24"/>
          <w:lang w:eastAsia="en-ZA"/>
        </w:rPr>
        <w:t>. Franklin Fox Publishing LLC.</w:t>
      </w:r>
    </w:p>
    <w:p w14:paraId="639E5323" w14:textId="2040F545" w:rsidR="00E978BB" w:rsidRDefault="00AA00A8" w:rsidP="00E978BB">
      <w:pPr>
        <w:pStyle w:val="ListParagraph"/>
        <w:numPr>
          <w:ilvl w:val="0"/>
          <w:numId w:val="14"/>
        </w:numPr>
      </w:pPr>
      <w:r w:rsidRPr="00E978BB">
        <w:rPr>
          <w:rFonts w:ascii="Source Sans Pro" w:hAnsi="Source Sans Pro"/>
          <w:color w:val="2A2A2A"/>
          <w:sz w:val="23"/>
          <w:szCs w:val="23"/>
          <w:shd w:val="clear" w:color="auto" w:fill="FFFFFF"/>
        </w:rPr>
        <w:t>Patrick J Stover, Influence of human genetic variation on nutritional requirements, </w:t>
      </w:r>
      <w:r w:rsidRPr="00E978BB">
        <w:rPr>
          <w:rStyle w:val="Emphasis"/>
          <w:rFonts w:ascii="Source Sans Pro" w:hAnsi="Source Sans Pro"/>
          <w:color w:val="2A2A2A"/>
          <w:sz w:val="23"/>
          <w:szCs w:val="23"/>
          <w:bdr w:val="none" w:sz="0" w:space="0" w:color="auto" w:frame="1"/>
          <w:shd w:val="clear" w:color="auto" w:fill="FFFFFF"/>
        </w:rPr>
        <w:t>The American Journal of Clinical Nutrition</w:t>
      </w:r>
      <w:r w:rsidRPr="00E978BB">
        <w:rPr>
          <w:rFonts w:ascii="Source Sans Pro" w:hAnsi="Source Sans Pro"/>
          <w:color w:val="2A2A2A"/>
          <w:sz w:val="23"/>
          <w:szCs w:val="23"/>
          <w:shd w:val="clear" w:color="auto" w:fill="FFFFFF"/>
        </w:rPr>
        <w:t>, Volume 83, Issue 2, February 2006, Pages 436S–442S, </w:t>
      </w:r>
      <w:hyperlink r:id="rId21" w:history="1">
        <w:r w:rsidRPr="00E978BB">
          <w:rPr>
            <w:rStyle w:val="Hyperlink"/>
            <w:rFonts w:ascii="Source Sans Pro" w:hAnsi="Source Sans Pro"/>
            <w:color w:val="006FB7"/>
            <w:sz w:val="23"/>
            <w:szCs w:val="23"/>
            <w:bdr w:val="none" w:sz="0" w:space="0" w:color="auto" w:frame="1"/>
            <w:shd w:val="clear" w:color="auto" w:fill="FFFFFF"/>
          </w:rPr>
          <w:t>https://doi.org/10.1093/ajcn/83.2.436S</w:t>
        </w:r>
      </w:hyperlink>
    </w:p>
    <w:p w14:paraId="6D29C250" w14:textId="77777777" w:rsidR="00E978BB" w:rsidRPr="00E978BB" w:rsidRDefault="00E978BB" w:rsidP="00E978BB">
      <w:pPr>
        <w:pStyle w:val="ListParagraph"/>
        <w:numPr>
          <w:ilvl w:val="0"/>
          <w:numId w:val="14"/>
        </w:numPr>
        <w:rPr>
          <w:color w:val="000000"/>
        </w:rPr>
      </w:pPr>
      <w:r w:rsidRPr="00E978BB">
        <w:rPr>
          <w:color w:val="000000"/>
        </w:rPr>
        <w:t>Packer, Lester, and Carol Colman. </w:t>
      </w:r>
      <w:r w:rsidRPr="00E978BB">
        <w:rPr>
          <w:i/>
          <w:iCs/>
          <w:color w:val="000000"/>
        </w:rPr>
        <w:t xml:space="preserve">The Antioxidant </w:t>
      </w:r>
      <w:proofErr w:type="gramStart"/>
      <w:r w:rsidRPr="00E978BB">
        <w:rPr>
          <w:i/>
          <w:iCs/>
          <w:color w:val="000000"/>
        </w:rPr>
        <w:t>Miracle :</w:t>
      </w:r>
      <w:proofErr w:type="gramEnd"/>
      <w:r w:rsidRPr="00E978BB">
        <w:rPr>
          <w:i/>
          <w:iCs/>
          <w:color w:val="000000"/>
        </w:rPr>
        <w:t xml:space="preserve"> Put Lipoic Acid, Pycnogenol, and Vitamins E and C to Work for You</w:t>
      </w:r>
      <w:r w:rsidRPr="00E978BB">
        <w:rPr>
          <w:color w:val="000000"/>
        </w:rPr>
        <w:t>. New York, Wiley, 1999.</w:t>
      </w:r>
    </w:p>
    <w:p w14:paraId="758FA178" w14:textId="600F82D5" w:rsidR="00E978BB" w:rsidRPr="00E978BB" w:rsidRDefault="00E978BB" w:rsidP="00E978BB">
      <w:pPr>
        <w:pStyle w:val="ListParagraph"/>
        <w:numPr>
          <w:ilvl w:val="0"/>
          <w:numId w:val="14"/>
        </w:numPr>
        <w:rPr>
          <w:color w:val="000000"/>
        </w:rPr>
      </w:pPr>
      <w:r w:rsidRPr="00E978BB">
        <w:rPr>
          <w:color w:val="000000"/>
        </w:rPr>
        <w:t>Helmut Sies. </w:t>
      </w:r>
      <w:r w:rsidRPr="00E978BB">
        <w:rPr>
          <w:i/>
          <w:iCs/>
          <w:color w:val="000000"/>
        </w:rPr>
        <w:t xml:space="preserve">Oxidative </w:t>
      </w:r>
      <w:proofErr w:type="gramStart"/>
      <w:r w:rsidRPr="00E978BB">
        <w:rPr>
          <w:i/>
          <w:iCs/>
          <w:color w:val="000000"/>
        </w:rPr>
        <w:t>Stress :</w:t>
      </w:r>
      <w:proofErr w:type="gramEnd"/>
      <w:r w:rsidRPr="00E978BB">
        <w:rPr>
          <w:i/>
          <w:iCs/>
          <w:color w:val="000000"/>
        </w:rPr>
        <w:t xml:space="preserve"> Eustress and Distress</w:t>
      </w:r>
      <w:r w:rsidRPr="00E978BB">
        <w:rPr>
          <w:color w:val="000000"/>
        </w:rPr>
        <w:t>. Amsterdam Elsevier Academic Press, 2020.</w:t>
      </w:r>
    </w:p>
    <w:p w14:paraId="653ED0E1" w14:textId="661C9D53" w:rsidR="00E978BB" w:rsidRPr="00060ECE" w:rsidRDefault="00E978BB" w:rsidP="00E978BB">
      <w:pPr>
        <w:pStyle w:val="ListParagraph"/>
        <w:numPr>
          <w:ilvl w:val="0"/>
          <w:numId w:val="14"/>
        </w:numPr>
      </w:pPr>
      <w:r w:rsidRPr="00E978BB">
        <w:rPr>
          <w:color w:val="000000"/>
        </w:rPr>
        <w:t>Salazar-Flores, Joel, et al. “Effects of Mercury, Lead, Arsenic and Zinc to Human Renal Oxidative Stress and Functions: A Review.” </w:t>
      </w:r>
      <w:r w:rsidRPr="00E978BB">
        <w:rPr>
          <w:i/>
          <w:iCs/>
          <w:color w:val="000000"/>
        </w:rPr>
        <w:t>Journal of Heavy Metal Toxicity and Diseases</w:t>
      </w:r>
      <w:r w:rsidRPr="00E978BB">
        <w:rPr>
          <w:color w:val="000000"/>
        </w:rPr>
        <w:t>, vol. 04, no. 01, 2019, 10.21767/2473-6457.10027. Accessed 16 Jan. 2020.</w:t>
      </w:r>
    </w:p>
    <w:p w14:paraId="27D45B31" w14:textId="77777777" w:rsidR="00060ECE" w:rsidRPr="00060ECE" w:rsidRDefault="00060ECE" w:rsidP="00060ECE">
      <w:pPr>
        <w:pStyle w:val="ListParagraph"/>
        <w:numPr>
          <w:ilvl w:val="0"/>
          <w:numId w:val="14"/>
        </w:numPr>
        <w:autoSpaceDE w:val="0"/>
        <w:autoSpaceDN w:val="0"/>
        <w:adjustRightInd w:val="0"/>
        <w:spacing w:after="0" w:line="240" w:lineRule="auto"/>
        <w:rPr>
          <w:rFonts w:ascii="Source Sans Pro" w:hAnsi="Source Sans Pro" w:cs="Arial Narrow"/>
          <w:color w:val="231F20"/>
          <w:sz w:val="23"/>
          <w:szCs w:val="23"/>
        </w:rPr>
      </w:pPr>
      <w:r w:rsidRPr="00060ECE">
        <w:rPr>
          <w:rFonts w:ascii="Source Sans Pro" w:hAnsi="Source Sans Pro" w:cs="Arial Narrow"/>
          <w:color w:val="231F20"/>
          <w:sz w:val="23"/>
          <w:szCs w:val="23"/>
        </w:rPr>
        <w:t>Smith D. A. et al. Is folic acid good for everyone? Am J Clin Nutr. 2008</w:t>
      </w:r>
    </w:p>
    <w:p w14:paraId="18BB2D29" w14:textId="77777777" w:rsidR="00060ECE" w:rsidRPr="00060ECE" w:rsidRDefault="00060ECE" w:rsidP="00060ECE">
      <w:pPr>
        <w:pStyle w:val="ListParagraph"/>
        <w:numPr>
          <w:ilvl w:val="0"/>
          <w:numId w:val="14"/>
        </w:numPr>
        <w:autoSpaceDE w:val="0"/>
        <w:autoSpaceDN w:val="0"/>
        <w:adjustRightInd w:val="0"/>
        <w:spacing w:after="0" w:line="240" w:lineRule="auto"/>
        <w:rPr>
          <w:rFonts w:ascii="Source Sans Pro" w:hAnsi="Source Sans Pro" w:cs="Arial Narrow"/>
          <w:color w:val="231F20"/>
          <w:sz w:val="23"/>
          <w:szCs w:val="23"/>
        </w:rPr>
      </w:pPr>
      <w:r w:rsidRPr="00060ECE">
        <w:rPr>
          <w:rFonts w:ascii="Source Sans Pro" w:hAnsi="Source Sans Pro" w:cs="Arial Narrow"/>
          <w:color w:val="231F20"/>
          <w:sz w:val="23"/>
          <w:szCs w:val="23"/>
        </w:rPr>
        <w:t>Bailey SW, Ayling JE. The extremely slow and variable activity of dihydrofolate reductase in human liver and its implications for high</w:t>
      </w:r>
    </w:p>
    <w:p w14:paraId="5FC046E0" w14:textId="77777777" w:rsidR="00060ECE" w:rsidRPr="00060ECE" w:rsidRDefault="00060ECE" w:rsidP="00060ECE">
      <w:pPr>
        <w:pStyle w:val="ListParagraph"/>
        <w:numPr>
          <w:ilvl w:val="0"/>
          <w:numId w:val="14"/>
        </w:numPr>
        <w:rPr>
          <w:rFonts w:ascii="Source Sans Pro" w:hAnsi="Source Sans Pro"/>
          <w:sz w:val="23"/>
          <w:szCs w:val="23"/>
        </w:rPr>
      </w:pPr>
      <w:r w:rsidRPr="00060ECE">
        <w:rPr>
          <w:rFonts w:ascii="Source Sans Pro" w:hAnsi="Source Sans Pro" w:cs="Arial Narrow"/>
          <w:color w:val="231F20"/>
          <w:sz w:val="23"/>
          <w:szCs w:val="23"/>
        </w:rPr>
        <w:t>folic acid intake. Proceedings of the National Academy of Sciences of the United States of America. 2009Tsang BL et al. Assessing the association between the methylenetetrahydrofolate reductase (MTHFR) 677C&gt;T polymorphism and blood folate concentrations: A systematic review and meta-analysis of trials and observational studies. Am. J. Clin. Nutr. 2015</w:t>
      </w:r>
    </w:p>
    <w:p w14:paraId="6E6BD611" w14:textId="77777777" w:rsidR="00060ECE" w:rsidRPr="00060ECE" w:rsidRDefault="00060ECE" w:rsidP="00060ECE">
      <w:pPr>
        <w:pStyle w:val="ListParagraph"/>
        <w:numPr>
          <w:ilvl w:val="0"/>
          <w:numId w:val="14"/>
        </w:numPr>
        <w:rPr>
          <w:rFonts w:ascii="Source Sans Pro" w:hAnsi="Source Sans Pro"/>
          <w:sz w:val="23"/>
          <w:szCs w:val="23"/>
        </w:rPr>
      </w:pPr>
      <w:r w:rsidRPr="00060ECE">
        <w:rPr>
          <w:rFonts w:ascii="Source Sans Pro" w:hAnsi="Source Sans Pro" w:cs="Arial Narrow"/>
          <w:color w:val="231F20"/>
          <w:sz w:val="23"/>
          <w:szCs w:val="23"/>
        </w:rPr>
        <w:t>Jamil K. Clinical Implications of MTHFR Gene Polymorphism in Various Diseases. Biol Med. 20144</w:t>
      </w:r>
    </w:p>
    <w:p w14:paraId="3A002A16" w14:textId="77777777" w:rsidR="00060ECE" w:rsidRPr="00060ECE" w:rsidRDefault="00060ECE" w:rsidP="00060ECE">
      <w:pPr>
        <w:pStyle w:val="ListParagraph"/>
        <w:numPr>
          <w:ilvl w:val="0"/>
          <w:numId w:val="14"/>
        </w:numPr>
        <w:rPr>
          <w:rFonts w:ascii="Source Sans Pro" w:hAnsi="Source Sans Pro"/>
          <w:sz w:val="23"/>
          <w:szCs w:val="23"/>
        </w:rPr>
      </w:pPr>
      <w:r w:rsidRPr="00060ECE">
        <w:rPr>
          <w:rFonts w:ascii="Source Sans Pro" w:hAnsi="Source Sans Pro" w:cs="Arial Narrow"/>
          <w:color w:val="231F20"/>
          <w:sz w:val="23"/>
          <w:szCs w:val="23"/>
        </w:rPr>
        <w:t>Ulrich CM, Potter JD. Folate supplementation: too much of a good thing? Cancer Epidemiol Biomarkers Prev. 2006</w:t>
      </w:r>
    </w:p>
    <w:p w14:paraId="335B54A7" w14:textId="3C9F5C2E" w:rsidR="00060ECE" w:rsidRPr="00060ECE" w:rsidRDefault="00060ECE" w:rsidP="00060ECE">
      <w:pPr>
        <w:pStyle w:val="ListParagraph"/>
        <w:numPr>
          <w:ilvl w:val="0"/>
          <w:numId w:val="14"/>
        </w:numPr>
        <w:rPr>
          <w:rFonts w:ascii="Source Sans Pro" w:hAnsi="Source Sans Pro"/>
          <w:sz w:val="23"/>
          <w:szCs w:val="23"/>
        </w:rPr>
      </w:pPr>
      <w:r w:rsidRPr="00060ECE">
        <w:rPr>
          <w:rFonts w:ascii="Source Sans Pro" w:hAnsi="Source Sans Pro" w:cs="Arial Narrow"/>
          <w:color w:val="231F20"/>
          <w:sz w:val="23"/>
          <w:szCs w:val="23"/>
        </w:rPr>
        <w:t>Wilcken B et al. Geographical and ethnic variation of the 677C&gt;T allele of 5,10 methylenetetrahydrofolate reductase (MTHFR): findings from over 7000 newborns from 16 areas worldwide. J Med Genet. 2003</w:t>
      </w:r>
    </w:p>
    <w:p w14:paraId="51CB4928" w14:textId="77777777" w:rsidR="00060ECE" w:rsidRPr="00060ECE" w:rsidRDefault="00060ECE" w:rsidP="00060ECE">
      <w:pPr>
        <w:pStyle w:val="ListParagraph"/>
        <w:numPr>
          <w:ilvl w:val="0"/>
          <w:numId w:val="14"/>
        </w:numPr>
        <w:spacing w:after="0" w:line="240" w:lineRule="auto"/>
        <w:contextualSpacing w:val="0"/>
        <w:rPr>
          <w:rFonts w:ascii="Source Sans Pro" w:hAnsi="Source Sans Pro"/>
          <w:sz w:val="23"/>
          <w:szCs w:val="23"/>
        </w:rPr>
      </w:pPr>
      <w:r w:rsidRPr="00060ECE">
        <w:rPr>
          <w:rFonts w:ascii="Source Sans Pro" w:hAnsi="Source Sans Pro" w:cs="Arial Narrow"/>
          <w:color w:val="231F20"/>
          <w:sz w:val="23"/>
          <w:szCs w:val="23"/>
        </w:rPr>
        <w:t>Seremak-Mrozikiewicz A et al. The signifi cance of 1793G&gt;A polymorphism in MTHFR gene in women with fi rst trimester recurrent</w:t>
      </w:r>
    </w:p>
    <w:p w14:paraId="7EC27019" w14:textId="77777777" w:rsidR="00060ECE" w:rsidRPr="00060ECE" w:rsidRDefault="00060ECE" w:rsidP="00060ECE">
      <w:pPr>
        <w:pStyle w:val="ListParagraph"/>
        <w:spacing w:after="0" w:line="240" w:lineRule="auto"/>
        <w:contextualSpacing w:val="0"/>
        <w:rPr>
          <w:rFonts w:ascii="Source Sans Pro" w:hAnsi="Source Sans Pro" w:cs="Arial Narrow"/>
          <w:color w:val="231F20"/>
          <w:sz w:val="23"/>
          <w:szCs w:val="23"/>
        </w:rPr>
      </w:pPr>
      <w:r w:rsidRPr="00060ECE">
        <w:rPr>
          <w:rFonts w:ascii="Source Sans Pro" w:hAnsi="Source Sans Pro" w:cs="Arial Narrow"/>
          <w:color w:val="231F20"/>
          <w:sz w:val="23"/>
          <w:szCs w:val="23"/>
        </w:rPr>
        <w:t>miscarriages. Neuro Endocrinol Lett. 2010</w:t>
      </w:r>
    </w:p>
    <w:p w14:paraId="2BF0539E" w14:textId="77777777" w:rsidR="00060ECE" w:rsidRDefault="00060ECE" w:rsidP="00060ECE">
      <w:pPr>
        <w:numPr>
          <w:ilvl w:val="0"/>
          <w:numId w:val="14"/>
        </w:numPr>
        <w:shd w:val="clear" w:color="auto" w:fill="FFFFFF"/>
        <w:spacing w:after="0" w:line="240" w:lineRule="auto"/>
        <w:rPr>
          <w:rFonts w:ascii="Source Sans Pro" w:eastAsia="Times New Roman" w:hAnsi="Source Sans Pro" w:cs="Times New Roman"/>
          <w:sz w:val="23"/>
          <w:szCs w:val="23"/>
          <w:lang w:eastAsia="en-ZA"/>
        </w:rPr>
      </w:pPr>
      <w:r w:rsidRPr="00060ECE">
        <w:rPr>
          <w:rFonts w:ascii="Source Sans Pro" w:eastAsia="Times New Roman" w:hAnsi="Source Sans Pro" w:cs="Times New Roman"/>
          <w:sz w:val="23"/>
          <w:szCs w:val="23"/>
          <w:lang w:eastAsia="en-ZA"/>
        </w:rPr>
        <w:lastRenderedPageBreak/>
        <w:t>Bailey SW, Ayling JE. The extremely slow and variable activity of dihydrofolate reductase in human liver and its implications for high folic acid intake. Proc Natl Acad Sci U S A. 2009 Sep 8;106(36):15424-9. Epub 2009 Aug 24.</w:t>
      </w:r>
    </w:p>
    <w:p w14:paraId="11036822" w14:textId="0127B32D" w:rsidR="00060ECE" w:rsidRPr="00A57DDC" w:rsidRDefault="00060ECE" w:rsidP="00060ECE">
      <w:pPr>
        <w:numPr>
          <w:ilvl w:val="0"/>
          <w:numId w:val="14"/>
        </w:numPr>
        <w:shd w:val="clear" w:color="auto" w:fill="FFFFFF"/>
        <w:spacing w:after="0" w:line="240" w:lineRule="auto"/>
        <w:rPr>
          <w:rFonts w:ascii="Source Sans Pro" w:eastAsia="Times New Roman" w:hAnsi="Source Sans Pro" w:cs="Times New Roman"/>
          <w:sz w:val="23"/>
          <w:szCs w:val="23"/>
          <w:lang w:eastAsia="en-ZA"/>
        </w:rPr>
      </w:pPr>
      <w:r w:rsidRPr="00060ECE">
        <w:rPr>
          <w:rFonts w:ascii="Source Sans Pro" w:hAnsi="Source Sans Pro" w:cs="Arial Narrow"/>
          <w:color w:val="231F20"/>
          <w:sz w:val="23"/>
          <w:szCs w:val="23"/>
        </w:rPr>
        <w:t xml:space="preserve"> Robien A et al. Pharmacogenetics of folate-related drug targets in cancer treatment. Pharmacogenomics. 2005</w:t>
      </w:r>
    </w:p>
    <w:p w14:paraId="3B3EB9AB" w14:textId="2600E7E2" w:rsidR="00A57DDC" w:rsidRDefault="00A57DDC" w:rsidP="008318E1">
      <w:pPr>
        <w:numPr>
          <w:ilvl w:val="0"/>
          <w:numId w:val="14"/>
        </w:numPr>
        <w:shd w:val="clear" w:color="auto" w:fill="FFFFFF"/>
        <w:spacing w:before="100" w:beforeAutospacing="1" w:after="100" w:afterAutospacing="1" w:line="240" w:lineRule="auto"/>
        <w:rPr>
          <w:rFonts w:ascii="Rubik" w:eastAsia="Times New Roman" w:hAnsi="Rubik" w:cs="Times New Roman"/>
          <w:color w:val="494C4E"/>
          <w:sz w:val="24"/>
          <w:szCs w:val="24"/>
          <w:lang w:eastAsia="en-ZA"/>
        </w:rPr>
      </w:pPr>
      <w:r w:rsidRPr="00A57DDC">
        <w:rPr>
          <w:rFonts w:ascii="Rubik" w:eastAsia="Times New Roman" w:hAnsi="Rubik" w:cs="Times New Roman"/>
          <w:color w:val="494C4E"/>
          <w:sz w:val="24"/>
          <w:szCs w:val="24"/>
          <w:lang w:eastAsia="en-ZA"/>
        </w:rPr>
        <w:t>Dean, C. Magnesium-The missing link to better health. Better Nutrition Magazine 2011.</w:t>
      </w:r>
    </w:p>
    <w:p w14:paraId="08E4FD2A" w14:textId="77777777" w:rsidR="008318E1" w:rsidRPr="008318E1" w:rsidRDefault="008318E1" w:rsidP="008318E1">
      <w:pPr>
        <w:numPr>
          <w:ilvl w:val="0"/>
          <w:numId w:val="14"/>
        </w:numPr>
        <w:shd w:val="clear" w:color="auto" w:fill="FFFFFF"/>
        <w:spacing w:before="100" w:beforeAutospacing="1" w:after="100" w:afterAutospacing="1" w:line="240" w:lineRule="auto"/>
        <w:rPr>
          <w:rFonts w:ascii="Rubik" w:eastAsia="Times New Roman" w:hAnsi="Rubik" w:cs="Times New Roman"/>
          <w:color w:val="494C4E"/>
          <w:sz w:val="24"/>
          <w:szCs w:val="24"/>
          <w:lang w:eastAsia="en-ZA"/>
        </w:rPr>
      </w:pPr>
      <w:r w:rsidRPr="008318E1">
        <w:rPr>
          <w:rFonts w:ascii="Rubik" w:eastAsia="Times New Roman" w:hAnsi="Rubik" w:cs="Times New Roman"/>
          <w:color w:val="494C4E"/>
          <w:sz w:val="24"/>
          <w:szCs w:val="24"/>
          <w:lang w:eastAsia="en-ZA"/>
        </w:rPr>
        <w:t>Mahan, L.K. et al. Krause’s Food and the Nutrition Care Process. 13th edition. United States of America. Saunders, an imprint of Elsevier Inc. 2012</w:t>
      </w:r>
    </w:p>
    <w:p w14:paraId="0BCC8426" w14:textId="77777777" w:rsidR="008318E1" w:rsidRPr="00A57DDC" w:rsidRDefault="008318E1" w:rsidP="00022233">
      <w:pPr>
        <w:shd w:val="clear" w:color="auto" w:fill="FFFFFF"/>
        <w:spacing w:before="100" w:beforeAutospacing="1" w:after="100" w:afterAutospacing="1" w:line="240" w:lineRule="auto"/>
        <w:ind w:left="360"/>
        <w:rPr>
          <w:rFonts w:ascii="Rubik" w:eastAsia="Times New Roman" w:hAnsi="Rubik" w:cs="Times New Roman"/>
          <w:color w:val="494C4E"/>
          <w:sz w:val="24"/>
          <w:szCs w:val="24"/>
          <w:lang w:eastAsia="en-ZA"/>
        </w:rPr>
      </w:pPr>
    </w:p>
    <w:p w14:paraId="6B11893B" w14:textId="77777777" w:rsidR="00A57DDC" w:rsidRPr="00060ECE" w:rsidRDefault="00A57DDC" w:rsidP="00A57DDC">
      <w:pPr>
        <w:shd w:val="clear" w:color="auto" w:fill="FFFFFF"/>
        <w:spacing w:after="0" w:line="240" w:lineRule="auto"/>
        <w:ind w:left="720"/>
        <w:rPr>
          <w:rFonts w:ascii="Source Sans Pro" w:eastAsia="Times New Roman" w:hAnsi="Source Sans Pro" w:cs="Times New Roman"/>
          <w:sz w:val="23"/>
          <w:szCs w:val="23"/>
          <w:lang w:eastAsia="en-ZA"/>
        </w:rPr>
      </w:pPr>
    </w:p>
    <w:p w14:paraId="72CC6F3D" w14:textId="77777777" w:rsidR="00060ECE" w:rsidRPr="00E978BB" w:rsidRDefault="00060ECE" w:rsidP="00060ECE">
      <w:pPr>
        <w:pStyle w:val="ListParagraph"/>
      </w:pPr>
    </w:p>
    <w:p w14:paraId="26F1078D" w14:textId="77777777" w:rsidR="00AA00A8" w:rsidRPr="00AA00A8" w:rsidRDefault="00AA00A8" w:rsidP="00AA00A8"/>
    <w:p w14:paraId="5802FBBD" w14:textId="77777777" w:rsidR="00531747" w:rsidRPr="00531747" w:rsidRDefault="00531747" w:rsidP="00426044">
      <w:pPr>
        <w:spacing w:before="100" w:beforeAutospacing="1" w:after="100" w:afterAutospacing="1" w:line="240" w:lineRule="auto"/>
        <w:rPr>
          <w:rFonts w:ascii="Times New Roman" w:eastAsia="Times New Roman" w:hAnsi="Times New Roman" w:cs="Times New Roman"/>
          <w:color w:val="000000"/>
          <w:sz w:val="24"/>
          <w:szCs w:val="24"/>
          <w:lang w:eastAsia="en-ZA"/>
        </w:rPr>
      </w:pPr>
      <w:r w:rsidRPr="00531747">
        <w:rPr>
          <w:rFonts w:ascii="Times New Roman" w:eastAsia="Times New Roman" w:hAnsi="Times New Roman" w:cs="Times New Roman"/>
          <w:color w:val="000000"/>
          <w:sz w:val="24"/>
          <w:szCs w:val="24"/>
          <w:lang w:eastAsia="en-ZA"/>
        </w:rPr>
        <w:t>‌</w:t>
      </w:r>
    </w:p>
    <w:p w14:paraId="4C0E0F21" w14:textId="247B779C" w:rsidR="00350965" w:rsidRPr="00C10C70" w:rsidRDefault="00350965" w:rsidP="00350965">
      <w:pPr>
        <w:rPr>
          <w:sz w:val="14"/>
          <w:szCs w:val="14"/>
        </w:rPr>
      </w:pPr>
    </w:p>
    <w:sectPr w:rsidR="00350965" w:rsidRPr="00C10C70" w:rsidSect="00BA3708">
      <w:type w:val="continuous"/>
      <w:pgSz w:w="11906" w:h="16838"/>
      <w:pgMar w:top="1440" w:right="1440"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139460" w14:textId="77777777" w:rsidR="0089083D" w:rsidRDefault="0089083D" w:rsidP="00287F36">
      <w:pPr>
        <w:spacing w:after="0" w:line="240" w:lineRule="auto"/>
      </w:pPr>
      <w:r>
        <w:separator/>
      </w:r>
    </w:p>
  </w:endnote>
  <w:endnote w:type="continuationSeparator" w:id="0">
    <w:p w14:paraId="0890A39B" w14:textId="77777777" w:rsidR="0089083D" w:rsidRDefault="0089083D" w:rsidP="00287F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CaviarDreams-Bold">
    <w:altName w:val="Calibri"/>
    <w:panose1 w:val="00000000000000000000"/>
    <w:charset w:val="00"/>
    <w:family w:val="swiss"/>
    <w:notTrueType/>
    <w:pitch w:val="default"/>
    <w:sig w:usb0="00000003" w:usb1="00000000" w:usb2="00000000" w:usb3="00000000" w:csb0="00000001" w:csb1="00000000"/>
  </w:font>
  <w:font w:name="scala-sans-offc-pro--">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Source Sans Pro">
    <w:charset w:val="00"/>
    <w:family w:val="swiss"/>
    <w:pitch w:val="variable"/>
    <w:sig w:usb0="600002F7" w:usb1="02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Rubik">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shd w:val="clear" w:color="auto" w:fill="0F6FC6" w:themeFill="accent1"/>
      <w:tblCellMar>
        <w:left w:w="115" w:type="dxa"/>
        <w:right w:w="115" w:type="dxa"/>
      </w:tblCellMar>
      <w:tblLook w:val="04A0" w:firstRow="1" w:lastRow="0" w:firstColumn="1" w:lastColumn="0" w:noHBand="0" w:noVBand="1"/>
    </w:tblPr>
    <w:tblGrid>
      <w:gridCol w:w="4513"/>
      <w:gridCol w:w="4513"/>
    </w:tblGrid>
    <w:tr w:rsidR="00303DB3" w:rsidRPr="00303DB3" w14:paraId="61DE01D8" w14:textId="77777777" w:rsidTr="00303DB3">
      <w:tc>
        <w:tcPr>
          <w:tcW w:w="2500" w:type="pct"/>
          <w:shd w:val="clear" w:color="auto" w:fill="00B050"/>
          <w:vAlign w:val="center"/>
        </w:tcPr>
        <w:p w14:paraId="71A70E43" w14:textId="5814E6EE" w:rsidR="00303DB3" w:rsidRDefault="0089083D">
          <w:pPr>
            <w:pStyle w:val="Footer"/>
            <w:spacing w:before="80" w:after="80"/>
            <w:jc w:val="both"/>
            <w:rPr>
              <w:caps/>
              <w:color w:val="FFFFFF" w:themeColor="background1"/>
              <w:sz w:val="18"/>
              <w:szCs w:val="18"/>
            </w:rPr>
          </w:pPr>
          <w:sdt>
            <w:sdtPr>
              <w:rPr>
                <w:caps/>
                <w:color w:val="FFFFFF" w:themeColor="background1"/>
                <w:sz w:val="18"/>
                <w:szCs w:val="18"/>
              </w:rPr>
              <w:alias w:val="Title"/>
              <w:tag w:val=""/>
              <w:id w:val="-578829839"/>
              <w:placeholder>
                <w:docPart w:val="860516C39E83408599A4413BE288A502"/>
              </w:placeholder>
              <w:dataBinding w:prefixMappings="xmlns:ns0='http://purl.org/dc/elements/1.1/' xmlns:ns1='http://schemas.openxmlformats.org/package/2006/metadata/core-properties' " w:xpath="/ns1:coreProperties[1]/ns0:title[1]" w:storeItemID="{6C3C8BC8-F283-45AE-878A-BAB7291924A1}"/>
              <w:text/>
            </w:sdtPr>
            <w:sdtEndPr/>
            <w:sdtContent>
              <w:r w:rsidR="00AB6DEC">
                <w:rPr>
                  <w:caps/>
                  <w:color w:val="FFFFFF" w:themeColor="background1"/>
                  <w:sz w:val="18"/>
                  <w:szCs w:val="18"/>
                </w:rPr>
                <w:t>info@</w:t>
              </w:r>
              <w:r w:rsidR="00C53134">
                <w:rPr>
                  <w:caps/>
                  <w:color w:val="FFFFFF" w:themeColor="background1"/>
                  <w:sz w:val="18"/>
                  <w:szCs w:val="18"/>
                </w:rPr>
                <w:t>supremefertility.co.za</w:t>
              </w:r>
              <w:r w:rsidR="00AB6DEC">
                <w:rPr>
                  <w:caps/>
                  <w:color w:val="FFFFFF" w:themeColor="background1"/>
                  <w:sz w:val="18"/>
                  <w:szCs w:val="18"/>
                </w:rPr>
                <w:t xml:space="preserve"> | Tel: 012 940 1569 |</w:t>
              </w:r>
            </w:sdtContent>
          </w:sdt>
        </w:p>
      </w:tc>
      <w:tc>
        <w:tcPr>
          <w:tcW w:w="2500" w:type="pct"/>
          <w:shd w:val="clear" w:color="auto" w:fill="00B050"/>
          <w:vAlign w:val="center"/>
        </w:tcPr>
        <w:sdt>
          <w:sdtPr>
            <w:rPr>
              <w:b/>
              <w:bCs/>
              <w:caps/>
              <w:color w:val="FFFFFF" w:themeColor="background1"/>
              <w:sz w:val="18"/>
              <w:szCs w:val="18"/>
            </w:rPr>
            <w:alias w:val="Author"/>
            <w:tag w:val=""/>
            <w:id w:val="-1822267932"/>
            <w:placeholder>
              <w:docPart w:val="FD6A47F93D5E4B939A250349FF8D980A"/>
            </w:placeholder>
            <w:dataBinding w:prefixMappings="xmlns:ns0='http://purl.org/dc/elements/1.1/' xmlns:ns1='http://schemas.openxmlformats.org/package/2006/metadata/core-properties' " w:xpath="/ns1:coreProperties[1]/ns0:creator[1]" w:storeItemID="{6C3C8BC8-F283-45AE-878A-BAB7291924A1}"/>
            <w:text/>
          </w:sdtPr>
          <w:sdtEndPr/>
          <w:sdtContent>
            <w:p w14:paraId="30DB2317" w14:textId="6584AAC0" w:rsidR="00303DB3" w:rsidRPr="00303DB3" w:rsidRDefault="00303DB3">
              <w:pPr>
                <w:pStyle w:val="Footer"/>
                <w:spacing w:before="80" w:after="80"/>
                <w:jc w:val="right"/>
                <w:rPr>
                  <w:b/>
                  <w:bCs/>
                  <w:caps/>
                  <w:color w:val="FFFFFF" w:themeColor="background1"/>
                  <w:sz w:val="18"/>
                  <w:szCs w:val="18"/>
                </w:rPr>
              </w:pPr>
              <w:r w:rsidRPr="00303DB3">
                <w:rPr>
                  <w:b/>
                  <w:bCs/>
                  <w:caps/>
                  <w:color w:val="FFFFFF" w:themeColor="background1"/>
                  <w:sz w:val="18"/>
                  <w:szCs w:val="18"/>
                </w:rPr>
                <w:t>www.</w:t>
              </w:r>
              <w:r w:rsidR="00C53134">
                <w:rPr>
                  <w:b/>
                  <w:bCs/>
                  <w:caps/>
                  <w:color w:val="FFFFFF" w:themeColor="background1"/>
                  <w:sz w:val="18"/>
                  <w:szCs w:val="18"/>
                </w:rPr>
                <w:t>supremefertility</w:t>
              </w:r>
              <w:r w:rsidR="009D05DB">
                <w:rPr>
                  <w:b/>
                  <w:bCs/>
                  <w:caps/>
                  <w:color w:val="FFFFFF" w:themeColor="background1"/>
                  <w:sz w:val="18"/>
                  <w:szCs w:val="18"/>
                </w:rPr>
                <w:t>.co.za</w:t>
              </w:r>
            </w:p>
          </w:sdtContent>
        </w:sdt>
      </w:tc>
    </w:tr>
  </w:tbl>
  <w:p w14:paraId="060AA2D5" w14:textId="77777777" w:rsidR="00303DB3" w:rsidRDefault="00303D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FCCB4B" w14:textId="77777777" w:rsidR="0089083D" w:rsidRDefault="0089083D" w:rsidP="00287F36">
      <w:pPr>
        <w:spacing w:after="0" w:line="240" w:lineRule="auto"/>
      </w:pPr>
      <w:r>
        <w:separator/>
      </w:r>
    </w:p>
  </w:footnote>
  <w:footnote w:type="continuationSeparator" w:id="0">
    <w:p w14:paraId="11277512" w14:textId="77777777" w:rsidR="0089083D" w:rsidRDefault="0089083D" w:rsidP="00287F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1B5366"/>
    <w:multiLevelType w:val="hybridMultilevel"/>
    <w:tmpl w:val="680CFB1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E32025A"/>
    <w:multiLevelType w:val="hybridMultilevel"/>
    <w:tmpl w:val="2A74073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35A27AB"/>
    <w:multiLevelType w:val="hybridMultilevel"/>
    <w:tmpl w:val="F6ACD7E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1677A374"/>
    <w:multiLevelType w:val="hybridMultilevel"/>
    <w:tmpl w:val="4B86CB3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223201E9"/>
    <w:multiLevelType w:val="hybridMultilevel"/>
    <w:tmpl w:val="130050B2"/>
    <w:lvl w:ilvl="0" w:tplc="FFFFFFFF">
      <w:start w:val="1"/>
      <w:numFmt w:val="bullet"/>
      <w:lvlText w:val="•"/>
      <w:lvlJc w:val="left"/>
      <w:pPr>
        <w:ind w:left="720" w:hanging="360"/>
      </w:p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24673613"/>
    <w:multiLevelType w:val="hybridMultilevel"/>
    <w:tmpl w:val="6BCE14F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330A545C"/>
    <w:multiLevelType w:val="hybridMultilevel"/>
    <w:tmpl w:val="760661B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355F2DF2"/>
    <w:multiLevelType w:val="hybridMultilevel"/>
    <w:tmpl w:val="3C9EC7D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38EC7DA4"/>
    <w:multiLevelType w:val="hybridMultilevel"/>
    <w:tmpl w:val="0CA699C0"/>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9" w15:restartNumberingAfterBreak="0">
    <w:nsid w:val="3D966259"/>
    <w:multiLevelType w:val="multilevel"/>
    <w:tmpl w:val="8C2E6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06D57A3"/>
    <w:multiLevelType w:val="hybridMultilevel"/>
    <w:tmpl w:val="BF385C78"/>
    <w:lvl w:ilvl="0" w:tplc="1C09000F">
      <w:start w:val="1"/>
      <w:numFmt w:val="decimal"/>
      <w:lvlText w:val="%1."/>
      <w:lvlJc w:val="left"/>
      <w:pPr>
        <w:ind w:left="756" w:hanging="360"/>
      </w:pPr>
    </w:lvl>
    <w:lvl w:ilvl="1" w:tplc="1C090019" w:tentative="1">
      <w:start w:val="1"/>
      <w:numFmt w:val="lowerLetter"/>
      <w:lvlText w:val="%2."/>
      <w:lvlJc w:val="left"/>
      <w:pPr>
        <w:ind w:left="1476" w:hanging="360"/>
      </w:pPr>
    </w:lvl>
    <w:lvl w:ilvl="2" w:tplc="1C09001B" w:tentative="1">
      <w:start w:val="1"/>
      <w:numFmt w:val="lowerRoman"/>
      <w:lvlText w:val="%3."/>
      <w:lvlJc w:val="right"/>
      <w:pPr>
        <w:ind w:left="2196" w:hanging="180"/>
      </w:pPr>
    </w:lvl>
    <w:lvl w:ilvl="3" w:tplc="1C09000F" w:tentative="1">
      <w:start w:val="1"/>
      <w:numFmt w:val="decimal"/>
      <w:lvlText w:val="%4."/>
      <w:lvlJc w:val="left"/>
      <w:pPr>
        <w:ind w:left="2916" w:hanging="360"/>
      </w:pPr>
    </w:lvl>
    <w:lvl w:ilvl="4" w:tplc="1C090019" w:tentative="1">
      <w:start w:val="1"/>
      <w:numFmt w:val="lowerLetter"/>
      <w:lvlText w:val="%5."/>
      <w:lvlJc w:val="left"/>
      <w:pPr>
        <w:ind w:left="3636" w:hanging="360"/>
      </w:pPr>
    </w:lvl>
    <w:lvl w:ilvl="5" w:tplc="1C09001B" w:tentative="1">
      <w:start w:val="1"/>
      <w:numFmt w:val="lowerRoman"/>
      <w:lvlText w:val="%6."/>
      <w:lvlJc w:val="right"/>
      <w:pPr>
        <w:ind w:left="4356" w:hanging="180"/>
      </w:pPr>
    </w:lvl>
    <w:lvl w:ilvl="6" w:tplc="1C09000F" w:tentative="1">
      <w:start w:val="1"/>
      <w:numFmt w:val="decimal"/>
      <w:lvlText w:val="%7."/>
      <w:lvlJc w:val="left"/>
      <w:pPr>
        <w:ind w:left="5076" w:hanging="360"/>
      </w:pPr>
    </w:lvl>
    <w:lvl w:ilvl="7" w:tplc="1C090019" w:tentative="1">
      <w:start w:val="1"/>
      <w:numFmt w:val="lowerLetter"/>
      <w:lvlText w:val="%8."/>
      <w:lvlJc w:val="left"/>
      <w:pPr>
        <w:ind w:left="5796" w:hanging="360"/>
      </w:pPr>
    </w:lvl>
    <w:lvl w:ilvl="8" w:tplc="1C09001B" w:tentative="1">
      <w:start w:val="1"/>
      <w:numFmt w:val="lowerRoman"/>
      <w:lvlText w:val="%9."/>
      <w:lvlJc w:val="right"/>
      <w:pPr>
        <w:ind w:left="6516" w:hanging="180"/>
      </w:pPr>
    </w:lvl>
  </w:abstractNum>
  <w:abstractNum w:abstractNumId="11" w15:restartNumberingAfterBreak="0">
    <w:nsid w:val="4257336B"/>
    <w:multiLevelType w:val="hybridMultilevel"/>
    <w:tmpl w:val="B2BC6AFE"/>
    <w:lvl w:ilvl="0" w:tplc="FFFFFFFF">
      <w:start w:val="1"/>
      <w:numFmt w:val="bullet"/>
      <w:lvlText w:val="•"/>
      <w:lvlJc w:val="left"/>
      <w:pPr>
        <w:ind w:left="720" w:hanging="360"/>
      </w:p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437B1509"/>
    <w:multiLevelType w:val="hybridMultilevel"/>
    <w:tmpl w:val="76647E5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47112CC7"/>
    <w:multiLevelType w:val="hybridMultilevel"/>
    <w:tmpl w:val="00BEE944"/>
    <w:lvl w:ilvl="0" w:tplc="96D885DE">
      <w:start w:val="1"/>
      <w:numFmt w:val="bullet"/>
      <w:lvlText w:val="•"/>
      <w:lvlJc w:val="left"/>
      <w:pPr>
        <w:tabs>
          <w:tab w:val="num" w:pos="720"/>
        </w:tabs>
        <w:ind w:left="720" w:hanging="360"/>
      </w:pPr>
      <w:rPr>
        <w:rFonts w:ascii="Arial" w:hAnsi="Arial" w:hint="default"/>
      </w:rPr>
    </w:lvl>
    <w:lvl w:ilvl="1" w:tplc="F4F066AE" w:tentative="1">
      <w:start w:val="1"/>
      <w:numFmt w:val="bullet"/>
      <w:lvlText w:val="•"/>
      <w:lvlJc w:val="left"/>
      <w:pPr>
        <w:tabs>
          <w:tab w:val="num" w:pos="1440"/>
        </w:tabs>
        <w:ind w:left="1440" w:hanging="360"/>
      </w:pPr>
      <w:rPr>
        <w:rFonts w:ascii="Arial" w:hAnsi="Arial" w:hint="default"/>
      </w:rPr>
    </w:lvl>
    <w:lvl w:ilvl="2" w:tplc="9EA6B7EE" w:tentative="1">
      <w:start w:val="1"/>
      <w:numFmt w:val="bullet"/>
      <w:lvlText w:val="•"/>
      <w:lvlJc w:val="left"/>
      <w:pPr>
        <w:tabs>
          <w:tab w:val="num" w:pos="2160"/>
        </w:tabs>
        <w:ind w:left="2160" w:hanging="360"/>
      </w:pPr>
      <w:rPr>
        <w:rFonts w:ascii="Arial" w:hAnsi="Arial" w:hint="default"/>
      </w:rPr>
    </w:lvl>
    <w:lvl w:ilvl="3" w:tplc="A54008E8" w:tentative="1">
      <w:start w:val="1"/>
      <w:numFmt w:val="bullet"/>
      <w:lvlText w:val="•"/>
      <w:lvlJc w:val="left"/>
      <w:pPr>
        <w:tabs>
          <w:tab w:val="num" w:pos="2880"/>
        </w:tabs>
        <w:ind w:left="2880" w:hanging="360"/>
      </w:pPr>
      <w:rPr>
        <w:rFonts w:ascii="Arial" w:hAnsi="Arial" w:hint="default"/>
      </w:rPr>
    </w:lvl>
    <w:lvl w:ilvl="4" w:tplc="236C70D4" w:tentative="1">
      <w:start w:val="1"/>
      <w:numFmt w:val="bullet"/>
      <w:lvlText w:val="•"/>
      <w:lvlJc w:val="left"/>
      <w:pPr>
        <w:tabs>
          <w:tab w:val="num" w:pos="3600"/>
        </w:tabs>
        <w:ind w:left="3600" w:hanging="360"/>
      </w:pPr>
      <w:rPr>
        <w:rFonts w:ascii="Arial" w:hAnsi="Arial" w:hint="default"/>
      </w:rPr>
    </w:lvl>
    <w:lvl w:ilvl="5" w:tplc="FBC07A38" w:tentative="1">
      <w:start w:val="1"/>
      <w:numFmt w:val="bullet"/>
      <w:lvlText w:val="•"/>
      <w:lvlJc w:val="left"/>
      <w:pPr>
        <w:tabs>
          <w:tab w:val="num" w:pos="4320"/>
        </w:tabs>
        <w:ind w:left="4320" w:hanging="360"/>
      </w:pPr>
      <w:rPr>
        <w:rFonts w:ascii="Arial" w:hAnsi="Arial" w:hint="default"/>
      </w:rPr>
    </w:lvl>
    <w:lvl w:ilvl="6" w:tplc="2C1A37C4" w:tentative="1">
      <w:start w:val="1"/>
      <w:numFmt w:val="bullet"/>
      <w:lvlText w:val="•"/>
      <w:lvlJc w:val="left"/>
      <w:pPr>
        <w:tabs>
          <w:tab w:val="num" w:pos="5040"/>
        </w:tabs>
        <w:ind w:left="5040" w:hanging="360"/>
      </w:pPr>
      <w:rPr>
        <w:rFonts w:ascii="Arial" w:hAnsi="Arial" w:hint="default"/>
      </w:rPr>
    </w:lvl>
    <w:lvl w:ilvl="7" w:tplc="DB58453E" w:tentative="1">
      <w:start w:val="1"/>
      <w:numFmt w:val="bullet"/>
      <w:lvlText w:val="•"/>
      <w:lvlJc w:val="left"/>
      <w:pPr>
        <w:tabs>
          <w:tab w:val="num" w:pos="5760"/>
        </w:tabs>
        <w:ind w:left="5760" w:hanging="360"/>
      </w:pPr>
      <w:rPr>
        <w:rFonts w:ascii="Arial" w:hAnsi="Arial" w:hint="default"/>
      </w:rPr>
    </w:lvl>
    <w:lvl w:ilvl="8" w:tplc="D4B0254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AF907E3"/>
    <w:multiLevelType w:val="hybridMultilevel"/>
    <w:tmpl w:val="6448AC1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51020597"/>
    <w:multiLevelType w:val="hybridMultilevel"/>
    <w:tmpl w:val="68ACE54A"/>
    <w:lvl w:ilvl="0" w:tplc="FFFFFFFF">
      <w:start w:val="1"/>
      <w:numFmt w:val="bullet"/>
      <w:lvlText w:val="•"/>
      <w:lvlJc w:val="left"/>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5EFD49D2"/>
    <w:multiLevelType w:val="hybridMultilevel"/>
    <w:tmpl w:val="626AEC9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5F00461C"/>
    <w:multiLevelType w:val="hybridMultilevel"/>
    <w:tmpl w:val="A2307EA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61D74D4E"/>
    <w:multiLevelType w:val="multilevel"/>
    <w:tmpl w:val="E4B814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26C630A"/>
    <w:multiLevelType w:val="multilevel"/>
    <w:tmpl w:val="A6047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51C7943"/>
    <w:multiLevelType w:val="hybridMultilevel"/>
    <w:tmpl w:val="A3D8330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751F6D58"/>
    <w:multiLevelType w:val="hybridMultilevel"/>
    <w:tmpl w:val="36107110"/>
    <w:lvl w:ilvl="0" w:tplc="DD1C2EE8">
      <w:start w:val="1"/>
      <w:numFmt w:val="bullet"/>
      <w:lvlText w:val="•"/>
      <w:lvlJc w:val="left"/>
      <w:pPr>
        <w:tabs>
          <w:tab w:val="num" w:pos="720"/>
        </w:tabs>
        <w:ind w:left="720" w:hanging="360"/>
      </w:pPr>
      <w:rPr>
        <w:rFonts w:ascii="Arial" w:hAnsi="Arial" w:hint="default"/>
      </w:rPr>
    </w:lvl>
    <w:lvl w:ilvl="1" w:tplc="FFECC43A" w:tentative="1">
      <w:start w:val="1"/>
      <w:numFmt w:val="bullet"/>
      <w:lvlText w:val="•"/>
      <w:lvlJc w:val="left"/>
      <w:pPr>
        <w:tabs>
          <w:tab w:val="num" w:pos="1440"/>
        </w:tabs>
        <w:ind w:left="1440" w:hanging="360"/>
      </w:pPr>
      <w:rPr>
        <w:rFonts w:ascii="Arial" w:hAnsi="Arial" w:hint="default"/>
      </w:rPr>
    </w:lvl>
    <w:lvl w:ilvl="2" w:tplc="80BAED20" w:tentative="1">
      <w:start w:val="1"/>
      <w:numFmt w:val="bullet"/>
      <w:lvlText w:val="•"/>
      <w:lvlJc w:val="left"/>
      <w:pPr>
        <w:tabs>
          <w:tab w:val="num" w:pos="2160"/>
        </w:tabs>
        <w:ind w:left="2160" w:hanging="360"/>
      </w:pPr>
      <w:rPr>
        <w:rFonts w:ascii="Arial" w:hAnsi="Arial" w:hint="default"/>
      </w:rPr>
    </w:lvl>
    <w:lvl w:ilvl="3" w:tplc="889C4986" w:tentative="1">
      <w:start w:val="1"/>
      <w:numFmt w:val="bullet"/>
      <w:lvlText w:val="•"/>
      <w:lvlJc w:val="left"/>
      <w:pPr>
        <w:tabs>
          <w:tab w:val="num" w:pos="2880"/>
        </w:tabs>
        <w:ind w:left="2880" w:hanging="360"/>
      </w:pPr>
      <w:rPr>
        <w:rFonts w:ascii="Arial" w:hAnsi="Arial" w:hint="default"/>
      </w:rPr>
    </w:lvl>
    <w:lvl w:ilvl="4" w:tplc="FA8A2F46" w:tentative="1">
      <w:start w:val="1"/>
      <w:numFmt w:val="bullet"/>
      <w:lvlText w:val="•"/>
      <w:lvlJc w:val="left"/>
      <w:pPr>
        <w:tabs>
          <w:tab w:val="num" w:pos="3600"/>
        </w:tabs>
        <w:ind w:left="3600" w:hanging="360"/>
      </w:pPr>
      <w:rPr>
        <w:rFonts w:ascii="Arial" w:hAnsi="Arial" w:hint="default"/>
      </w:rPr>
    </w:lvl>
    <w:lvl w:ilvl="5" w:tplc="E4A63E0A" w:tentative="1">
      <w:start w:val="1"/>
      <w:numFmt w:val="bullet"/>
      <w:lvlText w:val="•"/>
      <w:lvlJc w:val="left"/>
      <w:pPr>
        <w:tabs>
          <w:tab w:val="num" w:pos="4320"/>
        </w:tabs>
        <w:ind w:left="4320" w:hanging="360"/>
      </w:pPr>
      <w:rPr>
        <w:rFonts w:ascii="Arial" w:hAnsi="Arial" w:hint="default"/>
      </w:rPr>
    </w:lvl>
    <w:lvl w:ilvl="6" w:tplc="6396F910" w:tentative="1">
      <w:start w:val="1"/>
      <w:numFmt w:val="bullet"/>
      <w:lvlText w:val="•"/>
      <w:lvlJc w:val="left"/>
      <w:pPr>
        <w:tabs>
          <w:tab w:val="num" w:pos="5040"/>
        </w:tabs>
        <w:ind w:left="5040" w:hanging="360"/>
      </w:pPr>
      <w:rPr>
        <w:rFonts w:ascii="Arial" w:hAnsi="Arial" w:hint="default"/>
      </w:rPr>
    </w:lvl>
    <w:lvl w:ilvl="7" w:tplc="824C210C" w:tentative="1">
      <w:start w:val="1"/>
      <w:numFmt w:val="bullet"/>
      <w:lvlText w:val="•"/>
      <w:lvlJc w:val="left"/>
      <w:pPr>
        <w:tabs>
          <w:tab w:val="num" w:pos="5760"/>
        </w:tabs>
        <w:ind w:left="5760" w:hanging="360"/>
      </w:pPr>
      <w:rPr>
        <w:rFonts w:ascii="Arial" w:hAnsi="Arial" w:hint="default"/>
      </w:rPr>
    </w:lvl>
    <w:lvl w:ilvl="8" w:tplc="12E674D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6241F03"/>
    <w:multiLevelType w:val="hybridMultilevel"/>
    <w:tmpl w:val="CD5E075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2"/>
  </w:num>
  <w:num w:numId="2">
    <w:abstractNumId w:val="12"/>
  </w:num>
  <w:num w:numId="3">
    <w:abstractNumId w:val="10"/>
  </w:num>
  <w:num w:numId="4">
    <w:abstractNumId w:val="7"/>
  </w:num>
  <w:num w:numId="5">
    <w:abstractNumId w:val="22"/>
  </w:num>
  <w:num w:numId="6">
    <w:abstractNumId w:val="6"/>
  </w:num>
  <w:num w:numId="7">
    <w:abstractNumId w:val="19"/>
  </w:num>
  <w:num w:numId="8">
    <w:abstractNumId w:val="0"/>
  </w:num>
  <w:num w:numId="9">
    <w:abstractNumId w:val="5"/>
  </w:num>
  <w:num w:numId="10">
    <w:abstractNumId w:val="1"/>
  </w:num>
  <w:num w:numId="11">
    <w:abstractNumId w:val="3"/>
  </w:num>
  <w:num w:numId="12">
    <w:abstractNumId w:val="14"/>
  </w:num>
  <w:num w:numId="13">
    <w:abstractNumId w:val="15"/>
  </w:num>
  <w:num w:numId="14">
    <w:abstractNumId w:val="4"/>
  </w:num>
  <w:num w:numId="15">
    <w:abstractNumId w:val="18"/>
  </w:num>
  <w:num w:numId="16">
    <w:abstractNumId w:val="9"/>
  </w:num>
  <w:num w:numId="17">
    <w:abstractNumId w:val="16"/>
  </w:num>
  <w:num w:numId="18">
    <w:abstractNumId w:val="11"/>
  </w:num>
  <w:num w:numId="19">
    <w:abstractNumId w:val="17"/>
  </w:num>
  <w:num w:numId="20">
    <w:abstractNumId w:val="8"/>
  </w:num>
  <w:num w:numId="21">
    <w:abstractNumId w:val="20"/>
  </w:num>
  <w:num w:numId="22">
    <w:abstractNumId w:val="21"/>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04B4"/>
    <w:rsid w:val="00022233"/>
    <w:rsid w:val="00060ECE"/>
    <w:rsid w:val="000849E2"/>
    <w:rsid w:val="00090CC1"/>
    <w:rsid w:val="00096363"/>
    <w:rsid w:val="000B799F"/>
    <w:rsid w:val="000D3B58"/>
    <w:rsid w:val="00100A4A"/>
    <w:rsid w:val="00107985"/>
    <w:rsid w:val="00117DFB"/>
    <w:rsid w:val="001255B4"/>
    <w:rsid w:val="00132877"/>
    <w:rsid w:val="00140B49"/>
    <w:rsid w:val="001738EC"/>
    <w:rsid w:val="001A0752"/>
    <w:rsid w:val="001A139B"/>
    <w:rsid w:val="001B4316"/>
    <w:rsid w:val="001C1C13"/>
    <w:rsid w:val="001C64E9"/>
    <w:rsid w:val="00254D0B"/>
    <w:rsid w:val="002717F7"/>
    <w:rsid w:val="00282F2E"/>
    <w:rsid w:val="0028575B"/>
    <w:rsid w:val="00287F36"/>
    <w:rsid w:val="002A5834"/>
    <w:rsid w:val="002A7B0C"/>
    <w:rsid w:val="002D1147"/>
    <w:rsid w:val="00303DB3"/>
    <w:rsid w:val="00314E22"/>
    <w:rsid w:val="00336257"/>
    <w:rsid w:val="00337795"/>
    <w:rsid w:val="00350965"/>
    <w:rsid w:val="00366C82"/>
    <w:rsid w:val="00371C4D"/>
    <w:rsid w:val="0037253B"/>
    <w:rsid w:val="003B601E"/>
    <w:rsid w:val="003E380D"/>
    <w:rsid w:val="00411A24"/>
    <w:rsid w:val="00426044"/>
    <w:rsid w:val="00481767"/>
    <w:rsid w:val="004902B8"/>
    <w:rsid w:val="004934DE"/>
    <w:rsid w:val="004A3033"/>
    <w:rsid w:val="004C01E2"/>
    <w:rsid w:val="004F02B1"/>
    <w:rsid w:val="005063E5"/>
    <w:rsid w:val="005142F9"/>
    <w:rsid w:val="00531747"/>
    <w:rsid w:val="005318D5"/>
    <w:rsid w:val="00540D48"/>
    <w:rsid w:val="00545AD8"/>
    <w:rsid w:val="005504B4"/>
    <w:rsid w:val="00550A79"/>
    <w:rsid w:val="005D060F"/>
    <w:rsid w:val="005D676E"/>
    <w:rsid w:val="00622334"/>
    <w:rsid w:val="00642ECA"/>
    <w:rsid w:val="006737CE"/>
    <w:rsid w:val="006A4F31"/>
    <w:rsid w:val="006C0F78"/>
    <w:rsid w:val="006C104B"/>
    <w:rsid w:val="006C36D7"/>
    <w:rsid w:val="007135CC"/>
    <w:rsid w:val="00725706"/>
    <w:rsid w:val="007504BD"/>
    <w:rsid w:val="00751D0F"/>
    <w:rsid w:val="0075682C"/>
    <w:rsid w:val="007C6F9F"/>
    <w:rsid w:val="007D4D39"/>
    <w:rsid w:val="00800ACD"/>
    <w:rsid w:val="00821A22"/>
    <w:rsid w:val="008318E1"/>
    <w:rsid w:val="00834395"/>
    <w:rsid w:val="00835A0D"/>
    <w:rsid w:val="00866B83"/>
    <w:rsid w:val="0089083D"/>
    <w:rsid w:val="00890898"/>
    <w:rsid w:val="008977D3"/>
    <w:rsid w:val="008B558B"/>
    <w:rsid w:val="008D2C6C"/>
    <w:rsid w:val="008E267D"/>
    <w:rsid w:val="00901354"/>
    <w:rsid w:val="00914B0F"/>
    <w:rsid w:val="00943CB3"/>
    <w:rsid w:val="009723D9"/>
    <w:rsid w:val="00991B35"/>
    <w:rsid w:val="009C1AAE"/>
    <w:rsid w:val="009D05DB"/>
    <w:rsid w:val="00A16036"/>
    <w:rsid w:val="00A527C5"/>
    <w:rsid w:val="00A57DDC"/>
    <w:rsid w:val="00A6532A"/>
    <w:rsid w:val="00A74E6E"/>
    <w:rsid w:val="00A75D24"/>
    <w:rsid w:val="00AA00A8"/>
    <w:rsid w:val="00AB6DEC"/>
    <w:rsid w:val="00AF23E3"/>
    <w:rsid w:val="00AF4095"/>
    <w:rsid w:val="00AF45B2"/>
    <w:rsid w:val="00B02421"/>
    <w:rsid w:val="00B04C76"/>
    <w:rsid w:val="00B436B6"/>
    <w:rsid w:val="00B55C60"/>
    <w:rsid w:val="00BA3708"/>
    <w:rsid w:val="00BB70FA"/>
    <w:rsid w:val="00BC4DD7"/>
    <w:rsid w:val="00BD3196"/>
    <w:rsid w:val="00C01D53"/>
    <w:rsid w:val="00C0332C"/>
    <w:rsid w:val="00C10C70"/>
    <w:rsid w:val="00C33455"/>
    <w:rsid w:val="00C5143A"/>
    <w:rsid w:val="00C53134"/>
    <w:rsid w:val="00C662CC"/>
    <w:rsid w:val="00C8086E"/>
    <w:rsid w:val="00CE30E9"/>
    <w:rsid w:val="00D3295A"/>
    <w:rsid w:val="00D667C0"/>
    <w:rsid w:val="00D9655B"/>
    <w:rsid w:val="00DA2755"/>
    <w:rsid w:val="00DE0D94"/>
    <w:rsid w:val="00E526B8"/>
    <w:rsid w:val="00E56795"/>
    <w:rsid w:val="00E6692B"/>
    <w:rsid w:val="00E731C1"/>
    <w:rsid w:val="00E95C9A"/>
    <w:rsid w:val="00E978BB"/>
    <w:rsid w:val="00EC45C5"/>
    <w:rsid w:val="00F155BC"/>
    <w:rsid w:val="00F25477"/>
    <w:rsid w:val="00F418E9"/>
    <w:rsid w:val="00F4696B"/>
    <w:rsid w:val="00F54136"/>
    <w:rsid w:val="00FA011A"/>
    <w:rsid w:val="00FD7094"/>
  </w:rsids>
  <m:mathPr>
    <m:mathFont m:val="Cambria Math"/>
    <m:brkBin m:val="before"/>
    <m:brkBinSub m:val="--"/>
    <m:smallFrac m:val="0"/>
    <m:dispDef/>
    <m:lMargin m:val="0"/>
    <m:rMargin m:val="0"/>
    <m:defJc m:val="centerGroup"/>
    <m:wrapIndent m:val="1440"/>
    <m:intLim m:val="subSup"/>
    <m:naryLim m:val="undOvr"/>
  </m:mathPr>
  <w:themeFontLang w:val="en-ZA"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C727AD"/>
  <w15:chartTrackingRefBased/>
  <w15:docId w15:val="{157B8F7D-14D6-406F-A45A-A44E582D3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21A22"/>
    <w:pPr>
      <w:keepNext/>
      <w:keepLines/>
      <w:spacing w:before="240" w:after="0"/>
      <w:outlineLvl w:val="0"/>
    </w:pPr>
    <w:rPr>
      <w:rFonts w:asciiTheme="majorHAnsi" w:eastAsiaTheme="majorEastAsia" w:hAnsiTheme="majorHAnsi" w:cstheme="majorBidi"/>
      <w:color w:val="0B5294" w:themeColor="accent1" w:themeShade="BF"/>
      <w:sz w:val="32"/>
      <w:szCs w:val="32"/>
    </w:rPr>
  </w:style>
  <w:style w:type="paragraph" w:styleId="Heading2">
    <w:name w:val="heading 2"/>
    <w:basedOn w:val="Normal"/>
    <w:next w:val="Normal"/>
    <w:link w:val="Heading2Char"/>
    <w:uiPriority w:val="9"/>
    <w:semiHidden/>
    <w:unhideWhenUsed/>
    <w:qFormat/>
    <w:rsid w:val="00100A4A"/>
    <w:pPr>
      <w:keepNext/>
      <w:keepLines/>
      <w:spacing w:before="40" w:after="0"/>
      <w:outlineLvl w:val="1"/>
    </w:pPr>
    <w:rPr>
      <w:rFonts w:asciiTheme="majorHAnsi" w:eastAsiaTheme="majorEastAsia" w:hAnsiTheme="majorHAnsi" w:cstheme="majorBidi"/>
      <w:color w:val="0B5294"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504B4"/>
    <w:pPr>
      <w:spacing w:after="0" w:line="240" w:lineRule="auto"/>
    </w:pPr>
    <w:rPr>
      <w:color w:val="17406D" w:themeColor="text2"/>
      <w:sz w:val="20"/>
      <w:szCs w:val="20"/>
      <w:lang w:val="en-US"/>
    </w:rPr>
  </w:style>
  <w:style w:type="character" w:customStyle="1" w:styleId="gmaildefault">
    <w:name w:val="gmail_default"/>
    <w:basedOn w:val="DefaultParagraphFont"/>
    <w:rsid w:val="00287F36"/>
  </w:style>
  <w:style w:type="paragraph" w:styleId="Header">
    <w:name w:val="header"/>
    <w:basedOn w:val="Normal"/>
    <w:link w:val="HeaderChar"/>
    <w:uiPriority w:val="99"/>
    <w:unhideWhenUsed/>
    <w:rsid w:val="00287F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7F36"/>
  </w:style>
  <w:style w:type="paragraph" w:styleId="Footer">
    <w:name w:val="footer"/>
    <w:basedOn w:val="Normal"/>
    <w:link w:val="FooterChar"/>
    <w:uiPriority w:val="99"/>
    <w:unhideWhenUsed/>
    <w:rsid w:val="00287F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7F36"/>
  </w:style>
  <w:style w:type="character" w:customStyle="1" w:styleId="Heading1Char">
    <w:name w:val="Heading 1 Char"/>
    <w:basedOn w:val="DefaultParagraphFont"/>
    <w:link w:val="Heading1"/>
    <w:uiPriority w:val="9"/>
    <w:rsid w:val="00821A22"/>
    <w:rPr>
      <w:rFonts w:asciiTheme="majorHAnsi" w:eastAsiaTheme="majorEastAsia" w:hAnsiTheme="majorHAnsi" w:cstheme="majorBidi"/>
      <w:color w:val="0B5294" w:themeColor="accent1" w:themeShade="BF"/>
      <w:sz w:val="32"/>
      <w:szCs w:val="32"/>
    </w:rPr>
  </w:style>
  <w:style w:type="paragraph" w:styleId="ListParagraph">
    <w:name w:val="List Paragraph"/>
    <w:basedOn w:val="Normal"/>
    <w:uiPriority w:val="34"/>
    <w:qFormat/>
    <w:rsid w:val="005D060F"/>
    <w:pPr>
      <w:ind w:left="720"/>
      <w:contextualSpacing/>
    </w:pPr>
  </w:style>
  <w:style w:type="paragraph" w:styleId="Caption">
    <w:name w:val="caption"/>
    <w:basedOn w:val="Normal"/>
    <w:next w:val="Normal"/>
    <w:uiPriority w:val="35"/>
    <w:unhideWhenUsed/>
    <w:qFormat/>
    <w:rsid w:val="001255B4"/>
    <w:pPr>
      <w:spacing w:after="200" w:line="240" w:lineRule="auto"/>
    </w:pPr>
    <w:rPr>
      <w:i/>
      <w:iCs/>
      <w:color w:val="17406D" w:themeColor="text2"/>
      <w:sz w:val="18"/>
      <w:szCs w:val="18"/>
    </w:rPr>
  </w:style>
  <w:style w:type="character" w:styleId="HTMLCite">
    <w:name w:val="HTML Cite"/>
    <w:basedOn w:val="DefaultParagraphFont"/>
    <w:uiPriority w:val="99"/>
    <w:semiHidden/>
    <w:unhideWhenUsed/>
    <w:rsid w:val="001255B4"/>
    <w:rPr>
      <w:i/>
      <w:iCs/>
    </w:rPr>
  </w:style>
  <w:style w:type="character" w:styleId="Hyperlink">
    <w:name w:val="Hyperlink"/>
    <w:basedOn w:val="DefaultParagraphFont"/>
    <w:uiPriority w:val="99"/>
    <w:unhideWhenUsed/>
    <w:rsid w:val="001255B4"/>
    <w:rPr>
      <w:color w:val="0000FF"/>
      <w:u w:val="single"/>
    </w:rPr>
  </w:style>
  <w:style w:type="paragraph" w:customStyle="1" w:styleId="Default">
    <w:name w:val="Default"/>
    <w:rsid w:val="004902B8"/>
    <w:pPr>
      <w:autoSpaceDE w:val="0"/>
      <w:autoSpaceDN w:val="0"/>
      <w:adjustRightInd w:val="0"/>
      <w:spacing w:after="0" w:line="240" w:lineRule="auto"/>
    </w:pPr>
    <w:rPr>
      <w:rFonts w:ascii="Calibri" w:hAnsi="Calibri" w:cs="Calibri"/>
      <w:color w:val="000000"/>
      <w:sz w:val="24"/>
      <w:szCs w:val="24"/>
    </w:rPr>
  </w:style>
  <w:style w:type="character" w:customStyle="1" w:styleId="textline">
    <w:name w:val="text_line"/>
    <w:basedOn w:val="DefaultParagraphFont"/>
    <w:rsid w:val="002D1147"/>
  </w:style>
  <w:style w:type="paragraph" w:styleId="NormalWeb">
    <w:name w:val="Normal (Web)"/>
    <w:basedOn w:val="Normal"/>
    <w:uiPriority w:val="99"/>
    <w:unhideWhenUsed/>
    <w:rsid w:val="002717F7"/>
    <w:pPr>
      <w:spacing w:before="100" w:beforeAutospacing="1" w:after="100" w:afterAutospacing="1" w:line="240" w:lineRule="auto"/>
    </w:pPr>
    <w:rPr>
      <w:rFonts w:ascii="Times New Roman" w:eastAsia="Times New Roman" w:hAnsi="Times New Roman" w:cs="Times New Roman"/>
      <w:sz w:val="24"/>
      <w:szCs w:val="24"/>
      <w:lang w:eastAsia="en-ZA"/>
    </w:rPr>
  </w:style>
  <w:style w:type="table" w:styleId="TableGrid">
    <w:name w:val="Table Grid"/>
    <w:basedOn w:val="TableNormal"/>
    <w:uiPriority w:val="39"/>
    <w:rsid w:val="002857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1Light-Accent5">
    <w:name w:val="List Table 1 Light Accent 5"/>
    <w:basedOn w:val="TableNormal"/>
    <w:uiPriority w:val="46"/>
    <w:rsid w:val="0028575B"/>
    <w:pPr>
      <w:spacing w:after="0" w:line="240" w:lineRule="auto"/>
    </w:pPr>
    <w:tblPr>
      <w:tblStyleRowBandSize w:val="1"/>
      <w:tblStyleColBandSize w:val="1"/>
    </w:tblPr>
    <w:tblStylePr w:type="firstRow">
      <w:rPr>
        <w:b/>
        <w:bCs/>
      </w:rPr>
      <w:tblPr/>
      <w:tcPr>
        <w:tcBorders>
          <w:bottom w:val="single" w:sz="4" w:space="0" w:color="B0DFA0" w:themeColor="accent5" w:themeTint="99"/>
        </w:tcBorders>
      </w:tcPr>
    </w:tblStylePr>
    <w:tblStylePr w:type="lastRow">
      <w:rPr>
        <w:b/>
        <w:bCs/>
      </w:rPr>
      <w:tblPr/>
      <w:tcPr>
        <w:tcBorders>
          <w:top w:val="single" w:sz="4" w:space="0" w:color="B0DFA0" w:themeColor="accent5" w:themeTint="99"/>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table" w:styleId="ListTable5Dark-Accent5">
    <w:name w:val="List Table 5 Dark Accent 5"/>
    <w:basedOn w:val="TableNormal"/>
    <w:uiPriority w:val="50"/>
    <w:rsid w:val="0028575B"/>
    <w:pPr>
      <w:spacing w:after="0" w:line="240" w:lineRule="auto"/>
    </w:pPr>
    <w:rPr>
      <w:color w:val="FFFFFF" w:themeColor="background1"/>
    </w:rPr>
    <w:tblPr>
      <w:tblStyleRowBandSize w:val="1"/>
      <w:tblStyleColBandSize w:val="1"/>
      <w:tblBorders>
        <w:top w:val="single" w:sz="24" w:space="0" w:color="7CCA62" w:themeColor="accent5"/>
        <w:left w:val="single" w:sz="24" w:space="0" w:color="7CCA62" w:themeColor="accent5"/>
        <w:bottom w:val="single" w:sz="24" w:space="0" w:color="7CCA62" w:themeColor="accent5"/>
        <w:right w:val="single" w:sz="24" w:space="0" w:color="7CCA62" w:themeColor="accent5"/>
      </w:tblBorders>
    </w:tblPr>
    <w:tcPr>
      <w:shd w:val="clear" w:color="auto" w:fill="7CCA6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1Light-Accent5">
    <w:name w:val="Grid Table 1 Light Accent 5"/>
    <w:basedOn w:val="TableNormal"/>
    <w:uiPriority w:val="46"/>
    <w:rsid w:val="00F418E9"/>
    <w:pPr>
      <w:spacing w:after="0" w:line="240" w:lineRule="auto"/>
    </w:pPr>
    <w:tblPr>
      <w:tblStyleRowBandSize w:val="1"/>
      <w:tblStyleColBandSize w:val="1"/>
      <w:tblBorders>
        <w:top w:val="single" w:sz="4" w:space="0" w:color="CAE9C0" w:themeColor="accent5" w:themeTint="66"/>
        <w:left w:val="single" w:sz="4" w:space="0" w:color="CAE9C0" w:themeColor="accent5" w:themeTint="66"/>
        <w:bottom w:val="single" w:sz="4" w:space="0" w:color="CAE9C0" w:themeColor="accent5" w:themeTint="66"/>
        <w:right w:val="single" w:sz="4" w:space="0" w:color="CAE9C0" w:themeColor="accent5" w:themeTint="66"/>
        <w:insideH w:val="single" w:sz="4" w:space="0" w:color="CAE9C0" w:themeColor="accent5" w:themeTint="66"/>
        <w:insideV w:val="single" w:sz="4" w:space="0" w:color="CAE9C0" w:themeColor="accent5" w:themeTint="66"/>
      </w:tblBorders>
    </w:tblPr>
    <w:tblStylePr w:type="firstRow">
      <w:rPr>
        <w:b/>
        <w:bCs/>
      </w:rPr>
      <w:tblPr/>
      <w:tcPr>
        <w:tcBorders>
          <w:bottom w:val="single" w:sz="12" w:space="0" w:color="B0DFA0" w:themeColor="accent5" w:themeTint="99"/>
        </w:tcBorders>
      </w:tcPr>
    </w:tblStylePr>
    <w:tblStylePr w:type="lastRow">
      <w:rPr>
        <w:b/>
        <w:bCs/>
      </w:rPr>
      <w:tblPr/>
      <w:tcPr>
        <w:tcBorders>
          <w:top w:val="double" w:sz="2" w:space="0" w:color="B0DFA0" w:themeColor="accent5"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336257"/>
    <w:rPr>
      <w:color w:val="605E5C"/>
      <w:shd w:val="clear" w:color="auto" w:fill="E1DFDD"/>
    </w:rPr>
  </w:style>
  <w:style w:type="table" w:styleId="GridTable2-Accent2">
    <w:name w:val="Grid Table 2 Accent 2"/>
    <w:basedOn w:val="TableNormal"/>
    <w:uiPriority w:val="47"/>
    <w:rsid w:val="008D2C6C"/>
    <w:pPr>
      <w:spacing w:after="0" w:line="240" w:lineRule="auto"/>
    </w:pPr>
    <w:tblPr>
      <w:tblStyleRowBandSize w:val="1"/>
      <w:tblStyleColBandSize w:val="1"/>
      <w:tblBorders>
        <w:top w:val="single" w:sz="2" w:space="0" w:color="4FCDFF" w:themeColor="accent2" w:themeTint="99"/>
        <w:bottom w:val="single" w:sz="2" w:space="0" w:color="4FCDFF" w:themeColor="accent2" w:themeTint="99"/>
        <w:insideH w:val="single" w:sz="2" w:space="0" w:color="4FCDFF" w:themeColor="accent2" w:themeTint="99"/>
        <w:insideV w:val="single" w:sz="2" w:space="0" w:color="4FCDFF" w:themeColor="accent2" w:themeTint="99"/>
      </w:tblBorders>
    </w:tblPr>
    <w:tblStylePr w:type="firstRow">
      <w:rPr>
        <w:b/>
        <w:bCs/>
      </w:rPr>
      <w:tblPr/>
      <w:tcPr>
        <w:tcBorders>
          <w:top w:val="nil"/>
          <w:bottom w:val="single" w:sz="12" w:space="0" w:color="4FCDFF" w:themeColor="accent2" w:themeTint="99"/>
          <w:insideH w:val="nil"/>
          <w:insideV w:val="nil"/>
        </w:tcBorders>
        <w:shd w:val="clear" w:color="auto" w:fill="FFFFFF" w:themeFill="background1"/>
      </w:tcPr>
    </w:tblStylePr>
    <w:tblStylePr w:type="lastRow">
      <w:rPr>
        <w:b/>
        <w:bCs/>
      </w:rPr>
      <w:tblPr/>
      <w:tcPr>
        <w:tcBorders>
          <w:top w:val="double" w:sz="2" w:space="0" w:color="4FCD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table" w:styleId="GridTable4-Accent2">
    <w:name w:val="Grid Table 4 Accent 2"/>
    <w:basedOn w:val="TableNormal"/>
    <w:uiPriority w:val="49"/>
    <w:rsid w:val="008D2C6C"/>
    <w:pPr>
      <w:spacing w:after="0" w:line="240" w:lineRule="auto"/>
    </w:pPr>
    <w:tblPr>
      <w:tblStyleRowBandSize w:val="1"/>
      <w:tblStyleColBandSize w:val="1"/>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insideV w:val="single" w:sz="4" w:space="0" w:color="4FCDFF" w:themeColor="accent2" w:themeTint="99"/>
      </w:tblBorders>
    </w:tblPr>
    <w:tblStylePr w:type="firstRow">
      <w:rPr>
        <w:b/>
        <w:bCs/>
        <w:color w:val="FFFFFF" w:themeColor="background1"/>
      </w:rPr>
      <w:tblPr/>
      <w:tcPr>
        <w:tcBorders>
          <w:top w:val="single" w:sz="4" w:space="0" w:color="009DD9" w:themeColor="accent2"/>
          <w:left w:val="single" w:sz="4" w:space="0" w:color="009DD9" w:themeColor="accent2"/>
          <w:bottom w:val="single" w:sz="4" w:space="0" w:color="009DD9" w:themeColor="accent2"/>
          <w:right w:val="single" w:sz="4" w:space="0" w:color="009DD9" w:themeColor="accent2"/>
          <w:insideH w:val="nil"/>
          <w:insideV w:val="nil"/>
        </w:tcBorders>
        <w:shd w:val="clear" w:color="auto" w:fill="009DD9" w:themeFill="accent2"/>
      </w:tcPr>
    </w:tblStylePr>
    <w:tblStylePr w:type="lastRow">
      <w:rPr>
        <w:b/>
        <w:bCs/>
      </w:rPr>
      <w:tblPr/>
      <w:tcPr>
        <w:tcBorders>
          <w:top w:val="double" w:sz="4" w:space="0" w:color="009DD9" w:themeColor="accent2"/>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table" w:styleId="GridTable4-Accent4">
    <w:name w:val="Grid Table 4 Accent 4"/>
    <w:basedOn w:val="TableNormal"/>
    <w:uiPriority w:val="49"/>
    <w:rsid w:val="008D2C6C"/>
    <w:pPr>
      <w:spacing w:after="0" w:line="240" w:lineRule="auto"/>
    </w:pPr>
    <w:tblPr>
      <w:tblStyleRowBandSize w:val="1"/>
      <w:tblStyleColBandSize w:val="1"/>
      <w:tbl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insideH w:val="single" w:sz="4" w:space="0" w:color="5FF2CA" w:themeColor="accent4" w:themeTint="99"/>
        <w:insideV w:val="single" w:sz="4" w:space="0" w:color="5FF2CA" w:themeColor="accent4" w:themeTint="99"/>
      </w:tblBorders>
    </w:tblPr>
    <w:tblStylePr w:type="firstRow">
      <w:rPr>
        <w:b/>
        <w:bCs/>
        <w:color w:val="FFFFFF" w:themeColor="background1"/>
      </w:rPr>
      <w:tblPr/>
      <w:tcPr>
        <w:tcBorders>
          <w:top w:val="single" w:sz="4" w:space="0" w:color="10CF9B" w:themeColor="accent4"/>
          <w:left w:val="single" w:sz="4" w:space="0" w:color="10CF9B" w:themeColor="accent4"/>
          <w:bottom w:val="single" w:sz="4" w:space="0" w:color="10CF9B" w:themeColor="accent4"/>
          <w:right w:val="single" w:sz="4" w:space="0" w:color="10CF9B" w:themeColor="accent4"/>
          <w:insideH w:val="nil"/>
          <w:insideV w:val="nil"/>
        </w:tcBorders>
        <w:shd w:val="clear" w:color="auto" w:fill="10CF9B" w:themeFill="accent4"/>
      </w:tcPr>
    </w:tblStylePr>
    <w:tblStylePr w:type="lastRow">
      <w:rPr>
        <w:b/>
        <w:bCs/>
      </w:rPr>
      <w:tblPr/>
      <w:tcPr>
        <w:tcBorders>
          <w:top w:val="double" w:sz="4" w:space="0" w:color="10CF9B" w:themeColor="accent4"/>
        </w:tcBorders>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table" w:styleId="GridTable5Dark-Accent4">
    <w:name w:val="Grid Table 5 Dark Accent 4"/>
    <w:basedOn w:val="TableNormal"/>
    <w:uiPriority w:val="50"/>
    <w:rsid w:val="007504B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FBED"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0CF9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0CF9B"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0CF9B"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0CF9B" w:themeFill="accent4"/>
      </w:tcPr>
    </w:tblStylePr>
    <w:tblStylePr w:type="band1Vert">
      <w:tblPr/>
      <w:tcPr>
        <w:shd w:val="clear" w:color="auto" w:fill="94F6DB" w:themeFill="accent4" w:themeFillTint="66"/>
      </w:tcPr>
    </w:tblStylePr>
    <w:tblStylePr w:type="band1Horz">
      <w:tblPr/>
      <w:tcPr>
        <w:shd w:val="clear" w:color="auto" w:fill="94F6DB" w:themeFill="accent4" w:themeFillTint="66"/>
      </w:tcPr>
    </w:tblStylePr>
  </w:style>
  <w:style w:type="table" w:styleId="GridTable5Dark-Accent5">
    <w:name w:val="Grid Table 5 Dark Accent 5"/>
    <w:basedOn w:val="TableNormal"/>
    <w:uiPriority w:val="50"/>
    <w:rsid w:val="007504B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4D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CCA6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CCA6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CCA6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CCA62" w:themeFill="accent5"/>
      </w:tcPr>
    </w:tblStylePr>
    <w:tblStylePr w:type="band1Vert">
      <w:tblPr/>
      <w:tcPr>
        <w:shd w:val="clear" w:color="auto" w:fill="CAE9C0" w:themeFill="accent5" w:themeFillTint="66"/>
      </w:tcPr>
    </w:tblStylePr>
    <w:tblStylePr w:type="band1Horz">
      <w:tblPr/>
      <w:tcPr>
        <w:shd w:val="clear" w:color="auto" w:fill="CAE9C0" w:themeFill="accent5" w:themeFillTint="66"/>
      </w:tcPr>
    </w:tblStylePr>
  </w:style>
  <w:style w:type="table" w:styleId="ListTable6Colorful-Accent2">
    <w:name w:val="List Table 6 Colorful Accent 2"/>
    <w:basedOn w:val="TableNormal"/>
    <w:uiPriority w:val="51"/>
    <w:rsid w:val="007504BD"/>
    <w:pPr>
      <w:spacing w:after="0" w:line="240" w:lineRule="auto"/>
    </w:pPr>
    <w:rPr>
      <w:color w:val="0075A2" w:themeColor="accent2" w:themeShade="BF"/>
    </w:rPr>
    <w:tblPr>
      <w:tblStyleRowBandSize w:val="1"/>
      <w:tblStyleColBandSize w:val="1"/>
      <w:tblBorders>
        <w:top w:val="single" w:sz="4" w:space="0" w:color="009DD9" w:themeColor="accent2"/>
        <w:bottom w:val="single" w:sz="4" w:space="0" w:color="009DD9" w:themeColor="accent2"/>
      </w:tblBorders>
    </w:tblPr>
    <w:tblStylePr w:type="firstRow">
      <w:rPr>
        <w:b/>
        <w:bCs/>
      </w:rPr>
      <w:tblPr/>
      <w:tcPr>
        <w:tcBorders>
          <w:bottom w:val="single" w:sz="4" w:space="0" w:color="009DD9" w:themeColor="accent2"/>
        </w:tcBorders>
      </w:tcPr>
    </w:tblStylePr>
    <w:tblStylePr w:type="lastRow">
      <w:rPr>
        <w:b/>
        <w:bCs/>
      </w:rPr>
      <w:tblPr/>
      <w:tcPr>
        <w:tcBorders>
          <w:top w:val="double" w:sz="4" w:space="0" w:color="009DD9" w:themeColor="accent2"/>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table" w:styleId="GridTable1Light-Accent1">
    <w:name w:val="Grid Table 1 Light Accent 1"/>
    <w:basedOn w:val="TableNormal"/>
    <w:uiPriority w:val="46"/>
    <w:rsid w:val="007504BD"/>
    <w:pPr>
      <w:spacing w:after="0" w:line="240" w:lineRule="auto"/>
    </w:pPr>
    <w:tblPr>
      <w:tblStyleRowBandSize w:val="1"/>
      <w:tblStyleColBandSize w:val="1"/>
      <w:tblBorders>
        <w:top w:val="single" w:sz="4" w:space="0" w:color="90C5F6" w:themeColor="accent1" w:themeTint="66"/>
        <w:left w:val="single" w:sz="4" w:space="0" w:color="90C5F6" w:themeColor="accent1" w:themeTint="66"/>
        <w:bottom w:val="single" w:sz="4" w:space="0" w:color="90C5F6" w:themeColor="accent1" w:themeTint="66"/>
        <w:right w:val="single" w:sz="4" w:space="0" w:color="90C5F6" w:themeColor="accent1" w:themeTint="66"/>
        <w:insideH w:val="single" w:sz="4" w:space="0" w:color="90C5F6" w:themeColor="accent1" w:themeTint="66"/>
        <w:insideV w:val="single" w:sz="4" w:space="0" w:color="90C5F6" w:themeColor="accent1" w:themeTint="66"/>
      </w:tblBorders>
    </w:tblPr>
    <w:tblStylePr w:type="firstRow">
      <w:rPr>
        <w:b/>
        <w:bCs/>
      </w:rPr>
      <w:tblPr/>
      <w:tcPr>
        <w:tcBorders>
          <w:bottom w:val="single" w:sz="12" w:space="0" w:color="59A9F2" w:themeColor="accent1" w:themeTint="99"/>
        </w:tcBorders>
      </w:tcPr>
    </w:tblStylePr>
    <w:tblStylePr w:type="lastRow">
      <w:rPr>
        <w:b/>
        <w:bCs/>
      </w:rPr>
      <w:tblPr/>
      <w:tcPr>
        <w:tcBorders>
          <w:top w:val="double" w:sz="2" w:space="0" w:color="59A9F2" w:themeColor="accent1" w:themeTint="99"/>
        </w:tcBorders>
      </w:tcPr>
    </w:tblStylePr>
    <w:tblStylePr w:type="firstCol">
      <w:rPr>
        <w:b/>
        <w:bCs/>
      </w:rPr>
    </w:tblStylePr>
    <w:tblStylePr w:type="lastCol">
      <w:rPr>
        <w:b/>
        <w:bCs/>
      </w:rPr>
    </w:tblStylePr>
  </w:style>
  <w:style w:type="table" w:styleId="ListTable2-Accent1">
    <w:name w:val="List Table 2 Accent 1"/>
    <w:basedOn w:val="TableNormal"/>
    <w:uiPriority w:val="47"/>
    <w:rsid w:val="007504BD"/>
    <w:pPr>
      <w:spacing w:after="0" w:line="240" w:lineRule="auto"/>
    </w:pPr>
    <w:tblPr>
      <w:tblStyleRowBandSize w:val="1"/>
      <w:tblStyleColBandSize w:val="1"/>
      <w:tblBorders>
        <w:top w:val="single" w:sz="4" w:space="0" w:color="59A9F2" w:themeColor="accent1" w:themeTint="99"/>
        <w:bottom w:val="single" w:sz="4" w:space="0" w:color="59A9F2" w:themeColor="accent1" w:themeTint="99"/>
        <w:insideH w:val="single" w:sz="4" w:space="0" w:color="59A9F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character" w:styleId="Emphasis">
    <w:name w:val="Emphasis"/>
    <w:basedOn w:val="DefaultParagraphFont"/>
    <w:uiPriority w:val="20"/>
    <w:qFormat/>
    <w:rsid w:val="00100A4A"/>
    <w:rPr>
      <w:i/>
      <w:iCs/>
    </w:rPr>
  </w:style>
  <w:style w:type="character" w:customStyle="1" w:styleId="Heading2Char">
    <w:name w:val="Heading 2 Char"/>
    <w:basedOn w:val="DefaultParagraphFont"/>
    <w:link w:val="Heading2"/>
    <w:uiPriority w:val="9"/>
    <w:semiHidden/>
    <w:rsid w:val="00100A4A"/>
    <w:rPr>
      <w:rFonts w:asciiTheme="majorHAnsi" w:eastAsiaTheme="majorEastAsia" w:hAnsiTheme="majorHAnsi" w:cstheme="majorBidi"/>
      <w:color w:val="0B5294" w:themeColor="accent1" w:themeShade="BF"/>
      <w:sz w:val="26"/>
      <w:szCs w:val="26"/>
    </w:rPr>
  </w:style>
  <w:style w:type="character" w:styleId="Strong">
    <w:name w:val="Strong"/>
    <w:basedOn w:val="DefaultParagraphFont"/>
    <w:uiPriority w:val="22"/>
    <w:qFormat/>
    <w:rsid w:val="00991B3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933445">
      <w:bodyDiv w:val="1"/>
      <w:marLeft w:val="0"/>
      <w:marRight w:val="0"/>
      <w:marTop w:val="0"/>
      <w:marBottom w:val="0"/>
      <w:divBdr>
        <w:top w:val="none" w:sz="0" w:space="0" w:color="auto"/>
        <w:left w:val="none" w:sz="0" w:space="0" w:color="auto"/>
        <w:bottom w:val="none" w:sz="0" w:space="0" w:color="auto"/>
        <w:right w:val="none" w:sz="0" w:space="0" w:color="auto"/>
      </w:divBdr>
    </w:div>
    <w:div w:id="123157213">
      <w:bodyDiv w:val="1"/>
      <w:marLeft w:val="0"/>
      <w:marRight w:val="0"/>
      <w:marTop w:val="0"/>
      <w:marBottom w:val="0"/>
      <w:divBdr>
        <w:top w:val="none" w:sz="0" w:space="0" w:color="auto"/>
        <w:left w:val="none" w:sz="0" w:space="0" w:color="auto"/>
        <w:bottom w:val="none" w:sz="0" w:space="0" w:color="auto"/>
        <w:right w:val="none" w:sz="0" w:space="0" w:color="auto"/>
      </w:divBdr>
    </w:div>
    <w:div w:id="151527539">
      <w:bodyDiv w:val="1"/>
      <w:marLeft w:val="0"/>
      <w:marRight w:val="0"/>
      <w:marTop w:val="0"/>
      <w:marBottom w:val="0"/>
      <w:divBdr>
        <w:top w:val="none" w:sz="0" w:space="0" w:color="auto"/>
        <w:left w:val="none" w:sz="0" w:space="0" w:color="auto"/>
        <w:bottom w:val="none" w:sz="0" w:space="0" w:color="auto"/>
        <w:right w:val="none" w:sz="0" w:space="0" w:color="auto"/>
      </w:divBdr>
    </w:div>
    <w:div w:id="207180746">
      <w:bodyDiv w:val="1"/>
      <w:marLeft w:val="0"/>
      <w:marRight w:val="0"/>
      <w:marTop w:val="0"/>
      <w:marBottom w:val="0"/>
      <w:divBdr>
        <w:top w:val="none" w:sz="0" w:space="0" w:color="auto"/>
        <w:left w:val="none" w:sz="0" w:space="0" w:color="auto"/>
        <w:bottom w:val="none" w:sz="0" w:space="0" w:color="auto"/>
        <w:right w:val="none" w:sz="0" w:space="0" w:color="auto"/>
      </w:divBdr>
      <w:divsChild>
        <w:div w:id="498814932">
          <w:marLeft w:val="274"/>
          <w:marRight w:val="0"/>
          <w:marTop w:val="0"/>
          <w:marBottom w:val="0"/>
          <w:divBdr>
            <w:top w:val="none" w:sz="0" w:space="0" w:color="auto"/>
            <w:left w:val="none" w:sz="0" w:space="0" w:color="auto"/>
            <w:bottom w:val="none" w:sz="0" w:space="0" w:color="auto"/>
            <w:right w:val="none" w:sz="0" w:space="0" w:color="auto"/>
          </w:divBdr>
        </w:div>
        <w:div w:id="80376625">
          <w:marLeft w:val="274"/>
          <w:marRight w:val="0"/>
          <w:marTop w:val="0"/>
          <w:marBottom w:val="0"/>
          <w:divBdr>
            <w:top w:val="none" w:sz="0" w:space="0" w:color="auto"/>
            <w:left w:val="none" w:sz="0" w:space="0" w:color="auto"/>
            <w:bottom w:val="none" w:sz="0" w:space="0" w:color="auto"/>
            <w:right w:val="none" w:sz="0" w:space="0" w:color="auto"/>
          </w:divBdr>
        </w:div>
        <w:div w:id="250626282">
          <w:marLeft w:val="274"/>
          <w:marRight w:val="0"/>
          <w:marTop w:val="0"/>
          <w:marBottom w:val="0"/>
          <w:divBdr>
            <w:top w:val="none" w:sz="0" w:space="0" w:color="auto"/>
            <w:left w:val="none" w:sz="0" w:space="0" w:color="auto"/>
            <w:bottom w:val="none" w:sz="0" w:space="0" w:color="auto"/>
            <w:right w:val="none" w:sz="0" w:space="0" w:color="auto"/>
          </w:divBdr>
        </w:div>
        <w:div w:id="1226448264">
          <w:marLeft w:val="274"/>
          <w:marRight w:val="0"/>
          <w:marTop w:val="0"/>
          <w:marBottom w:val="0"/>
          <w:divBdr>
            <w:top w:val="none" w:sz="0" w:space="0" w:color="auto"/>
            <w:left w:val="none" w:sz="0" w:space="0" w:color="auto"/>
            <w:bottom w:val="none" w:sz="0" w:space="0" w:color="auto"/>
            <w:right w:val="none" w:sz="0" w:space="0" w:color="auto"/>
          </w:divBdr>
        </w:div>
        <w:div w:id="1713266416">
          <w:marLeft w:val="274"/>
          <w:marRight w:val="0"/>
          <w:marTop w:val="0"/>
          <w:marBottom w:val="0"/>
          <w:divBdr>
            <w:top w:val="none" w:sz="0" w:space="0" w:color="auto"/>
            <w:left w:val="none" w:sz="0" w:space="0" w:color="auto"/>
            <w:bottom w:val="none" w:sz="0" w:space="0" w:color="auto"/>
            <w:right w:val="none" w:sz="0" w:space="0" w:color="auto"/>
          </w:divBdr>
        </w:div>
        <w:div w:id="2038700811">
          <w:marLeft w:val="274"/>
          <w:marRight w:val="0"/>
          <w:marTop w:val="0"/>
          <w:marBottom w:val="0"/>
          <w:divBdr>
            <w:top w:val="none" w:sz="0" w:space="0" w:color="auto"/>
            <w:left w:val="none" w:sz="0" w:space="0" w:color="auto"/>
            <w:bottom w:val="none" w:sz="0" w:space="0" w:color="auto"/>
            <w:right w:val="none" w:sz="0" w:space="0" w:color="auto"/>
          </w:divBdr>
        </w:div>
        <w:div w:id="812718749">
          <w:marLeft w:val="274"/>
          <w:marRight w:val="0"/>
          <w:marTop w:val="0"/>
          <w:marBottom w:val="0"/>
          <w:divBdr>
            <w:top w:val="none" w:sz="0" w:space="0" w:color="auto"/>
            <w:left w:val="none" w:sz="0" w:space="0" w:color="auto"/>
            <w:bottom w:val="none" w:sz="0" w:space="0" w:color="auto"/>
            <w:right w:val="none" w:sz="0" w:space="0" w:color="auto"/>
          </w:divBdr>
        </w:div>
        <w:div w:id="1131291832">
          <w:marLeft w:val="274"/>
          <w:marRight w:val="0"/>
          <w:marTop w:val="0"/>
          <w:marBottom w:val="0"/>
          <w:divBdr>
            <w:top w:val="none" w:sz="0" w:space="0" w:color="auto"/>
            <w:left w:val="none" w:sz="0" w:space="0" w:color="auto"/>
            <w:bottom w:val="none" w:sz="0" w:space="0" w:color="auto"/>
            <w:right w:val="none" w:sz="0" w:space="0" w:color="auto"/>
          </w:divBdr>
        </w:div>
        <w:div w:id="1933122048">
          <w:marLeft w:val="274"/>
          <w:marRight w:val="0"/>
          <w:marTop w:val="0"/>
          <w:marBottom w:val="0"/>
          <w:divBdr>
            <w:top w:val="none" w:sz="0" w:space="0" w:color="auto"/>
            <w:left w:val="none" w:sz="0" w:space="0" w:color="auto"/>
            <w:bottom w:val="none" w:sz="0" w:space="0" w:color="auto"/>
            <w:right w:val="none" w:sz="0" w:space="0" w:color="auto"/>
          </w:divBdr>
        </w:div>
      </w:divsChild>
    </w:div>
    <w:div w:id="542786738">
      <w:bodyDiv w:val="1"/>
      <w:marLeft w:val="0"/>
      <w:marRight w:val="0"/>
      <w:marTop w:val="0"/>
      <w:marBottom w:val="0"/>
      <w:divBdr>
        <w:top w:val="none" w:sz="0" w:space="0" w:color="auto"/>
        <w:left w:val="none" w:sz="0" w:space="0" w:color="auto"/>
        <w:bottom w:val="none" w:sz="0" w:space="0" w:color="auto"/>
        <w:right w:val="none" w:sz="0" w:space="0" w:color="auto"/>
      </w:divBdr>
    </w:div>
    <w:div w:id="907879953">
      <w:bodyDiv w:val="1"/>
      <w:marLeft w:val="0"/>
      <w:marRight w:val="0"/>
      <w:marTop w:val="0"/>
      <w:marBottom w:val="0"/>
      <w:divBdr>
        <w:top w:val="none" w:sz="0" w:space="0" w:color="auto"/>
        <w:left w:val="none" w:sz="0" w:space="0" w:color="auto"/>
        <w:bottom w:val="none" w:sz="0" w:space="0" w:color="auto"/>
        <w:right w:val="none" w:sz="0" w:space="0" w:color="auto"/>
      </w:divBdr>
    </w:div>
    <w:div w:id="974022098">
      <w:bodyDiv w:val="1"/>
      <w:marLeft w:val="0"/>
      <w:marRight w:val="0"/>
      <w:marTop w:val="0"/>
      <w:marBottom w:val="0"/>
      <w:divBdr>
        <w:top w:val="none" w:sz="0" w:space="0" w:color="auto"/>
        <w:left w:val="none" w:sz="0" w:space="0" w:color="auto"/>
        <w:bottom w:val="none" w:sz="0" w:space="0" w:color="auto"/>
        <w:right w:val="none" w:sz="0" w:space="0" w:color="auto"/>
      </w:divBdr>
      <w:divsChild>
        <w:div w:id="1240552719">
          <w:marLeft w:val="0"/>
          <w:marRight w:val="0"/>
          <w:marTop w:val="0"/>
          <w:marBottom w:val="0"/>
          <w:divBdr>
            <w:top w:val="none" w:sz="0" w:space="0" w:color="auto"/>
            <w:left w:val="none" w:sz="0" w:space="0" w:color="auto"/>
            <w:bottom w:val="none" w:sz="0" w:space="0" w:color="auto"/>
            <w:right w:val="none" w:sz="0" w:space="0" w:color="auto"/>
          </w:divBdr>
          <w:divsChild>
            <w:div w:id="116886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997265">
      <w:bodyDiv w:val="1"/>
      <w:marLeft w:val="0"/>
      <w:marRight w:val="0"/>
      <w:marTop w:val="0"/>
      <w:marBottom w:val="0"/>
      <w:divBdr>
        <w:top w:val="none" w:sz="0" w:space="0" w:color="auto"/>
        <w:left w:val="none" w:sz="0" w:space="0" w:color="auto"/>
        <w:bottom w:val="none" w:sz="0" w:space="0" w:color="auto"/>
        <w:right w:val="none" w:sz="0" w:space="0" w:color="auto"/>
      </w:divBdr>
    </w:div>
    <w:div w:id="1199271264">
      <w:bodyDiv w:val="1"/>
      <w:marLeft w:val="0"/>
      <w:marRight w:val="0"/>
      <w:marTop w:val="0"/>
      <w:marBottom w:val="0"/>
      <w:divBdr>
        <w:top w:val="none" w:sz="0" w:space="0" w:color="auto"/>
        <w:left w:val="none" w:sz="0" w:space="0" w:color="auto"/>
        <w:bottom w:val="none" w:sz="0" w:space="0" w:color="auto"/>
        <w:right w:val="none" w:sz="0" w:space="0" w:color="auto"/>
      </w:divBdr>
    </w:div>
    <w:div w:id="1201622948">
      <w:bodyDiv w:val="1"/>
      <w:marLeft w:val="0"/>
      <w:marRight w:val="0"/>
      <w:marTop w:val="0"/>
      <w:marBottom w:val="0"/>
      <w:divBdr>
        <w:top w:val="none" w:sz="0" w:space="0" w:color="auto"/>
        <w:left w:val="none" w:sz="0" w:space="0" w:color="auto"/>
        <w:bottom w:val="none" w:sz="0" w:space="0" w:color="auto"/>
        <w:right w:val="none" w:sz="0" w:space="0" w:color="auto"/>
      </w:divBdr>
    </w:div>
    <w:div w:id="1381174432">
      <w:bodyDiv w:val="1"/>
      <w:marLeft w:val="0"/>
      <w:marRight w:val="0"/>
      <w:marTop w:val="0"/>
      <w:marBottom w:val="0"/>
      <w:divBdr>
        <w:top w:val="none" w:sz="0" w:space="0" w:color="auto"/>
        <w:left w:val="none" w:sz="0" w:space="0" w:color="auto"/>
        <w:bottom w:val="none" w:sz="0" w:space="0" w:color="auto"/>
        <w:right w:val="none" w:sz="0" w:space="0" w:color="auto"/>
      </w:divBdr>
    </w:div>
    <w:div w:id="1434470567">
      <w:bodyDiv w:val="1"/>
      <w:marLeft w:val="0"/>
      <w:marRight w:val="0"/>
      <w:marTop w:val="0"/>
      <w:marBottom w:val="0"/>
      <w:divBdr>
        <w:top w:val="none" w:sz="0" w:space="0" w:color="auto"/>
        <w:left w:val="none" w:sz="0" w:space="0" w:color="auto"/>
        <w:bottom w:val="none" w:sz="0" w:space="0" w:color="auto"/>
        <w:right w:val="none" w:sz="0" w:space="0" w:color="auto"/>
      </w:divBdr>
    </w:div>
    <w:div w:id="1575698806">
      <w:bodyDiv w:val="1"/>
      <w:marLeft w:val="0"/>
      <w:marRight w:val="0"/>
      <w:marTop w:val="0"/>
      <w:marBottom w:val="0"/>
      <w:divBdr>
        <w:top w:val="none" w:sz="0" w:space="0" w:color="auto"/>
        <w:left w:val="none" w:sz="0" w:space="0" w:color="auto"/>
        <w:bottom w:val="none" w:sz="0" w:space="0" w:color="auto"/>
        <w:right w:val="none" w:sz="0" w:space="0" w:color="auto"/>
      </w:divBdr>
    </w:div>
    <w:div w:id="1607813873">
      <w:bodyDiv w:val="1"/>
      <w:marLeft w:val="0"/>
      <w:marRight w:val="0"/>
      <w:marTop w:val="0"/>
      <w:marBottom w:val="0"/>
      <w:divBdr>
        <w:top w:val="none" w:sz="0" w:space="0" w:color="auto"/>
        <w:left w:val="none" w:sz="0" w:space="0" w:color="auto"/>
        <w:bottom w:val="none" w:sz="0" w:space="0" w:color="auto"/>
        <w:right w:val="none" w:sz="0" w:space="0" w:color="auto"/>
      </w:divBdr>
    </w:div>
    <w:div w:id="1643148331">
      <w:bodyDiv w:val="1"/>
      <w:marLeft w:val="0"/>
      <w:marRight w:val="0"/>
      <w:marTop w:val="0"/>
      <w:marBottom w:val="0"/>
      <w:divBdr>
        <w:top w:val="none" w:sz="0" w:space="0" w:color="auto"/>
        <w:left w:val="none" w:sz="0" w:space="0" w:color="auto"/>
        <w:bottom w:val="none" w:sz="0" w:space="0" w:color="auto"/>
        <w:right w:val="none" w:sz="0" w:space="0" w:color="auto"/>
      </w:divBdr>
      <w:divsChild>
        <w:div w:id="48695232">
          <w:marLeft w:val="0"/>
          <w:marRight w:val="0"/>
          <w:marTop w:val="0"/>
          <w:marBottom w:val="0"/>
          <w:divBdr>
            <w:top w:val="none" w:sz="0" w:space="0" w:color="auto"/>
            <w:left w:val="none" w:sz="0" w:space="0" w:color="auto"/>
            <w:bottom w:val="none" w:sz="0" w:space="0" w:color="auto"/>
            <w:right w:val="none" w:sz="0" w:space="0" w:color="auto"/>
          </w:divBdr>
        </w:div>
        <w:div w:id="1500148963">
          <w:marLeft w:val="0"/>
          <w:marRight w:val="0"/>
          <w:marTop w:val="0"/>
          <w:marBottom w:val="0"/>
          <w:divBdr>
            <w:top w:val="none" w:sz="0" w:space="0" w:color="auto"/>
            <w:left w:val="none" w:sz="0" w:space="0" w:color="auto"/>
            <w:bottom w:val="none" w:sz="0" w:space="0" w:color="auto"/>
            <w:right w:val="none" w:sz="0" w:space="0" w:color="auto"/>
          </w:divBdr>
        </w:div>
      </w:divsChild>
    </w:div>
    <w:div w:id="1645819483">
      <w:bodyDiv w:val="1"/>
      <w:marLeft w:val="0"/>
      <w:marRight w:val="0"/>
      <w:marTop w:val="0"/>
      <w:marBottom w:val="0"/>
      <w:divBdr>
        <w:top w:val="none" w:sz="0" w:space="0" w:color="auto"/>
        <w:left w:val="none" w:sz="0" w:space="0" w:color="auto"/>
        <w:bottom w:val="none" w:sz="0" w:space="0" w:color="auto"/>
        <w:right w:val="none" w:sz="0" w:space="0" w:color="auto"/>
      </w:divBdr>
    </w:div>
    <w:div w:id="1667786092">
      <w:bodyDiv w:val="1"/>
      <w:marLeft w:val="0"/>
      <w:marRight w:val="0"/>
      <w:marTop w:val="0"/>
      <w:marBottom w:val="0"/>
      <w:divBdr>
        <w:top w:val="none" w:sz="0" w:space="0" w:color="auto"/>
        <w:left w:val="none" w:sz="0" w:space="0" w:color="auto"/>
        <w:bottom w:val="none" w:sz="0" w:space="0" w:color="auto"/>
        <w:right w:val="none" w:sz="0" w:space="0" w:color="auto"/>
      </w:divBdr>
      <w:divsChild>
        <w:div w:id="1689285289">
          <w:marLeft w:val="274"/>
          <w:marRight w:val="0"/>
          <w:marTop w:val="0"/>
          <w:marBottom w:val="0"/>
          <w:divBdr>
            <w:top w:val="none" w:sz="0" w:space="0" w:color="auto"/>
            <w:left w:val="none" w:sz="0" w:space="0" w:color="auto"/>
            <w:bottom w:val="none" w:sz="0" w:space="0" w:color="auto"/>
            <w:right w:val="none" w:sz="0" w:space="0" w:color="auto"/>
          </w:divBdr>
        </w:div>
        <w:div w:id="1495492776">
          <w:marLeft w:val="274"/>
          <w:marRight w:val="0"/>
          <w:marTop w:val="0"/>
          <w:marBottom w:val="0"/>
          <w:divBdr>
            <w:top w:val="none" w:sz="0" w:space="0" w:color="auto"/>
            <w:left w:val="none" w:sz="0" w:space="0" w:color="auto"/>
            <w:bottom w:val="none" w:sz="0" w:space="0" w:color="auto"/>
            <w:right w:val="none" w:sz="0" w:space="0" w:color="auto"/>
          </w:divBdr>
        </w:div>
        <w:div w:id="239632365">
          <w:marLeft w:val="274"/>
          <w:marRight w:val="0"/>
          <w:marTop w:val="0"/>
          <w:marBottom w:val="0"/>
          <w:divBdr>
            <w:top w:val="none" w:sz="0" w:space="0" w:color="auto"/>
            <w:left w:val="none" w:sz="0" w:space="0" w:color="auto"/>
            <w:bottom w:val="none" w:sz="0" w:space="0" w:color="auto"/>
            <w:right w:val="none" w:sz="0" w:space="0" w:color="auto"/>
          </w:divBdr>
        </w:div>
        <w:div w:id="248775196">
          <w:marLeft w:val="274"/>
          <w:marRight w:val="0"/>
          <w:marTop w:val="0"/>
          <w:marBottom w:val="0"/>
          <w:divBdr>
            <w:top w:val="none" w:sz="0" w:space="0" w:color="auto"/>
            <w:left w:val="none" w:sz="0" w:space="0" w:color="auto"/>
            <w:bottom w:val="none" w:sz="0" w:space="0" w:color="auto"/>
            <w:right w:val="none" w:sz="0" w:space="0" w:color="auto"/>
          </w:divBdr>
        </w:div>
      </w:divsChild>
    </w:div>
    <w:div w:id="1834879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doi.org/10.1093/ajcn/83.2.436S"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supremewellness.co.z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hyperlink" Target="mailto:info@supremewel.co.z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60516C39E83408599A4413BE288A502"/>
        <w:category>
          <w:name w:val="General"/>
          <w:gallery w:val="placeholder"/>
        </w:category>
        <w:types>
          <w:type w:val="bbPlcHdr"/>
        </w:types>
        <w:behaviors>
          <w:behavior w:val="content"/>
        </w:behaviors>
        <w:guid w:val="{E23B1567-0ADE-4896-B0AA-5BE660EB4C3E}"/>
      </w:docPartPr>
      <w:docPartBody>
        <w:p w:rsidR="008027A4" w:rsidRDefault="00AC5965" w:rsidP="00AC5965">
          <w:pPr>
            <w:pStyle w:val="860516C39E83408599A4413BE288A502"/>
          </w:pPr>
          <w:r>
            <w:rPr>
              <w:caps/>
              <w:color w:val="FFFFFF" w:themeColor="background1"/>
              <w:sz w:val="18"/>
              <w:szCs w:val="18"/>
            </w:rPr>
            <w:t>[Document title]</w:t>
          </w:r>
        </w:p>
      </w:docPartBody>
    </w:docPart>
    <w:docPart>
      <w:docPartPr>
        <w:name w:val="FD6A47F93D5E4B939A250349FF8D980A"/>
        <w:category>
          <w:name w:val="General"/>
          <w:gallery w:val="placeholder"/>
        </w:category>
        <w:types>
          <w:type w:val="bbPlcHdr"/>
        </w:types>
        <w:behaviors>
          <w:behavior w:val="content"/>
        </w:behaviors>
        <w:guid w:val="{4D8C9BDA-5520-46B8-ADA5-A216FAFFE99D}"/>
      </w:docPartPr>
      <w:docPartBody>
        <w:p w:rsidR="008027A4" w:rsidRDefault="00AC5965" w:rsidP="00AC5965">
          <w:pPr>
            <w:pStyle w:val="FD6A47F93D5E4B939A250349FF8D980A"/>
          </w:pPr>
          <w:r>
            <w:rPr>
              <w:caps/>
              <w:color w:val="FFFFFF" w:themeColor="background1"/>
              <w:sz w:val="18"/>
              <w:szCs w:val="18"/>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CaviarDreams-Bold">
    <w:altName w:val="Calibri"/>
    <w:panose1 w:val="00000000000000000000"/>
    <w:charset w:val="00"/>
    <w:family w:val="swiss"/>
    <w:notTrueType/>
    <w:pitch w:val="default"/>
    <w:sig w:usb0="00000003" w:usb1="00000000" w:usb2="00000000" w:usb3="00000000" w:csb0="00000001" w:csb1="00000000"/>
  </w:font>
  <w:font w:name="scala-sans-offc-pro--">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Source Sans Pro">
    <w:charset w:val="00"/>
    <w:family w:val="swiss"/>
    <w:pitch w:val="variable"/>
    <w:sig w:usb0="600002F7" w:usb1="02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Rubik">
    <w:altName w:val="Cambria"/>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965"/>
    <w:rsid w:val="00093284"/>
    <w:rsid w:val="001115D0"/>
    <w:rsid w:val="00316F3E"/>
    <w:rsid w:val="006C14CA"/>
    <w:rsid w:val="008027A4"/>
    <w:rsid w:val="00AC5965"/>
    <w:rsid w:val="00AF5F39"/>
    <w:rsid w:val="00E42931"/>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60516C39E83408599A4413BE288A502">
    <w:name w:val="860516C39E83408599A4413BE288A502"/>
    <w:rsid w:val="00AC5965"/>
  </w:style>
  <w:style w:type="paragraph" w:customStyle="1" w:styleId="FD6A47F93D5E4B939A250349FF8D980A">
    <w:name w:val="FD6A47F93D5E4B939A250349FF8D980A"/>
    <w:rsid w:val="00AC596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4C4F4B-9693-4C51-9682-9034E12B7A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8</Pages>
  <Words>1073</Words>
  <Characters>6117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info@supremefertility.co.za | Tel: 012 940 1569 |</vt:lpstr>
    </vt:vector>
  </TitlesOfParts>
  <Company/>
  <LinksUpToDate>false</LinksUpToDate>
  <CharactersWithSpaces>7176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info@supremefertility.co.za | Tel: 012 940 1569 |</dc:title>
  <dc:subject>FOLATE</dc:subject>
  <dc:creator>www.supremefertility.co.za</dc:creator>
  <cp:keywords/>
  <dc:description/>
  <cp:lastModifiedBy>Debra Langley</cp:lastModifiedBy>
  <cp:revision>10</cp:revision>
  <dcterms:created xsi:type="dcterms:W3CDTF">2020-12-01T11:59:00Z</dcterms:created>
  <dcterms:modified xsi:type="dcterms:W3CDTF">2021-01-05T17:23:00Z</dcterms:modified>
</cp:coreProperties>
</file>