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A1BE9" w14:textId="031A515C" w:rsidR="00D52FE0" w:rsidRPr="00D52FE0" w:rsidRDefault="0048477E" w:rsidP="00D52FE0">
      <w:r>
        <w:rPr>
          <w:noProof/>
        </w:rPr>
        <w:drawing>
          <wp:anchor distT="0" distB="0" distL="114300" distR="114300" simplePos="0" relativeHeight="251655680" behindDoc="1" locked="0" layoutInCell="1" allowOverlap="1" wp14:anchorId="65DDABC4" wp14:editId="5F1D2595">
            <wp:simplePos x="0" y="0"/>
            <wp:positionH relativeFrom="page">
              <wp:align>right</wp:align>
            </wp:positionH>
            <wp:positionV relativeFrom="margin">
              <wp:align>top</wp:align>
            </wp:positionV>
            <wp:extent cx="10344150" cy="5920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rotWithShape="1">
                    <a:blip r:embed="rId11" cstate="print">
                      <a:extLst>
                        <a:ext uri="{28A0092B-C50C-407E-A947-70E740481C1C}">
                          <a14:useLocalDpi xmlns:a14="http://schemas.microsoft.com/office/drawing/2010/main" val="0"/>
                        </a:ext>
                      </a:extLst>
                    </a:blip>
                    <a:srcRect t="14234"/>
                    <a:stretch/>
                  </pic:blipFill>
                  <pic:spPr bwMode="auto">
                    <a:xfrm>
                      <a:off x="0" y="0"/>
                      <a:ext cx="10344150" cy="592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82880" distR="182880" simplePos="0" relativeHeight="251660800" behindDoc="1" locked="0" layoutInCell="1" allowOverlap="0" wp14:anchorId="65679B22" wp14:editId="65E739B0">
                <wp:simplePos x="0" y="0"/>
                <wp:positionH relativeFrom="margin">
                  <wp:align>center</wp:align>
                </wp:positionH>
                <wp:positionV relativeFrom="paragraph">
                  <wp:posOffset>4745355</wp:posOffset>
                </wp:positionV>
                <wp:extent cx="5991225" cy="1364776"/>
                <wp:effectExtent l="0" t="0" r="0" b="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364776"/>
                        </a:xfrm>
                        <a:prstGeom prst="rect">
                          <a:avLst/>
                        </a:prstGeom>
                        <a:noFill/>
                        <a:ln w="76200" cmpd="dbl">
                          <a:noFill/>
                          <a:miter lim="800000"/>
                          <a:headEnd/>
                          <a:tailEnd/>
                        </a:ln>
                      </wps:spPr>
                      <wps:txbx>
                        <w:txbxContent>
                          <w:p w14:paraId="519FE59F" w14:textId="4FE707E9" w:rsidR="0048477E" w:rsidRPr="00C05B05" w:rsidRDefault="0048477E" w:rsidP="0048477E">
                            <w:pPr>
                              <w:jc w:val="center"/>
                              <w:rPr>
                                <w:iCs/>
                                <w:color w:val="FFFFFF" w:themeColor="background1"/>
                                <w:sz w:val="56"/>
                                <w:szCs w:val="56"/>
                              </w:rPr>
                            </w:pPr>
                            <w:r>
                              <w:rPr>
                                <w:iCs/>
                                <w:color w:val="FFFFFF" w:themeColor="background1"/>
                                <w:sz w:val="56"/>
                                <w:szCs w:val="56"/>
                              </w:rPr>
                              <w:t xml:space="preserve">FALS – Asset Tracing Services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79B22" id="Rectangle 4" o:spid="_x0000_s1026" style="position:absolute;margin-left:0;margin-top:373.65pt;width:471.75pt;height:107.45pt;z-index:-251655680;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" o:allowoverlap="f" filled="f" stroked="f" strokeweight="6pt">
                <v:stroke linestyle="thinThin"/>
                <v:textbox inset="14.4pt,14.4pt,14.4pt,14.4pt">
                  <w:txbxContent>
                    <w:p w14:paraId="519FE59F" w14:textId="4FE707E9" w:rsidR="0048477E" w:rsidRPr="00C05B05" w:rsidRDefault="0048477E" w:rsidP="0048477E">
                      <w:pPr>
                        <w:jc w:val="center"/>
                        <w:rPr>
                          <w:iCs/>
                          <w:color w:val="FFFFFF" w:themeColor="background1"/>
                          <w:sz w:val="56"/>
                          <w:szCs w:val="56"/>
                        </w:rPr>
                      </w:pPr>
                      <w:r>
                        <w:rPr>
                          <w:iCs/>
                          <w:color w:val="FFFFFF" w:themeColor="background1"/>
                          <w:sz w:val="56"/>
                          <w:szCs w:val="56"/>
                        </w:rPr>
                        <w:t xml:space="preserve">FALS – Asset Tracing Services </w:t>
                      </w:r>
                    </w:p>
                  </w:txbxContent>
                </v:textbox>
                <w10:wrap type="square" anchorx="margin"/>
              </v:rect>
            </w:pict>
          </mc:Fallback>
        </mc:AlternateContent>
      </w:r>
      <w:r>
        <w:rPr>
          <w:noProof/>
        </w:rPr>
        <mc:AlternateContent>
          <mc:Choice Requires="wps">
            <w:drawing>
              <wp:anchor distT="0" distB="0" distL="114300" distR="114300" simplePos="0" relativeHeight="251658752" behindDoc="1" locked="0" layoutInCell="1" allowOverlap="1" wp14:anchorId="6DF4DA4C" wp14:editId="23AFF0A5">
                <wp:simplePos x="0" y="0"/>
                <wp:positionH relativeFrom="page">
                  <wp:align>right</wp:align>
                </wp:positionH>
                <wp:positionV relativeFrom="bottomMargin">
                  <wp:posOffset>-899388</wp:posOffset>
                </wp:positionV>
                <wp:extent cx="10057765" cy="3236831"/>
                <wp:effectExtent l="0" t="0" r="635" b="1905"/>
                <wp:wrapNone/>
                <wp:docPr id="2" name="Rectangle 2" descr="colored rectangle"/>
                <wp:cNvGraphicFramePr/>
                <a:graphic xmlns:a="http://schemas.openxmlformats.org/drawingml/2006/main">
                  <a:graphicData uri="http://schemas.microsoft.com/office/word/2010/wordprocessingShape">
                    <wps:wsp>
                      <wps:cNvSpPr/>
                      <wps:spPr>
                        <a:xfrm>
                          <a:off x="0" y="0"/>
                          <a:ext cx="10057765" cy="323683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D8B7C" w14:textId="2341307E" w:rsidR="008A1DBC" w:rsidRPr="00EA6206" w:rsidRDefault="008A1DBC" w:rsidP="00EA6206">
                            <w:pPr>
                              <w:pStyle w:val="Footer"/>
                              <w:rPr>
                                <w:color w:val="FFFFFF" w:themeColor="background1"/>
                              </w:rPr>
                            </w:pPr>
                          </w:p>
                          <w:p w14:paraId="40B9FC00" w14:textId="1D42430C" w:rsidR="008A1DBC" w:rsidRDefault="008A1DBC" w:rsidP="00EA62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4DA4C" id="Rectangle 2" o:spid="_x0000_s1027" alt="colored rectangle" style="position:absolute;margin-left:740.75pt;margin-top:-70.8pt;width:791.95pt;height:254.8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" fillcolor="#061f57 [2415]" stroked="f" strokeweight="2pt">
                <v:textbox>
                  <w:txbxContent>
                    <w:p w14:paraId="23AD8B7C" w14:textId="2341307E" w:rsidR="008A1DBC" w:rsidRPr="00EA6206" w:rsidRDefault="008A1DBC" w:rsidP="00EA6206">
                      <w:pPr>
                        <w:pStyle w:val="Footer"/>
                        <w:rPr>
                          <w:color w:val="FFFFFF" w:themeColor="background1"/>
                        </w:rPr>
                      </w:pPr>
                    </w:p>
                    <w:p w14:paraId="40B9FC00" w14:textId="1D42430C" w:rsidR="008A1DBC" w:rsidRDefault="008A1DBC" w:rsidP="00EA6206"/>
                  </w:txbxContent>
                </v:textbox>
                <w10:wrap anchorx="page" anchory="margin"/>
              </v:rect>
            </w:pict>
          </mc:Fallback>
        </mc:AlternateContent>
      </w:r>
      <w:r w:rsidR="00D077E9">
        <w:br w:type="page"/>
      </w:r>
    </w:p>
    <w:tbl>
      <w:tblPr>
        <w:tblW w:w="15176" w:type="dxa"/>
        <w:tblInd w:w="-284" w:type="dxa"/>
        <w:tblCellMar>
          <w:left w:w="0" w:type="dxa"/>
          <w:right w:w="0" w:type="dxa"/>
        </w:tblCellMar>
        <w:tblLook w:val="0000" w:firstRow="0" w:lastRow="0" w:firstColumn="0" w:lastColumn="0" w:noHBand="0" w:noVBand="0"/>
      </w:tblPr>
      <w:tblGrid>
        <w:gridCol w:w="324"/>
        <w:gridCol w:w="2081"/>
        <w:gridCol w:w="2693"/>
        <w:gridCol w:w="3118"/>
        <w:gridCol w:w="4968"/>
        <w:gridCol w:w="1842"/>
        <w:gridCol w:w="150"/>
      </w:tblGrid>
      <w:tr w:rsidR="00D077E9" w14:paraId="421C9911" w14:textId="77777777" w:rsidTr="00AC61A4">
        <w:trPr>
          <w:gridBefore w:val="1"/>
          <w:wBefore w:w="324" w:type="dxa"/>
          <w:trHeight w:val="953"/>
        </w:trPr>
        <w:tc>
          <w:tcPr>
            <w:tcW w:w="14852" w:type="dxa"/>
            <w:gridSpan w:val="6"/>
          </w:tcPr>
          <w:tbl>
            <w:tblPr>
              <w:tblW w:w="12744" w:type="dxa"/>
              <w:tblInd w:w="40" w:type="dxa"/>
              <w:tblCellMar>
                <w:left w:w="0" w:type="dxa"/>
                <w:right w:w="0" w:type="dxa"/>
              </w:tblCellMar>
              <w:tblLook w:val="0000" w:firstRow="0" w:lastRow="0" w:firstColumn="0" w:lastColumn="0" w:noHBand="0" w:noVBand="0"/>
            </w:tblPr>
            <w:tblGrid>
              <w:gridCol w:w="12744"/>
            </w:tblGrid>
            <w:tr w:rsidR="00596E34" w14:paraId="159A0BEE" w14:textId="77777777" w:rsidTr="00A44CC2">
              <w:trPr>
                <w:trHeight w:val="8732"/>
              </w:trPr>
              <w:tc>
                <w:tcPr>
                  <w:tcW w:w="12744" w:type="dxa"/>
                </w:tcPr>
                <w:p w14:paraId="5294889F" w14:textId="1BDBF03B" w:rsidR="00A93181" w:rsidRPr="00A93181" w:rsidRDefault="00A93181" w:rsidP="00A93181">
                  <w:pPr>
                    <w:pStyle w:val="Heading1"/>
                    <w:rPr>
                      <w:sz w:val="36"/>
                      <w:szCs w:val="36"/>
                    </w:rPr>
                  </w:pPr>
                  <w:r>
                    <w:rPr>
                      <w:sz w:val="36"/>
                      <w:szCs w:val="36"/>
                    </w:rPr>
                    <w:lastRenderedPageBreak/>
                    <w:t>WHO WE ARE</w:t>
                  </w:r>
                  <w:r w:rsidRPr="00A93181">
                    <w:rPr>
                      <w:sz w:val="36"/>
                      <w:szCs w:val="36"/>
                    </w:rPr>
                    <w:t xml:space="preserve">:  </w:t>
                  </w:r>
                </w:p>
                <w:p w14:paraId="5BA135AF" w14:textId="5A8B416B" w:rsidR="00A93181" w:rsidRDefault="00A93181" w:rsidP="00A93181">
                  <w:pPr>
                    <w:pStyle w:val="Content"/>
                    <w:ind w:left="336"/>
                  </w:pPr>
                  <w:r w:rsidRPr="005B50CC">
                    <w:t xml:space="preserve">FALS are </w:t>
                  </w:r>
                  <w:r w:rsidR="00326B27">
                    <w:t xml:space="preserve">the </w:t>
                  </w:r>
                  <w:r w:rsidRPr="005B50CC">
                    <w:t xml:space="preserve">asset tracing and investigation specialists </w:t>
                  </w:r>
                  <w:r w:rsidR="005D390F">
                    <w:t>whose intelligence</w:t>
                  </w:r>
                  <w:r w:rsidR="00843029">
                    <w:t xml:space="preserve"> and report</w:t>
                  </w:r>
                  <w:r w:rsidR="005D390F">
                    <w:t xml:space="preserve"> solutions </w:t>
                  </w:r>
                  <w:r w:rsidR="006268A9">
                    <w:t>have been</w:t>
                  </w:r>
                  <w:r w:rsidR="005F1EF9">
                    <w:t xml:space="preserve"> </w:t>
                  </w:r>
                  <w:r w:rsidR="0028249F">
                    <w:t>specifically</w:t>
                  </w:r>
                  <w:r w:rsidR="005F1EF9">
                    <w:t xml:space="preserve"> </w:t>
                  </w:r>
                  <w:r w:rsidR="00AD39C7">
                    <w:t>developed</w:t>
                  </w:r>
                  <w:r w:rsidRPr="005B50CC">
                    <w:t xml:space="preserve"> </w:t>
                  </w:r>
                  <w:r w:rsidR="005F1EF9">
                    <w:t xml:space="preserve">for </w:t>
                  </w:r>
                  <w:r w:rsidRPr="005B50CC">
                    <w:t>legal and corporate clients</w:t>
                  </w:r>
                  <w:r w:rsidR="0048477E">
                    <w:t xml:space="preserve"> </w:t>
                  </w:r>
                  <w:r w:rsidR="00326B27">
                    <w:t xml:space="preserve">seeking </w:t>
                  </w:r>
                  <w:r w:rsidR="003C0E28">
                    <w:t>professional</w:t>
                  </w:r>
                  <w:r w:rsidR="00073B01">
                    <w:t xml:space="preserve"> </w:t>
                  </w:r>
                  <w:r w:rsidR="00D90712">
                    <w:t>and</w:t>
                  </w:r>
                  <w:r w:rsidR="00073B01">
                    <w:t xml:space="preserve"> </w:t>
                  </w:r>
                  <w:r w:rsidR="00326B27">
                    <w:t>fixed</w:t>
                  </w:r>
                  <w:r w:rsidR="00073B01">
                    <w:t xml:space="preserve"> </w:t>
                  </w:r>
                  <w:r w:rsidR="00326B27">
                    <w:t>fee</w:t>
                  </w:r>
                  <w:r w:rsidR="00BB53D9">
                    <w:t xml:space="preserve"> </w:t>
                  </w:r>
                  <w:r w:rsidR="00326B27">
                    <w:t>investigation</w:t>
                  </w:r>
                  <w:r w:rsidR="00E43D91">
                    <w:t>s</w:t>
                  </w:r>
                  <w:r w:rsidR="00326B27">
                    <w:t xml:space="preserve"> </w:t>
                  </w:r>
                  <w:r w:rsidR="003C0E28">
                    <w:t xml:space="preserve">with </w:t>
                  </w:r>
                  <w:r w:rsidR="00326B27">
                    <w:t xml:space="preserve">fast turnarounds. </w:t>
                  </w:r>
                </w:p>
                <w:p w14:paraId="78872E49" w14:textId="7CA796DE" w:rsidR="00FE24B1" w:rsidRPr="00A93181" w:rsidRDefault="00A93181" w:rsidP="00A93181">
                  <w:pPr>
                    <w:pStyle w:val="Heading1"/>
                    <w:rPr>
                      <w:sz w:val="36"/>
                      <w:szCs w:val="36"/>
                    </w:rPr>
                  </w:pPr>
                  <w:r>
                    <w:rPr>
                      <w:sz w:val="36"/>
                      <w:szCs w:val="36"/>
                    </w:rPr>
                    <w:t>WHAT WE DO</w:t>
                  </w:r>
                  <w:r w:rsidR="001025F1" w:rsidRPr="00A93181">
                    <w:rPr>
                      <w:sz w:val="36"/>
                      <w:szCs w:val="36"/>
                    </w:rPr>
                    <w:t xml:space="preserve">: </w:t>
                  </w:r>
                  <w:r w:rsidR="00410F98" w:rsidRPr="00A93181">
                    <w:rPr>
                      <w:sz w:val="36"/>
                      <w:szCs w:val="36"/>
                    </w:rPr>
                    <w:t xml:space="preserve"> </w:t>
                  </w:r>
                </w:p>
                <w:p w14:paraId="66295CB0" w14:textId="4BCB9188" w:rsidR="00A93181" w:rsidRDefault="00AF1AFB" w:rsidP="00326B27">
                  <w:pPr>
                    <w:pStyle w:val="Content"/>
                    <w:ind w:left="336"/>
                  </w:pPr>
                  <w:bookmarkStart w:id="0" w:name="_Hlk22215141"/>
                  <w:r>
                    <w:t>In addition to</w:t>
                  </w:r>
                  <w:r w:rsidR="00A93181">
                    <w:t xml:space="preserve"> trac</w:t>
                  </w:r>
                  <w:r>
                    <w:t>ing</w:t>
                  </w:r>
                  <w:r w:rsidR="00A93181">
                    <w:t xml:space="preserve"> assets</w:t>
                  </w:r>
                  <w:r w:rsidR="00F235CF">
                    <w:t>,</w:t>
                  </w:r>
                  <w:r w:rsidR="00A93181">
                    <w:t xml:space="preserve"> </w:t>
                  </w:r>
                  <w:r w:rsidR="00F235CF">
                    <w:t>we</w:t>
                  </w:r>
                  <w:r w:rsidR="00A93181">
                    <w:t xml:space="preserve"> gather crucial intelligence to inform your litigation strategy, bridge knowledge gaps,</w:t>
                  </w:r>
                  <w:r w:rsidR="004E66F7">
                    <w:t xml:space="preserve"> answer crucial questions,</w:t>
                  </w:r>
                  <w:r w:rsidR="00A93181">
                    <w:t xml:space="preserve"> </w:t>
                  </w:r>
                  <w:r w:rsidR="00F31F0B">
                    <w:t>reduce</w:t>
                  </w:r>
                  <w:r w:rsidR="00A93181">
                    <w:t xml:space="preserve"> risk and maximise recoveries. </w:t>
                  </w:r>
                  <w:r w:rsidR="00D10962">
                    <w:t>This is achieved by</w:t>
                  </w:r>
                  <w:r w:rsidR="00A93181">
                    <w:t xml:space="preserve"> leverag</w:t>
                  </w:r>
                  <w:r w:rsidR="00D10962">
                    <w:t>ing</w:t>
                  </w:r>
                  <w:r w:rsidR="00A93181">
                    <w:t xml:space="preserve"> advanced open source &amp; </w:t>
                  </w:r>
                  <w:r w:rsidR="00120C5A">
                    <w:t xml:space="preserve">expert </w:t>
                  </w:r>
                  <w:r w:rsidR="00A93181">
                    <w:t xml:space="preserve">human intelligence with specialist wealth profiling techniques and </w:t>
                  </w:r>
                  <w:r w:rsidR="0004300B">
                    <w:t>extensive</w:t>
                  </w:r>
                  <w:r w:rsidR="00A93181">
                    <w:t xml:space="preserve"> forensic analysis. </w:t>
                  </w:r>
                  <w:r w:rsidR="00E968C9">
                    <w:t>Th</w:t>
                  </w:r>
                  <w:r w:rsidR="00AD3D31">
                    <w:t>e</w:t>
                  </w:r>
                  <w:r w:rsidR="00D613AF">
                    <w:t xml:space="preserve"> result of this </w:t>
                  </w:r>
                  <w:r w:rsidR="00112F8E">
                    <w:t xml:space="preserve">uniquely </w:t>
                  </w:r>
                  <w:r w:rsidR="00D613AF">
                    <w:t xml:space="preserve">holistic approach </w:t>
                  </w:r>
                  <w:r w:rsidR="0039242F">
                    <w:t xml:space="preserve">to fixed fee investigations </w:t>
                  </w:r>
                  <w:r w:rsidR="00112F8E">
                    <w:t>is the ability to provide</w:t>
                  </w:r>
                  <w:r w:rsidR="00A93181">
                    <w:t xml:space="preserve"> maximum investigative insight </w:t>
                  </w:r>
                  <w:r w:rsidR="00E968C9">
                    <w:t>for your case</w:t>
                  </w:r>
                  <w:r w:rsidR="00CA086C">
                    <w:t xml:space="preserve"> whilst ensuring</w:t>
                  </w:r>
                  <w:r w:rsidR="00A93181">
                    <w:t xml:space="preserve"> scope and fees </w:t>
                  </w:r>
                  <w:r w:rsidR="00CA086C">
                    <w:t xml:space="preserve">are </w:t>
                  </w:r>
                  <w:r w:rsidR="00A93181">
                    <w:t>proportionate to the matter in hand.</w:t>
                  </w:r>
                </w:p>
                <w:p w14:paraId="4713DA00" w14:textId="26061E5F" w:rsidR="00A93181" w:rsidRPr="00A93181" w:rsidRDefault="00A93181" w:rsidP="00A93181">
                  <w:pPr>
                    <w:pStyle w:val="Heading1"/>
                    <w:rPr>
                      <w:sz w:val="36"/>
                      <w:szCs w:val="36"/>
                    </w:rPr>
                  </w:pPr>
                  <w:r>
                    <w:rPr>
                      <w:sz w:val="36"/>
                      <w:szCs w:val="36"/>
                    </w:rPr>
                    <w:t>CASES</w:t>
                  </w:r>
                  <w:r w:rsidRPr="00A93181">
                    <w:rPr>
                      <w:sz w:val="36"/>
                      <w:szCs w:val="36"/>
                    </w:rPr>
                    <w:t xml:space="preserve">:  </w:t>
                  </w:r>
                </w:p>
                <w:p w14:paraId="45FAE4D1" w14:textId="716B767F" w:rsidR="00A93181" w:rsidRDefault="00EB5BA7" w:rsidP="00A93181">
                  <w:pPr>
                    <w:pStyle w:val="Content"/>
                    <w:ind w:left="336"/>
                  </w:pPr>
                  <w:r>
                    <w:t xml:space="preserve">Clients </w:t>
                  </w:r>
                  <w:r w:rsidR="00CA2D2A">
                    <w:t xml:space="preserve">rely on </w:t>
                  </w:r>
                  <w:r w:rsidR="00B00D93">
                    <w:t xml:space="preserve">our </w:t>
                  </w:r>
                  <w:r w:rsidR="00A93181">
                    <w:t>investigation</w:t>
                  </w:r>
                  <w:r>
                    <w:t xml:space="preserve"> </w:t>
                  </w:r>
                  <w:r w:rsidR="002371C1">
                    <w:t>solutions</w:t>
                  </w:r>
                  <w:r w:rsidR="00A93181">
                    <w:t xml:space="preserve"> on matters spanning Commercial Claims &amp; Disputes, </w:t>
                  </w:r>
                  <w:r w:rsidR="00110017">
                    <w:t xml:space="preserve">Civil Litigation, </w:t>
                  </w:r>
                  <w:r w:rsidR="00A93181">
                    <w:t>Financial Fraud,</w:t>
                  </w:r>
                  <w:r w:rsidR="00110017">
                    <w:t xml:space="preserve"> Enforcement of an Order,</w:t>
                  </w:r>
                  <w:r w:rsidR="00A93181">
                    <w:t xml:space="preserve"> Claims against a Director (</w:t>
                  </w:r>
                  <w:r w:rsidR="00110017">
                    <w:t xml:space="preserve">including those </w:t>
                  </w:r>
                  <w:r w:rsidR="00A93181">
                    <w:t xml:space="preserve">on behalf of a Liquidator), Personal Injury, Employee Fraud, Unpaid </w:t>
                  </w:r>
                  <w:r w:rsidR="00D637AA">
                    <w:t xml:space="preserve">Debts / </w:t>
                  </w:r>
                  <w:r w:rsidR="00A93181">
                    <w:t>Loans, Investigation in respect of Bankrupt’s Assets (on behalf of a Trustee), Matrimonial</w:t>
                  </w:r>
                  <w:r w:rsidR="00110017">
                    <w:t xml:space="preserve"> and </w:t>
                  </w:r>
                  <w:r w:rsidR="00A93181">
                    <w:t>Enforcement of Personal Guarantees.</w:t>
                  </w:r>
                  <w:r w:rsidR="005C4555">
                    <w:t xml:space="preserve"> A handful of Case Studies are provided on page </w:t>
                  </w:r>
                  <w:r w:rsidR="005C4555" w:rsidRPr="005C4555">
                    <w:rPr>
                      <w:highlight w:val="yellow"/>
                    </w:rPr>
                    <w:t>XX</w:t>
                  </w:r>
                  <w:r w:rsidR="005C4555">
                    <w:t xml:space="preserve"> of this brochure.  </w:t>
                  </w:r>
                </w:p>
                <w:bookmarkEnd w:id="0"/>
                <w:p w14:paraId="48504EBC" w14:textId="6EA3E57C" w:rsidR="0012745E" w:rsidRDefault="002C216A" w:rsidP="0012745E">
                  <w:pPr>
                    <w:pStyle w:val="Heading1"/>
                  </w:pPr>
                  <w:r w:rsidRPr="00A93181">
                    <w:rPr>
                      <w:sz w:val="36"/>
                      <w:szCs w:val="36"/>
                    </w:rPr>
                    <w:t>F</w:t>
                  </w:r>
                  <w:r w:rsidR="00A93181">
                    <w:rPr>
                      <w:sz w:val="36"/>
                      <w:szCs w:val="36"/>
                    </w:rPr>
                    <w:t>EES</w:t>
                  </w:r>
                  <w:r w:rsidR="0012745E">
                    <w:rPr>
                      <w:sz w:val="44"/>
                      <w:szCs w:val="44"/>
                    </w:rPr>
                    <w:t>:</w:t>
                  </w:r>
                </w:p>
                <w:p w14:paraId="018CA61A" w14:textId="364DF44D" w:rsidR="00A93181" w:rsidRDefault="00A93181" w:rsidP="00110017">
                  <w:pPr>
                    <w:pStyle w:val="Content"/>
                    <w:ind w:left="336"/>
                  </w:pPr>
                  <w:r>
                    <w:t xml:space="preserve">We urge all legal and corporate clients, where appropriate, to discuss cases with us from the inquiry stage so that we can scope out research possibilities, advise on where we can add most value and, crucially, provide a </w:t>
                  </w:r>
                  <w:r>
                    <w:lastRenderedPageBreak/>
                    <w:t>fee estimate that is both proportionate to your case and adds maximum value.</w:t>
                  </w:r>
                  <w:r w:rsidR="00110017">
                    <w:t xml:space="preserve"> </w:t>
                  </w:r>
                  <w:r>
                    <w:t xml:space="preserve">We </w:t>
                  </w:r>
                  <w:r w:rsidR="00110017">
                    <w:t xml:space="preserve">do </w:t>
                  </w:r>
                  <w:r>
                    <w:t xml:space="preserve">appreciate that this is not always an option though and so, with the benefit of having worked on hundreds of cases, we have developed the following report categories under which many asset trace investigations </w:t>
                  </w:r>
                  <w:r w:rsidR="001921A7">
                    <w:t xml:space="preserve">are likely to </w:t>
                  </w:r>
                  <w:r>
                    <w:t xml:space="preserve">fall. </w:t>
                  </w:r>
                </w:p>
                <w:p w14:paraId="0C236BA5" w14:textId="7D269E56" w:rsidR="00805371" w:rsidRPr="00110017" w:rsidRDefault="00B823F6" w:rsidP="00805371">
                  <w:pPr>
                    <w:pStyle w:val="Heading1"/>
                    <w:rPr>
                      <w:sz w:val="36"/>
                      <w:szCs w:val="36"/>
                    </w:rPr>
                  </w:pPr>
                  <w:r>
                    <w:rPr>
                      <w:sz w:val="36"/>
                      <w:szCs w:val="36"/>
                    </w:rPr>
                    <w:t>‘</w:t>
                  </w:r>
                  <w:r w:rsidR="0010781C">
                    <w:rPr>
                      <w:sz w:val="36"/>
                      <w:szCs w:val="36"/>
                    </w:rPr>
                    <w:t>MOSAIC</w:t>
                  </w:r>
                  <w:r>
                    <w:rPr>
                      <w:sz w:val="36"/>
                      <w:szCs w:val="36"/>
                    </w:rPr>
                    <w:t>’</w:t>
                  </w:r>
                  <w:r w:rsidR="0010781C">
                    <w:rPr>
                      <w:sz w:val="36"/>
                      <w:szCs w:val="36"/>
                    </w:rPr>
                    <w:t xml:space="preserve"> ASSET TRACE REPORTS</w:t>
                  </w:r>
                  <w:r w:rsidR="0086456E" w:rsidRPr="00110017">
                    <w:rPr>
                      <w:sz w:val="36"/>
                      <w:szCs w:val="36"/>
                    </w:rPr>
                    <w:t>:</w:t>
                  </w:r>
                </w:p>
                <w:p w14:paraId="305F2946" w14:textId="47A44709" w:rsidR="007D44A7" w:rsidRDefault="00F43DCB" w:rsidP="000537A6">
                  <w:pPr>
                    <w:pStyle w:val="Content"/>
                    <w:ind w:left="336"/>
                  </w:pPr>
                  <w:r>
                    <w:t>Our experts</w:t>
                  </w:r>
                  <w:r w:rsidR="00805371" w:rsidRPr="00805371">
                    <w:t xml:space="preserve"> have developed a suite of Asset Tracing products to suit various budgets or quantum</w:t>
                  </w:r>
                  <w:r w:rsidR="00557D91">
                    <w:t xml:space="preserve"> / nature</w:t>
                  </w:r>
                  <w:r w:rsidR="00805371" w:rsidRPr="00805371">
                    <w:t xml:space="preserve"> of claim</w:t>
                  </w:r>
                  <w:r w:rsidR="00C6414E">
                    <w:t xml:space="preserve"> which</w:t>
                  </w:r>
                  <w:r w:rsidR="009833D4">
                    <w:t>, i</w:t>
                  </w:r>
                  <w:r w:rsidR="00805371" w:rsidRPr="00805371">
                    <w:t xml:space="preserve">n addition to tracing specific assets, seek to help clients to manage </w:t>
                  </w:r>
                  <w:r w:rsidR="00AC473C">
                    <w:t>certain other</w:t>
                  </w:r>
                  <w:r w:rsidR="00805371" w:rsidRPr="00805371">
                    <w:t xml:space="preserve"> risks inherent in litigation / enforcement</w:t>
                  </w:r>
                  <w:r w:rsidR="009833D4">
                    <w:t>.</w:t>
                  </w:r>
                  <w:r w:rsidR="00805371" w:rsidRPr="00805371">
                    <w:t xml:space="preserve"> </w:t>
                  </w:r>
                  <w:r w:rsidR="00BB50E1" w:rsidRPr="00BB50E1">
                    <w:t> </w:t>
                  </w:r>
                  <w:r w:rsidR="00805371" w:rsidRPr="00805371">
                    <w:t xml:space="preserve"> </w:t>
                  </w:r>
                </w:p>
                <w:p w14:paraId="3967380C" w14:textId="763E2564" w:rsidR="007D44A7" w:rsidRDefault="007D44A7" w:rsidP="000537A6">
                  <w:pPr>
                    <w:pStyle w:val="Content"/>
                    <w:ind w:left="336"/>
                  </w:pPr>
                </w:p>
                <w:p w14:paraId="492D7240" w14:textId="68E5CC72" w:rsidR="00CB6661" w:rsidRDefault="007C0A26" w:rsidP="000537A6">
                  <w:pPr>
                    <w:pStyle w:val="Content"/>
                    <w:ind w:left="336"/>
                  </w:pPr>
                  <w:r>
                    <w:t xml:space="preserve">Despite the relative simplicity of </w:t>
                  </w:r>
                  <w:r w:rsidR="00270B53">
                    <w:t xml:space="preserve">our service structure, </w:t>
                  </w:r>
                  <w:r w:rsidR="00EC4FF3">
                    <w:t xml:space="preserve">we recognise that every case is </w:t>
                  </w:r>
                  <w:r w:rsidR="001921A7">
                    <w:t>unique,</w:t>
                  </w:r>
                  <w:r w:rsidR="00A519A0">
                    <w:t xml:space="preserve"> </w:t>
                  </w:r>
                  <w:r w:rsidR="007A047C">
                    <w:t xml:space="preserve">and </w:t>
                  </w:r>
                  <w:r w:rsidR="00270B53">
                    <w:t xml:space="preserve">clients </w:t>
                  </w:r>
                  <w:r w:rsidR="006D1D6E">
                    <w:t>should</w:t>
                  </w:r>
                  <w:r w:rsidR="00270B53">
                    <w:t xml:space="preserve"> rest assured that </w:t>
                  </w:r>
                  <w:r w:rsidR="00207191">
                    <w:t xml:space="preserve">we treat every case on its individual </w:t>
                  </w:r>
                  <w:r w:rsidR="001201AA">
                    <w:t>r</w:t>
                  </w:r>
                  <w:r w:rsidR="00207191">
                    <w:t>equirements</w:t>
                  </w:r>
                  <w:r w:rsidR="00B3791F">
                    <w:t xml:space="preserve"> -</w:t>
                  </w:r>
                  <w:r w:rsidR="001201AA">
                    <w:t xml:space="preserve"> tailor</w:t>
                  </w:r>
                  <w:r w:rsidR="00B3791F">
                    <w:t>ing</w:t>
                  </w:r>
                  <w:r w:rsidR="001201AA">
                    <w:t xml:space="preserve"> </w:t>
                  </w:r>
                  <w:r w:rsidR="003B0092">
                    <w:t>each</w:t>
                  </w:r>
                  <w:r w:rsidR="001201AA">
                    <w:t xml:space="preserve"> investigation accordingly. </w:t>
                  </w:r>
                  <w:r w:rsidR="007A047C">
                    <w:t xml:space="preserve"> </w:t>
                  </w:r>
                  <w:r w:rsidR="00B3791F">
                    <w:t>Thus, t</w:t>
                  </w:r>
                  <w:r w:rsidR="007A047C">
                    <w:t xml:space="preserve">he information that follows is </w:t>
                  </w:r>
                  <w:r w:rsidR="00234AA1">
                    <w:t>to</w:t>
                  </w:r>
                  <w:r w:rsidR="007A047C">
                    <w:t xml:space="preserve"> provide a steer</w:t>
                  </w:r>
                  <w:r w:rsidR="00234AA1">
                    <w:t xml:space="preserve"> </w:t>
                  </w:r>
                  <w:r w:rsidR="00104A73">
                    <w:t>in terms of</w:t>
                  </w:r>
                  <w:r w:rsidR="007A047C">
                    <w:t xml:space="preserve"> cost</w:t>
                  </w:r>
                  <w:r w:rsidR="00104A73">
                    <w:t xml:space="preserve"> and scope</w:t>
                  </w:r>
                  <w:r w:rsidR="007A047C">
                    <w:t xml:space="preserve"> for </w:t>
                  </w:r>
                  <w:r w:rsidR="00104A73">
                    <w:t xml:space="preserve">any given </w:t>
                  </w:r>
                  <w:r w:rsidR="00B00B83">
                    <w:t xml:space="preserve">investigation in the absence of a more formal scoping exercise. </w:t>
                  </w:r>
                </w:p>
                <w:p w14:paraId="3F654D44" w14:textId="77777777" w:rsidR="007A047C" w:rsidRDefault="007A047C" w:rsidP="000537A6">
                  <w:pPr>
                    <w:pStyle w:val="Content"/>
                    <w:ind w:left="336"/>
                  </w:pPr>
                </w:p>
                <w:p w14:paraId="4E2D6B42" w14:textId="2D623D9F" w:rsidR="00A1333C" w:rsidRDefault="001F763E" w:rsidP="000537A6">
                  <w:pPr>
                    <w:pStyle w:val="Content"/>
                    <w:ind w:left="336"/>
                  </w:pPr>
                  <w:r>
                    <w:t xml:space="preserve">Our </w:t>
                  </w:r>
                  <w:r w:rsidR="0086456E">
                    <w:t>‘</w:t>
                  </w:r>
                  <w:r w:rsidR="00805371" w:rsidRPr="00805371">
                    <w:t>Mosaic</w:t>
                  </w:r>
                  <w:r w:rsidR="0086456E">
                    <w:t>’</w:t>
                  </w:r>
                  <w:r w:rsidR="00805371" w:rsidRPr="00805371">
                    <w:t xml:space="preserve"> Asset Tracing products meticulously piece together findings </w:t>
                  </w:r>
                  <w:r w:rsidR="00CC1F35">
                    <w:t xml:space="preserve">from a myriad of sources </w:t>
                  </w:r>
                  <w:r w:rsidR="00805371" w:rsidRPr="00805371">
                    <w:t xml:space="preserve">to provide an overall picture of the subject, </w:t>
                  </w:r>
                  <w:r w:rsidR="007116B9" w:rsidRPr="00805371">
                    <w:t>circumstances,</w:t>
                  </w:r>
                  <w:r w:rsidR="00805371" w:rsidRPr="00805371">
                    <w:t xml:space="preserve"> and conte</w:t>
                  </w:r>
                  <w:r w:rsidR="008147D4">
                    <w:t>xt.</w:t>
                  </w:r>
                  <w:r w:rsidR="007D44A7">
                    <w:t xml:space="preserve"> </w:t>
                  </w:r>
                  <w:r w:rsidR="004C31C5">
                    <w:t>For</w:t>
                  </w:r>
                  <w:r w:rsidR="00326B27">
                    <w:t xml:space="preserve"> </w:t>
                  </w:r>
                  <w:r w:rsidR="004C31C5">
                    <w:t>relatively basic</w:t>
                  </w:r>
                  <w:r w:rsidR="00B72927">
                    <w:t xml:space="preserve"> </w:t>
                  </w:r>
                  <w:r w:rsidR="001A4899">
                    <w:t>pre-sue</w:t>
                  </w:r>
                  <w:r w:rsidR="00326B27">
                    <w:t xml:space="preserve"> case</w:t>
                  </w:r>
                  <w:r w:rsidR="001A4899">
                    <w:t xml:space="preserve">, for example, </w:t>
                  </w:r>
                  <w:r w:rsidR="00B72927">
                    <w:t xml:space="preserve">our remit </w:t>
                  </w:r>
                  <w:r w:rsidR="007732F3">
                    <w:t>might generally</w:t>
                  </w:r>
                  <w:r w:rsidR="00B72927">
                    <w:t xml:space="preserve"> be to</w:t>
                  </w:r>
                  <w:r w:rsidR="00A1333C">
                    <w:t>:</w:t>
                  </w:r>
                </w:p>
                <w:p w14:paraId="23AF5569" w14:textId="77777777" w:rsidR="00B72927" w:rsidRDefault="00B72927" w:rsidP="000537A6">
                  <w:pPr>
                    <w:pStyle w:val="Content"/>
                    <w:ind w:left="336"/>
                  </w:pPr>
                </w:p>
                <w:p w14:paraId="36E78A34" w14:textId="6495F40D" w:rsidR="00A1333C" w:rsidRDefault="00A1333C" w:rsidP="00A1333C">
                  <w:pPr>
                    <w:pStyle w:val="Content"/>
                    <w:numPr>
                      <w:ilvl w:val="0"/>
                      <w:numId w:val="7"/>
                    </w:numPr>
                  </w:pPr>
                  <w:r>
                    <w:t>T</w:t>
                  </w:r>
                  <w:r w:rsidR="00326B27">
                    <w:t>race physical assets such as residential, investment or commercial property, holiday homes, cars and vehicles, inheritance, private limited company business interests and beneficial ownership searches</w:t>
                  </w:r>
                </w:p>
                <w:p w14:paraId="67C0902E" w14:textId="46E5C7FD" w:rsidR="009F3D2F" w:rsidRDefault="009F3D2F" w:rsidP="009F3D2F">
                  <w:pPr>
                    <w:pStyle w:val="Content"/>
                    <w:numPr>
                      <w:ilvl w:val="0"/>
                      <w:numId w:val="7"/>
                    </w:numPr>
                  </w:pPr>
                  <w:r>
                    <w:t>Conduct wealth profiling analysis so their lifestyle, background, family, trading history, solvency history, employment, and social media analysis</w:t>
                  </w:r>
                </w:p>
                <w:p w14:paraId="208E56C4" w14:textId="4211F9F3" w:rsidR="00BB77D8" w:rsidRDefault="009F3D2F" w:rsidP="00BB77D8">
                  <w:pPr>
                    <w:pStyle w:val="Content"/>
                    <w:numPr>
                      <w:ilvl w:val="0"/>
                      <w:numId w:val="7"/>
                    </w:numPr>
                  </w:pPr>
                  <w:r>
                    <w:t>Perform</w:t>
                  </w:r>
                  <w:r w:rsidR="00326B27">
                    <w:t xml:space="preserve"> solvency due diligence </w:t>
                  </w:r>
                  <w:r w:rsidR="0069667D">
                    <w:t>through</w:t>
                  </w:r>
                  <w:r w:rsidR="00326B27">
                    <w:t xml:space="preserve"> judgment</w:t>
                  </w:r>
                  <w:r w:rsidR="0069667D">
                    <w:t>,</w:t>
                  </w:r>
                  <w:r w:rsidR="00326B27">
                    <w:t xml:space="preserve"> bankruptcy</w:t>
                  </w:r>
                  <w:r w:rsidR="00981825">
                    <w:t xml:space="preserve">, </w:t>
                  </w:r>
                  <w:r w:rsidR="00F31F0B">
                    <w:t>credit,</w:t>
                  </w:r>
                  <w:r w:rsidR="000C25B4">
                    <w:t xml:space="preserve"> </w:t>
                  </w:r>
                  <w:r w:rsidR="007F04E9">
                    <w:t xml:space="preserve">charges registers, </w:t>
                  </w:r>
                  <w:r w:rsidR="000C25B4">
                    <w:t>court record</w:t>
                  </w:r>
                  <w:r w:rsidR="0069667D">
                    <w:t xml:space="preserve"> </w:t>
                  </w:r>
                  <w:r w:rsidR="00981825">
                    <w:t>and other proprietary database</w:t>
                  </w:r>
                  <w:r w:rsidR="003F7050">
                    <w:t xml:space="preserve"> searches</w:t>
                  </w:r>
                  <w:r w:rsidR="00BB77D8">
                    <w:t xml:space="preserve"> </w:t>
                  </w:r>
                </w:p>
                <w:p w14:paraId="0BDE80E6" w14:textId="77777777" w:rsidR="00BB77D8" w:rsidRDefault="00BB77D8" w:rsidP="00BB77D8">
                  <w:pPr>
                    <w:pStyle w:val="Content"/>
                  </w:pPr>
                </w:p>
                <w:p w14:paraId="16A116A4" w14:textId="77777777" w:rsidR="00BB77D8" w:rsidRDefault="00BB77D8" w:rsidP="00BB77D8">
                  <w:pPr>
                    <w:pStyle w:val="Content"/>
                    <w:ind w:left="336"/>
                  </w:pPr>
                  <w:r>
                    <w:t xml:space="preserve">Beyond </w:t>
                  </w:r>
                  <w:r w:rsidR="007E7E21">
                    <w:t>these</w:t>
                  </w:r>
                  <w:r w:rsidR="00E56D5C">
                    <w:t xml:space="preserve"> basic investigation</w:t>
                  </w:r>
                  <w:r w:rsidR="007E7E21">
                    <w:t>s</w:t>
                  </w:r>
                  <w:r w:rsidR="00E56D5C">
                    <w:t xml:space="preserve">, </w:t>
                  </w:r>
                  <w:r w:rsidR="00C1255D">
                    <w:t xml:space="preserve">and </w:t>
                  </w:r>
                  <w:r w:rsidR="009E1CE1">
                    <w:t xml:space="preserve">moving through the Mosaic levels, </w:t>
                  </w:r>
                  <w:r w:rsidR="00E56D5C">
                    <w:t xml:space="preserve">we </w:t>
                  </w:r>
                  <w:r w:rsidR="004440E3">
                    <w:t>assist on more complex cases</w:t>
                  </w:r>
                  <w:r w:rsidR="00A06DE8">
                    <w:t xml:space="preserve"> and individual,</w:t>
                  </w:r>
                  <w:r w:rsidR="004440E3">
                    <w:t xml:space="preserve"> </w:t>
                  </w:r>
                  <w:r w:rsidR="003A398B">
                    <w:t xml:space="preserve">trace </w:t>
                  </w:r>
                  <w:r w:rsidR="00C1255D">
                    <w:t xml:space="preserve">additional </w:t>
                  </w:r>
                  <w:r w:rsidR="003A398B">
                    <w:t xml:space="preserve">assets </w:t>
                  </w:r>
                  <w:r w:rsidR="00641C64">
                    <w:t>(</w:t>
                  </w:r>
                  <w:r w:rsidR="00723995">
                    <w:t xml:space="preserve">above and </w:t>
                  </w:r>
                  <w:r w:rsidR="00641C64">
                    <w:t xml:space="preserve">beyond the “low hanging fruit”) </w:t>
                  </w:r>
                  <w:r w:rsidR="003A398B">
                    <w:t xml:space="preserve">and </w:t>
                  </w:r>
                  <w:r w:rsidR="00C1255D">
                    <w:t xml:space="preserve">provide </w:t>
                  </w:r>
                  <w:r w:rsidR="000377DF">
                    <w:t xml:space="preserve">detailed open source and human </w:t>
                  </w:r>
                  <w:r w:rsidR="00043E54">
                    <w:t>i</w:t>
                  </w:r>
                  <w:r w:rsidR="00C1255D">
                    <w:t xml:space="preserve">ntelligence to </w:t>
                  </w:r>
                  <w:r w:rsidR="00803827">
                    <w:t>bridge knowledge gaps.</w:t>
                  </w:r>
                </w:p>
                <w:p w14:paraId="1C0FB96F" w14:textId="77777777" w:rsidR="00AB7F5F" w:rsidRDefault="00AB7F5F" w:rsidP="00BB77D8">
                  <w:pPr>
                    <w:pStyle w:val="Content"/>
                    <w:ind w:left="336"/>
                  </w:pPr>
                </w:p>
                <w:p w14:paraId="2F86CB1C" w14:textId="437C7483" w:rsidR="003D42AE" w:rsidRDefault="003D42AE" w:rsidP="003D42AE">
                  <w:pPr>
                    <w:pStyle w:val="font9"/>
                    <w:spacing w:before="0" w:beforeAutospacing="0" w:after="0" w:afterAutospacing="0" w:line="450" w:lineRule="atLeast"/>
                    <w:textAlignment w:val="baseline"/>
                    <w:rPr>
                      <w:rFonts w:ascii="Arial" w:hAnsi="Arial" w:cs="Arial"/>
                      <w:color w:val="000000"/>
                      <w:sz w:val="23"/>
                      <w:szCs w:val="23"/>
                    </w:rPr>
                  </w:pPr>
                  <w:r>
                    <w:rPr>
                      <w:rStyle w:val="color15"/>
                      <w:rFonts w:ascii="Arial" w:hAnsi="Arial" w:cs="Arial"/>
                      <w:color w:val="000000"/>
                      <w:sz w:val="23"/>
                      <w:szCs w:val="23"/>
                      <w:bdr w:val="none" w:sz="0" w:space="0" w:color="auto" w:frame="1"/>
                    </w:rPr>
                    <w:t> </w:t>
                  </w:r>
                </w:p>
                <w:p w14:paraId="1A8D9C5E" w14:textId="5B84ABD0" w:rsidR="006A2476" w:rsidRPr="006A2476" w:rsidRDefault="006A2476" w:rsidP="006A2476">
                  <w:pPr>
                    <w:pStyle w:val="Content"/>
                    <w:ind w:left="696"/>
                  </w:pPr>
                  <w:r w:rsidRPr="006A2476">
                    <w:t> </w:t>
                  </w:r>
                </w:p>
                <w:p w14:paraId="7E4EB433" w14:textId="27EE79A0" w:rsidR="004761F9" w:rsidRPr="004761F9" w:rsidRDefault="004761F9" w:rsidP="004761F9">
                  <w:pPr>
                    <w:pStyle w:val="Content"/>
                    <w:ind w:left="696"/>
                  </w:pPr>
                  <w:r w:rsidRPr="004761F9">
                    <w:t> </w:t>
                  </w:r>
                </w:p>
                <w:p w14:paraId="3B90BA9C" w14:textId="77777777" w:rsidR="004761F9" w:rsidRPr="004761F9" w:rsidRDefault="004761F9" w:rsidP="00A668FB">
                  <w:pPr>
                    <w:pStyle w:val="Content"/>
                    <w:ind w:left="696"/>
                    <w:rPr>
                      <w:lang w:val="en-GB"/>
                    </w:rPr>
                  </w:pPr>
                </w:p>
                <w:p w14:paraId="0420A2E5" w14:textId="56BF0FAC" w:rsidR="00DB1CA4" w:rsidRPr="00DB1CA4" w:rsidRDefault="00DB1CA4" w:rsidP="00DB1CA4">
                  <w:pPr>
                    <w:pStyle w:val="Content"/>
                    <w:ind w:left="696"/>
                  </w:pPr>
                  <w:r w:rsidRPr="00DB1CA4">
                    <w:t> </w:t>
                  </w:r>
                </w:p>
                <w:p w14:paraId="7652F13A" w14:textId="77777777" w:rsidR="00DB1CA4" w:rsidRPr="00DB1CA4" w:rsidRDefault="00DB1CA4" w:rsidP="00C01707">
                  <w:pPr>
                    <w:pStyle w:val="Content"/>
                    <w:ind w:left="696"/>
                    <w:rPr>
                      <w:lang w:val="en-GB"/>
                    </w:rPr>
                  </w:pPr>
                </w:p>
                <w:p w14:paraId="6D17056F" w14:textId="77777777" w:rsidR="00AB7F5F" w:rsidRDefault="00AB7F5F" w:rsidP="00BB77D8">
                  <w:pPr>
                    <w:pStyle w:val="Content"/>
                    <w:ind w:left="336"/>
                    <w:rPr>
                      <w:lang w:val="en-GB"/>
                    </w:rPr>
                  </w:pPr>
                </w:p>
                <w:p w14:paraId="74E1CD9E" w14:textId="489090FD" w:rsidR="00C01707" w:rsidRPr="00C01707" w:rsidRDefault="00C01707" w:rsidP="00BB77D8">
                  <w:pPr>
                    <w:pStyle w:val="Content"/>
                    <w:ind w:left="336"/>
                    <w:rPr>
                      <w:lang w:val="en-GB"/>
                    </w:rPr>
                  </w:pPr>
                </w:p>
              </w:tc>
            </w:tr>
            <w:tr w:rsidR="0053501C" w14:paraId="1BEFFB56" w14:textId="77777777" w:rsidTr="007360D8">
              <w:trPr>
                <w:trHeight w:val="780"/>
              </w:trPr>
              <w:tc>
                <w:tcPr>
                  <w:tcW w:w="12744" w:type="dxa"/>
                </w:tcPr>
                <w:p w14:paraId="1CA64D75" w14:textId="77777777" w:rsidR="0053501C" w:rsidRDefault="00B823F6" w:rsidP="007360D8">
                  <w:pPr>
                    <w:pStyle w:val="Heading1"/>
                    <w:rPr>
                      <w:sz w:val="36"/>
                      <w:szCs w:val="36"/>
                    </w:rPr>
                  </w:pPr>
                  <w:r>
                    <w:rPr>
                      <w:sz w:val="36"/>
                      <w:szCs w:val="36"/>
                    </w:rPr>
                    <w:lastRenderedPageBreak/>
                    <w:t xml:space="preserve">‘MOSAIC’ </w:t>
                  </w:r>
                  <w:r w:rsidR="007360D8">
                    <w:rPr>
                      <w:sz w:val="36"/>
                      <w:szCs w:val="36"/>
                    </w:rPr>
                    <w:t>PRICE &amp; SERVICE GUIDE</w:t>
                  </w:r>
                  <w:r w:rsidR="0053501C" w:rsidRPr="00110017">
                    <w:rPr>
                      <w:sz w:val="36"/>
                      <w:szCs w:val="36"/>
                    </w:rPr>
                    <w:t>:</w:t>
                  </w:r>
                </w:p>
                <w:p w14:paraId="040A5874" w14:textId="0CE086F6" w:rsidR="00043E54" w:rsidRDefault="00043E54" w:rsidP="007360D8">
                  <w:pPr>
                    <w:pStyle w:val="Heading1"/>
                    <w:rPr>
                      <w:sz w:val="36"/>
                      <w:szCs w:val="36"/>
                    </w:rPr>
                  </w:pPr>
                </w:p>
              </w:tc>
            </w:tr>
          </w:tbl>
          <w:p w14:paraId="2E8F14C5" w14:textId="3EA53D84" w:rsidR="005E70D0" w:rsidRPr="00AC61A4" w:rsidRDefault="005E70D0" w:rsidP="00C05B05">
            <w:pPr>
              <w:pStyle w:val="Heading1"/>
              <w:rPr>
                <w:b w:val="0"/>
                <w:iCs/>
                <w:sz w:val="44"/>
                <w:szCs w:val="44"/>
              </w:rPr>
            </w:pPr>
          </w:p>
        </w:tc>
      </w:tr>
      <w:tr w:rsidR="00DE11CB" w:rsidRPr="00397ADD" w14:paraId="3532EBB8" w14:textId="77777777" w:rsidTr="00AC61A4">
        <w:tblPrEx>
          <w:tblBorders>
            <w:top w:val="single" w:sz="4" w:space="0" w:color="4472C4"/>
            <w:left w:val="single" w:sz="4" w:space="0" w:color="4472C4"/>
            <w:bottom w:val="single" w:sz="4" w:space="0" w:color="4472C4"/>
            <w:right w:val="single" w:sz="4" w:space="0" w:color="4472C4"/>
            <w:insideH w:val="single" w:sz="4" w:space="0" w:color="4472C4"/>
            <w:insideV w:val="single" w:sz="4" w:space="0" w:color="auto"/>
          </w:tblBorders>
          <w:tblCellMar>
            <w:left w:w="108" w:type="dxa"/>
            <w:right w:w="108" w:type="dxa"/>
          </w:tblCellMar>
          <w:tblLook w:val="04A0" w:firstRow="1" w:lastRow="0" w:firstColumn="1" w:lastColumn="0" w:noHBand="0" w:noVBand="1"/>
        </w:tblPrEx>
        <w:trPr>
          <w:gridAfter w:val="1"/>
          <w:wAfter w:w="150" w:type="dxa"/>
          <w:trHeight w:val="300"/>
        </w:trPr>
        <w:tc>
          <w:tcPr>
            <w:tcW w:w="2405" w:type="dxa"/>
            <w:gridSpan w:val="2"/>
            <w:shd w:val="clear" w:color="auto" w:fill="FFFFFF" w:themeFill="background1"/>
            <w:vAlign w:val="center"/>
            <w:hideMark/>
          </w:tcPr>
          <w:p w14:paraId="57FD8537" w14:textId="77777777" w:rsidR="00397ADD" w:rsidRPr="00397ADD" w:rsidRDefault="00397ADD" w:rsidP="00397ADD">
            <w:pPr>
              <w:spacing w:line="240" w:lineRule="auto"/>
              <w:jc w:val="center"/>
              <w:rPr>
                <w:rFonts w:ascii="Calibri" w:eastAsia="Times New Roman" w:hAnsi="Calibri" w:cs="Calibri"/>
                <w:bCs/>
                <w:color w:val="0F0D29" w:themeColor="text1"/>
                <w:sz w:val="22"/>
                <w:lang w:val="en-GB" w:eastAsia="en-GB"/>
              </w:rPr>
            </w:pPr>
            <w:r w:rsidRPr="00397ADD">
              <w:rPr>
                <w:rFonts w:ascii="Calibri" w:eastAsia="Times New Roman" w:hAnsi="Calibri" w:cs="Calibri"/>
                <w:bCs/>
                <w:color w:val="0F0D29" w:themeColor="text1"/>
                <w:sz w:val="22"/>
                <w:lang w:val="en-GB" w:eastAsia="en-GB"/>
              </w:rPr>
              <w:lastRenderedPageBreak/>
              <w:t>PINPOINT MOSAIC</w:t>
            </w:r>
          </w:p>
        </w:tc>
        <w:tc>
          <w:tcPr>
            <w:tcW w:w="2693" w:type="dxa"/>
            <w:shd w:val="clear" w:color="auto" w:fill="E0EFF4" w:themeFill="accent4" w:themeFillTint="33"/>
            <w:noWrap/>
            <w:vAlign w:val="center"/>
            <w:hideMark/>
          </w:tcPr>
          <w:p w14:paraId="33EC83F2" w14:textId="77777777" w:rsidR="00397ADD" w:rsidRPr="00397ADD" w:rsidRDefault="00397ADD" w:rsidP="00397ADD">
            <w:pPr>
              <w:spacing w:line="240" w:lineRule="auto"/>
              <w:jc w:val="center"/>
              <w:rPr>
                <w:rFonts w:ascii="Calibri" w:eastAsia="Times New Roman" w:hAnsi="Calibri" w:cs="Calibri"/>
                <w:bCs/>
                <w:color w:val="0F0D29" w:themeColor="text1"/>
                <w:sz w:val="22"/>
                <w:lang w:val="en-GB" w:eastAsia="en-GB"/>
              </w:rPr>
            </w:pPr>
            <w:r w:rsidRPr="00397ADD">
              <w:rPr>
                <w:rFonts w:ascii="Calibri" w:eastAsia="Times New Roman" w:hAnsi="Calibri" w:cs="Calibri"/>
                <w:bCs/>
                <w:color w:val="0F0D29" w:themeColor="text1"/>
                <w:sz w:val="22"/>
                <w:lang w:val="en-GB" w:eastAsia="en-GB"/>
              </w:rPr>
              <w:t>SNAPSHOT MOSAIC</w:t>
            </w:r>
          </w:p>
        </w:tc>
        <w:tc>
          <w:tcPr>
            <w:tcW w:w="3118" w:type="dxa"/>
            <w:shd w:val="clear" w:color="auto" w:fill="C1E0E9" w:themeFill="accent4" w:themeFillTint="66"/>
            <w:noWrap/>
            <w:vAlign w:val="center"/>
            <w:hideMark/>
          </w:tcPr>
          <w:p w14:paraId="138EA326" w14:textId="77777777" w:rsidR="00397ADD" w:rsidRPr="00397ADD" w:rsidRDefault="00397ADD" w:rsidP="00397ADD">
            <w:pPr>
              <w:spacing w:line="240" w:lineRule="auto"/>
              <w:jc w:val="center"/>
              <w:rPr>
                <w:rFonts w:ascii="Calibri" w:eastAsia="Times New Roman" w:hAnsi="Calibri" w:cs="Calibri"/>
                <w:bCs/>
                <w:color w:val="0F0D29" w:themeColor="text1"/>
                <w:sz w:val="22"/>
                <w:lang w:val="en-GB" w:eastAsia="en-GB"/>
              </w:rPr>
            </w:pPr>
            <w:r w:rsidRPr="00397ADD">
              <w:rPr>
                <w:rFonts w:ascii="Calibri" w:eastAsia="Times New Roman" w:hAnsi="Calibri" w:cs="Calibri"/>
                <w:bCs/>
                <w:color w:val="0F0D29" w:themeColor="text1"/>
                <w:sz w:val="22"/>
                <w:lang w:val="en-GB" w:eastAsia="en-GB"/>
              </w:rPr>
              <w:t>FOCUSED MOSAIC</w:t>
            </w:r>
          </w:p>
        </w:tc>
        <w:tc>
          <w:tcPr>
            <w:tcW w:w="4968" w:type="dxa"/>
            <w:shd w:val="clear" w:color="auto" w:fill="A3D0DF" w:themeFill="accent4" w:themeFillTint="99"/>
            <w:noWrap/>
            <w:vAlign w:val="center"/>
            <w:hideMark/>
          </w:tcPr>
          <w:p w14:paraId="6215A02D" w14:textId="77777777" w:rsidR="00397ADD" w:rsidRPr="00397ADD" w:rsidRDefault="00397ADD" w:rsidP="00397ADD">
            <w:pPr>
              <w:spacing w:line="240" w:lineRule="auto"/>
              <w:jc w:val="center"/>
              <w:rPr>
                <w:rFonts w:ascii="Calibri" w:eastAsia="Times New Roman" w:hAnsi="Calibri" w:cs="Calibri"/>
                <w:bCs/>
                <w:color w:val="0F0D29" w:themeColor="text1"/>
                <w:sz w:val="22"/>
                <w:lang w:val="en-GB" w:eastAsia="en-GB"/>
              </w:rPr>
            </w:pPr>
            <w:r w:rsidRPr="00397ADD">
              <w:rPr>
                <w:rFonts w:ascii="Calibri" w:eastAsia="Times New Roman" w:hAnsi="Calibri" w:cs="Calibri"/>
                <w:bCs/>
                <w:color w:val="0F0D29" w:themeColor="text1"/>
                <w:sz w:val="22"/>
                <w:lang w:val="en-GB" w:eastAsia="en-GB"/>
              </w:rPr>
              <w:t>ENHANCED MOSAIC</w:t>
            </w:r>
          </w:p>
        </w:tc>
        <w:tc>
          <w:tcPr>
            <w:tcW w:w="1842" w:type="dxa"/>
            <w:shd w:val="clear" w:color="auto" w:fill="3A8EA9" w:themeFill="accent4" w:themeFillShade="BF"/>
            <w:noWrap/>
            <w:vAlign w:val="center"/>
            <w:hideMark/>
          </w:tcPr>
          <w:p w14:paraId="72AEC11A" w14:textId="77777777" w:rsidR="00397ADD" w:rsidRPr="00397ADD" w:rsidRDefault="00397ADD" w:rsidP="00397ADD">
            <w:pPr>
              <w:spacing w:line="240" w:lineRule="auto"/>
              <w:jc w:val="center"/>
              <w:rPr>
                <w:rFonts w:ascii="Calibri" w:eastAsia="Times New Roman" w:hAnsi="Calibri" w:cs="Calibri"/>
                <w:bCs/>
                <w:color w:val="0F0D29" w:themeColor="text1"/>
                <w:sz w:val="22"/>
                <w:lang w:val="en-GB" w:eastAsia="en-GB"/>
              </w:rPr>
            </w:pPr>
            <w:r w:rsidRPr="00397ADD">
              <w:rPr>
                <w:rFonts w:ascii="Calibri" w:eastAsia="Times New Roman" w:hAnsi="Calibri" w:cs="Calibri"/>
                <w:bCs/>
                <w:color w:val="0F0D29" w:themeColor="text1"/>
                <w:sz w:val="22"/>
                <w:lang w:val="en-GB" w:eastAsia="en-GB"/>
              </w:rPr>
              <w:t>INVESTIGATION / INTERNATIONAL MOSAIC</w:t>
            </w:r>
          </w:p>
        </w:tc>
      </w:tr>
      <w:tr w:rsidR="00191DEF" w:rsidRPr="00397ADD" w14:paraId="0216C28F" w14:textId="77777777" w:rsidTr="00B823F6">
        <w:tblPrEx>
          <w:tblBorders>
            <w:top w:val="single" w:sz="4" w:space="0" w:color="4472C4"/>
            <w:left w:val="single" w:sz="4" w:space="0" w:color="4472C4"/>
            <w:bottom w:val="single" w:sz="4" w:space="0" w:color="4472C4"/>
            <w:right w:val="single" w:sz="4" w:space="0" w:color="4472C4"/>
            <w:insideH w:val="single" w:sz="4" w:space="0" w:color="4472C4"/>
            <w:insideV w:val="single" w:sz="4" w:space="0" w:color="auto"/>
          </w:tblBorders>
          <w:tblCellMar>
            <w:left w:w="108" w:type="dxa"/>
            <w:right w:w="108" w:type="dxa"/>
          </w:tblCellMar>
          <w:tblLook w:val="04A0" w:firstRow="1" w:lastRow="0" w:firstColumn="1" w:lastColumn="0" w:noHBand="0" w:noVBand="1"/>
        </w:tblPrEx>
        <w:trPr>
          <w:gridAfter w:val="1"/>
          <w:wAfter w:w="150" w:type="dxa"/>
          <w:trHeight w:val="1559"/>
        </w:trPr>
        <w:tc>
          <w:tcPr>
            <w:tcW w:w="2405" w:type="dxa"/>
            <w:gridSpan w:val="2"/>
            <w:shd w:val="clear" w:color="auto" w:fill="FFFFFF" w:themeFill="background1"/>
            <w:vAlign w:val="center"/>
            <w:hideMark/>
          </w:tcPr>
          <w:p w14:paraId="2048ACB6" w14:textId="207AF153" w:rsidR="00397ADD" w:rsidRPr="00397ADD" w:rsidRDefault="00397ADD" w:rsidP="00397ADD">
            <w:pPr>
              <w:spacing w:after="240"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br/>
              <w:t>Generally recommended where the primary focus is to trace the whereabouts of the subject</w:t>
            </w:r>
          </w:p>
        </w:tc>
        <w:tc>
          <w:tcPr>
            <w:tcW w:w="2693" w:type="dxa"/>
            <w:shd w:val="clear" w:color="auto" w:fill="E0EFF4" w:themeFill="accent4" w:themeFillTint="33"/>
            <w:vAlign w:val="center"/>
            <w:hideMark/>
          </w:tcPr>
          <w:p w14:paraId="1F16949E" w14:textId="77777777"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Generally recommended for claims of up to £80,000</w:t>
            </w:r>
          </w:p>
        </w:tc>
        <w:tc>
          <w:tcPr>
            <w:tcW w:w="3118" w:type="dxa"/>
            <w:shd w:val="clear" w:color="auto" w:fill="C1E0E9" w:themeFill="accent4" w:themeFillTint="66"/>
            <w:vAlign w:val="center"/>
            <w:hideMark/>
          </w:tcPr>
          <w:p w14:paraId="4050245A" w14:textId="77777777"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Generally recommended for claims of up to £250,000</w:t>
            </w:r>
          </w:p>
        </w:tc>
        <w:tc>
          <w:tcPr>
            <w:tcW w:w="4968" w:type="dxa"/>
            <w:shd w:val="clear" w:color="auto" w:fill="A3D0DF" w:themeFill="accent4" w:themeFillTint="99"/>
            <w:vAlign w:val="center"/>
            <w:hideMark/>
          </w:tcPr>
          <w:p w14:paraId="5D8F57F3" w14:textId="7CE9AC49"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 xml:space="preserve">Generally recommended for </w:t>
            </w:r>
            <w:r w:rsidR="00FA1198">
              <w:rPr>
                <w:rFonts w:ascii="Calibri" w:eastAsia="Times New Roman" w:hAnsi="Calibri" w:cs="Calibri"/>
                <w:b w:val="0"/>
                <w:color w:val="000000"/>
                <w:sz w:val="22"/>
                <w:lang w:val="en-GB" w:eastAsia="en-GB"/>
              </w:rPr>
              <w:t xml:space="preserve">higher value </w:t>
            </w:r>
            <w:r w:rsidRPr="00397ADD">
              <w:rPr>
                <w:rFonts w:ascii="Calibri" w:eastAsia="Times New Roman" w:hAnsi="Calibri" w:cs="Calibri"/>
                <w:b w:val="0"/>
                <w:color w:val="000000"/>
                <w:sz w:val="22"/>
                <w:lang w:val="en-GB" w:eastAsia="en-GB"/>
              </w:rPr>
              <w:t>claims</w:t>
            </w:r>
          </w:p>
        </w:tc>
        <w:tc>
          <w:tcPr>
            <w:tcW w:w="1842" w:type="dxa"/>
            <w:shd w:val="clear" w:color="auto" w:fill="3A8EA9" w:themeFill="accent4" w:themeFillShade="BF"/>
            <w:vAlign w:val="center"/>
            <w:hideMark/>
          </w:tcPr>
          <w:p w14:paraId="5F2DFB83" w14:textId="11D422D6"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 xml:space="preserve">Generally recommended </w:t>
            </w:r>
            <w:r w:rsidR="00191DEF">
              <w:rPr>
                <w:rFonts w:ascii="Calibri" w:eastAsia="Times New Roman" w:hAnsi="Calibri" w:cs="Calibri"/>
                <w:b w:val="0"/>
                <w:color w:val="000000"/>
                <w:sz w:val="22"/>
                <w:lang w:val="en-GB" w:eastAsia="en-GB"/>
              </w:rPr>
              <w:t>in</w:t>
            </w:r>
            <w:r w:rsidR="00D7525C">
              <w:rPr>
                <w:rFonts w:ascii="Calibri" w:eastAsia="Times New Roman" w:hAnsi="Calibri" w:cs="Calibri"/>
                <w:b w:val="0"/>
                <w:color w:val="000000"/>
                <w:sz w:val="22"/>
                <w:lang w:val="en-GB" w:eastAsia="en-GB"/>
              </w:rPr>
              <w:t xml:space="preserve"> </w:t>
            </w:r>
            <w:r w:rsidR="00CD7D44">
              <w:rPr>
                <w:rFonts w:ascii="Calibri" w:eastAsia="Times New Roman" w:hAnsi="Calibri" w:cs="Calibri"/>
                <w:b w:val="0"/>
                <w:color w:val="000000"/>
                <w:sz w:val="22"/>
                <w:lang w:val="en-GB" w:eastAsia="en-GB"/>
              </w:rPr>
              <w:t>complex</w:t>
            </w:r>
            <w:r w:rsidR="00363347">
              <w:rPr>
                <w:rFonts w:ascii="Calibri" w:eastAsia="Times New Roman" w:hAnsi="Calibri" w:cs="Calibri"/>
                <w:b w:val="0"/>
                <w:color w:val="000000"/>
                <w:sz w:val="22"/>
                <w:lang w:val="en-GB" w:eastAsia="en-GB"/>
              </w:rPr>
              <w:t xml:space="preserve"> and/or overseas</w:t>
            </w:r>
            <w:r w:rsidR="00D7525C">
              <w:rPr>
                <w:rFonts w:ascii="Calibri" w:eastAsia="Times New Roman" w:hAnsi="Calibri" w:cs="Calibri"/>
                <w:b w:val="0"/>
                <w:color w:val="000000"/>
                <w:sz w:val="22"/>
                <w:lang w:val="en-GB" w:eastAsia="en-GB"/>
              </w:rPr>
              <w:t xml:space="preserve"> claims and</w:t>
            </w:r>
            <w:r w:rsidR="00191DEF">
              <w:rPr>
                <w:rFonts w:ascii="Calibri" w:eastAsia="Times New Roman" w:hAnsi="Calibri" w:cs="Calibri"/>
                <w:b w:val="0"/>
                <w:color w:val="000000"/>
                <w:sz w:val="22"/>
                <w:lang w:val="en-GB" w:eastAsia="en-GB"/>
              </w:rPr>
              <w:t xml:space="preserve"> bespoke matters</w:t>
            </w:r>
          </w:p>
        </w:tc>
      </w:tr>
      <w:tr w:rsidR="00191DEF" w:rsidRPr="00397ADD" w14:paraId="4246ECF9" w14:textId="77777777" w:rsidTr="00B823F6">
        <w:tblPrEx>
          <w:tblBorders>
            <w:top w:val="single" w:sz="4" w:space="0" w:color="4472C4"/>
            <w:left w:val="single" w:sz="4" w:space="0" w:color="4472C4"/>
            <w:bottom w:val="single" w:sz="4" w:space="0" w:color="4472C4"/>
            <w:right w:val="single" w:sz="4" w:space="0" w:color="4472C4"/>
            <w:insideH w:val="single" w:sz="4" w:space="0" w:color="4472C4"/>
            <w:insideV w:val="single" w:sz="4" w:space="0" w:color="auto"/>
          </w:tblBorders>
          <w:tblCellMar>
            <w:left w:w="108" w:type="dxa"/>
            <w:right w:w="108" w:type="dxa"/>
          </w:tblCellMar>
          <w:tblLook w:val="04A0" w:firstRow="1" w:lastRow="0" w:firstColumn="1" w:lastColumn="0" w:noHBand="0" w:noVBand="1"/>
        </w:tblPrEx>
        <w:trPr>
          <w:gridAfter w:val="1"/>
          <w:wAfter w:w="150" w:type="dxa"/>
          <w:trHeight w:val="5214"/>
        </w:trPr>
        <w:tc>
          <w:tcPr>
            <w:tcW w:w="2405" w:type="dxa"/>
            <w:gridSpan w:val="2"/>
            <w:shd w:val="clear" w:color="auto" w:fill="FFFFFF" w:themeFill="background1"/>
            <w:vAlign w:val="center"/>
            <w:hideMark/>
          </w:tcPr>
          <w:p w14:paraId="0343ADDD" w14:textId="77777777" w:rsidR="00450207"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 Discreet address and property database enquiries</w:t>
            </w:r>
            <w:r w:rsidRPr="00397ADD">
              <w:rPr>
                <w:rFonts w:ascii="Calibri" w:eastAsia="Times New Roman" w:hAnsi="Calibri" w:cs="Calibri"/>
                <w:b w:val="0"/>
                <w:color w:val="000000"/>
                <w:sz w:val="22"/>
                <w:lang w:val="en-GB" w:eastAsia="en-GB"/>
              </w:rPr>
              <w:br/>
              <w:t>- 1 expert analyst</w:t>
            </w:r>
            <w:r w:rsidRPr="00397ADD">
              <w:rPr>
                <w:rFonts w:ascii="Calibri" w:eastAsia="Times New Roman" w:hAnsi="Calibri" w:cs="Calibri"/>
                <w:b w:val="0"/>
                <w:color w:val="000000"/>
                <w:sz w:val="22"/>
                <w:lang w:val="en-GB" w:eastAsia="en-GB"/>
              </w:rPr>
              <w:br/>
              <w:t>- Investigation on one key subject</w:t>
            </w:r>
          </w:p>
          <w:p w14:paraId="3E32A5FE" w14:textId="71B78D65" w:rsidR="00397ADD" w:rsidRPr="00397ADD" w:rsidRDefault="00450207" w:rsidP="00397ADD">
            <w:pPr>
              <w:spacing w:line="240" w:lineRule="auto"/>
              <w:jc w:val="center"/>
              <w:rPr>
                <w:rFonts w:ascii="Calibri" w:eastAsia="Times New Roman" w:hAnsi="Calibri" w:cs="Calibri"/>
                <w:b w:val="0"/>
                <w:color w:val="000000"/>
                <w:sz w:val="22"/>
                <w:lang w:val="en-GB" w:eastAsia="en-GB"/>
              </w:rPr>
            </w:pPr>
            <w:r>
              <w:rPr>
                <w:rFonts w:ascii="Calibri" w:eastAsia="Times New Roman" w:hAnsi="Calibri" w:cs="Calibri"/>
                <w:b w:val="0"/>
                <w:color w:val="000000"/>
                <w:sz w:val="22"/>
                <w:lang w:val="en-GB" w:eastAsia="en-GB"/>
              </w:rPr>
              <w:t xml:space="preserve">- </w:t>
            </w:r>
            <w:r w:rsidR="00200631">
              <w:rPr>
                <w:rFonts w:ascii="Calibri" w:eastAsia="Times New Roman" w:hAnsi="Calibri" w:cs="Calibri"/>
                <w:b w:val="0"/>
                <w:color w:val="000000"/>
                <w:sz w:val="22"/>
                <w:lang w:val="en-GB" w:eastAsia="en-GB"/>
              </w:rPr>
              <w:t>Local enquiries</w:t>
            </w:r>
            <w:r w:rsidR="00397ADD" w:rsidRPr="00397ADD">
              <w:rPr>
                <w:rFonts w:ascii="Calibri" w:eastAsia="Times New Roman" w:hAnsi="Calibri" w:cs="Calibri"/>
                <w:b w:val="0"/>
                <w:color w:val="000000"/>
                <w:sz w:val="22"/>
                <w:lang w:val="en-GB" w:eastAsia="en-GB"/>
              </w:rPr>
              <w:br/>
              <w:t>- Email report with supporting document(s) relating to the traced residential address</w:t>
            </w:r>
          </w:p>
        </w:tc>
        <w:tc>
          <w:tcPr>
            <w:tcW w:w="2693" w:type="dxa"/>
            <w:shd w:val="clear" w:color="auto" w:fill="E0EFF4" w:themeFill="accent4" w:themeFillTint="33"/>
            <w:vAlign w:val="center"/>
            <w:hideMark/>
          </w:tcPr>
          <w:p w14:paraId="1FDB3B40" w14:textId="77777777" w:rsidR="00200631"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 xml:space="preserve">- Discreet tier one* </w:t>
            </w:r>
            <w:r w:rsidR="00DE11CC">
              <w:rPr>
                <w:rFonts w:ascii="Calibri" w:eastAsia="Times New Roman" w:hAnsi="Calibri" w:cs="Calibri"/>
                <w:b w:val="0"/>
                <w:color w:val="000000"/>
                <w:sz w:val="22"/>
                <w:lang w:val="en-GB" w:eastAsia="en-GB"/>
              </w:rPr>
              <w:t>Open Source Intelligence (</w:t>
            </w:r>
            <w:r w:rsidRPr="00397ADD">
              <w:rPr>
                <w:rFonts w:ascii="Calibri" w:eastAsia="Times New Roman" w:hAnsi="Calibri" w:cs="Calibri"/>
                <w:b w:val="0"/>
                <w:color w:val="000000"/>
                <w:sz w:val="22"/>
                <w:lang w:val="en-GB" w:eastAsia="en-GB"/>
              </w:rPr>
              <w:t>OSINT</w:t>
            </w:r>
            <w:r w:rsidR="00DE11CC">
              <w:rPr>
                <w:rFonts w:ascii="Calibri" w:eastAsia="Times New Roman" w:hAnsi="Calibri" w:cs="Calibri"/>
                <w:b w:val="0"/>
                <w:color w:val="000000"/>
                <w:sz w:val="22"/>
                <w:lang w:val="en-GB" w:eastAsia="en-GB"/>
              </w:rPr>
              <w:t>)</w:t>
            </w:r>
            <w:r w:rsidRPr="00397ADD">
              <w:rPr>
                <w:rFonts w:ascii="Calibri" w:eastAsia="Times New Roman" w:hAnsi="Calibri" w:cs="Calibri"/>
                <w:b w:val="0"/>
                <w:color w:val="000000"/>
                <w:sz w:val="22"/>
                <w:lang w:val="en-GB" w:eastAsia="en-GB"/>
              </w:rPr>
              <w:t xml:space="preserve"> enquiries</w:t>
            </w:r>
            <w:r w:rsidRPr="00397ADD">
              <w:rPr>
                <w:rFonts w:ascii="Calibri" w:eastAsia="Times New Roman" w:hAnsi="Calibri" w:cs="Calibri"/>
                <w:b w:val="0"/>
                <w:color w:val="000000"/>
                <w:sz w:val="22"/>
                <w:lang w:val="en-GB" w:eastAsia="en-GB"/>
              </w:rPr>
              <w:br/>
              <w:t>- 2 expert analysts working on the case</w:t>
            </w:r>
            <w:r w:rsidRPr="00397ADD">
              <w:rPr>
                <w:rFonts w:ascii="Calibri" w:eastAsia="Times New Roman" w:hAnsi="Calibri" w:cs="Calibri"/>
                <w:b w:val="0"/>
                <w:color w:val="000000"/>
                <w:sz w:val="22"/>
                <w:lang w:val="en-GB" w:eastAsia="en-GB"/>
              </w:rPr>
              <w:br/>
              <w:t>- Asset trace investigation on one key subject and current partner/spouse</w:t>
            </w:r>
          </w:p>
          <w:p w14:paraId="3816C40A" w14:textId="14107868" w:rsidR="00397ADD" w:rsidRPr="00397ADD" w:rsidRDefault="00200631" w:rsidP="00397ADD">
            <w:pPr>
              <w:spacing w:line="240" w:lineRule="auto"/>
              <w:jc w:val="center"/>
              <w:rPr>
                <w:rFonts w:ascii="Calibri" w:eastAsia="Times New Roman" w:hAnsi="Calibri" w:cs="Calibri"/>
                <w:b w:val="0"/>
                <w:color w:val="000000"/>
                <w:sz w:val="22"/>
                <w:lang w:val="en-GB" w:eastAsia="en-GB"/>
              </w:rPr>
            </w:pPr>
            <w:r>
              <w:rPr>
                <w:rFonts w:ascii="Calibri" w:eastAsia="Times New Roman" w:hAnsi="Calibri" w:cs="Calibri"/>
                <w:b w:val="0"/>
                <w:color w:val="000000"/>
                <w:sz w:val="22"/>
                <w:lang w:val="en-GB" w:eastAsia="en-GB"/>
              </w:rPr>
              <w:t>- Local enquiries</w:t>
            </w:r>
            <w:r w:rsidR="00397ADD" w:rsidRPr="00397ADD">
              <w:rPr>
                <w:rFonts w:ascii="Calibri" w:eastAsia="Times New Roman" w:hAnsi="Calibri" w:cs="Calibri"/>
                <w:b w:val="0"/>
                <w:color w:val="000000"/>
                <w:sz w:val="22"/>
                <w:lang w:val="en-GB" w:eastAsia="en-GB"/>
              </w:rPr>
              <w:br/>
              <w:t>- Forensic analysis of most pertinent current corporate interest(s)</w:t>
            </w:r>
            <w:r w:rsidR="00397ADD" w:rsidRPr="00397ADD">
              <w:rPr>
                <w:rFonts w:ascii="Calibri" w:eastAsia="Times New Roman" w:hAnsi="Calibri" w:cs="Calibri"/>
                <w:b w:val="0"/>
                <w:color w:val="000000"/>
                <w:sz w:val="22"/>
                <w:lang w:val="en-GB" w:eastAsia="en-GB"/>
              </w:rPr>
              <w:br/>
              <w:t xml:space="preserve">- Focus points Mosaic </w:t>
            </w:r>
            <w:r w:rsidR="005A0ED9" w:rsidRPr="00397ADD">
              <w:rPr>
                <w:rFonts w:ascii="Calibri" w:eastAsia="Times New Roman" w:hAnsi="Calibri" w:cs="Calibri"/>
                <w:b w:val="0"/>
                <w:color w:val="000000"/>
                <w:sz w:val="22"/>
                <w:lang w:val="en-GB" w:eastAsia="en-GB"/>
              </w:rPr>
              <w:t>executive</w:t>
            </w:r>
            <w:r w:rsidR="00397ADD" w:rsidRPr="00397ADD">
              <w:rPr>
                <w:rFonts w:ascii="Calibri" w:eastAsia="Times New Roman" w:hAnsi="Calibri" w:cs="Calibri"/>
                <w:b w:val="0"/>
                <w:color w:val="000000"/>
                <w:sz w:val="22"/>
                <w:lang w:val="en-GB" w:eastAsia="en-GB"/>
              </w:rPr>
              <w:t xml:space="preserve"> analysis and summary</w:t>
            </w:r>
            <w:r w:rsidR="00397ADD" w:rsidRPr="00397ADD">
              <w:rPr>
                <w:rFonts w:ascii="Calibri" w:eastAsia="Times New Roman" w:hAnsi="Calibri" w:cs="Calibri"/>
                <w:b w:val="0"/>
                <w:color w:val="000000"/>
                <w:sz w:val="22"/>
                <w:lang w:val="en-GB" w:eastAsia="en-GB"/>
              </w:rPr>
              <w:br/>
              <w:t>- Written report with supporting documents</w:t>
            </w:r>
            <w:r w:rsidR="00397ADD" w:rsidRPr="00397ADD">
              <w:rPr>
                <w:rFonts w:ascii="Calibri" w:eastAsia="Times New Roman" w:hAnsi="Calibri" w:cs="Calibri"/>
                <w:b w:val="0"/>
                <w:color w:val="000000"/>
                <w:sz w:val="22"/>
                <w:lang w:val="en-GB" w:eastAsia="en-GB"/>
              </w:rPr>
              <w:br/>
              <w:t>- Email updates on progress and key findings</w:t>
            </w:r>
          </w:p>
        </w:tc>
        <w:tc>
          <w:tcPr>
            <w:tcW w:w="3118" w:type="dxa"/>
            <w:shd w:val="clear" w:color="auto" w:fill="C1E0E9" w:themeFill="accent4" w:themeFillTint="66"/>
            <w:vAlign w:val="center"/>
            <w:hideMark/>
          </w:tcPr>
          <w:p w14:paraId="5C6B780A" w14:textId="4340C335"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 Discreet tier one &amp; two* OSINT enquiries</w:t>
            </w:r>
            <w:r w:rsidRPr="00397ADD">
              <w:rPr>
                <w:rFonts w:ascii="Calibri" w:eastAsia="Times New Roman" w:hAnsi="Calibri" w:cs="Calibri"/>
                <w:b w:val="0"/>
                <w:color w:val="000000"/>
                <w:sz w:val="22"/>
                <w:lang w:val="en-GB" w:eastAsia="en-GB"/>
              </w:rPr>
              <w:br/>
              <w:t>- 2 to 3 expert analysts working on the case</w:t>
            </w:r>
            <w:r w:rsidRPr="00397ADD">
              <w:rPr>
                <w:rFonts w:ascii="Calibri" w:eastAsia="Times New Roman" w:hAnsi="Calibri" w:cs="Calibri"/>
                <w:b w:val="0"/>
                <w:color w:val="000000"/>
                <w:sz w:val="22"/>
                <w:lang w:val="en-GB" w:eastAsia="en-GB"/>
              </w:rPr>
              <w:br/>
              <w:t>- Asset trace investigation on key subject, current partner/spouse and immediate family</w:t>
            </w:r>
            <w:r w:rsidRPr="00397ADD">
              <w:rPr>
                <w:rFonts w:ascii="Calibri" w:eastAsia="Times New Roman" w:hAnsi="Calibri" w:cs="Calibri"/>
                <w:b w:val="0"/>
                <w:color w:val="000000"/>
                <w:sz w:val="22"/>
                <w:lang w:val="en-GB" w:eastAsia="en-GB"/>
              </w:rPr>
              <w:br/>
              <w:t>- Forensic analysis of current corporate interest(s) and  pertinent previous interest(s)</w:t>
            </w:r>
            <w:r w:rsidRPr="00397ADD">
              <w:rPr>
                <w:rFonts w:ascii="Calibri" w:eastAsia="Times New Roman" w:hAnsi="Calibri" w:cs="Calibri"/>
                <w:b w:val="0"/>
                <w:color w:val="000000"/>
                <w:sz w:val="22"/>
                <w:lang w:val="en-GB" w:eastAsia="en-GB"/>
              </w:rPr>
              <w:br/>
              <w:t>- Human intelligence enquiries</w:t>
            </w:r>
            <w:r w:rsidRPr="00397ADD">
              <w:rPr>
                <w:rFonts w:ascii="Calibri" w:eastAsia="Times New Roman" w:hAnsi="Calibri" w:cs="Calibri"/>
                <w:b w:val="0"/>
                <w:color w:val="000000"/>
                <w:sz w:val="22"/>
                <w:lang w:val="en-GB" w:eastAsia="en-GB"/>
              </w:rPr>
              <w:br/>
              <w:t>- Site attendance and pre-text enquiries</w:t>
            </w:r>
            <w:r w:rsidRPr="00397ADD">
              <w:rPr>
                <w:rFonts w:ascii="Calibri" w:eastAsia="Times New Roman" w:hAnsi="Calibri" w:cs="Calibri"/>
                <w:b w:val="0"/>
                <w:color w:val="000000"/>
                <w:sz w:val="22"/>
                <w:lang w:val="en-GB" w:eastAsia="en-GB"/>
              </w:rPr>
              <w:br/>
              <w:t xml:space="preserve">- Focus points Mosaic </w:t>
            </w:r>
            <w:r w:rsidR="005A0ED9" w:rsidRPr="00397ADD">
              <w:rPr>
                <w:rFonts w:ascii="Calibri" w:eastAsia="Times New Roman" w:hAnsi="Calibri" w:cs="Calibri"/>
                <w:b w:val="0"/>
                <w:color w:val="000000"/>
                <w:sz w:val="22"/>
                <w:lang w:val="en-GB" w:eastAsia="en-GB"/>
              </w:rPr>
              <w:t>executive</w:t>
            </w:r>
            <w:r w:rsidRPr="00397ADD">
              <w:rPr>
                <w:rFonts w:ascii="Calibri" w:eastAsia="Times New Roman" w:hAnsi="Calibri" w:cs="Calibri"/>
                <w:b w:val="0"/>
                <w:color w:val="000000"/>
                <w:sz w:val="22"/>
                <w:lang w:val="en-GB" w:eastAsia="en-GB"/>
              </w:rPr>
              <w:t xml:space="preserve"> analysis and summary</w:t>
            </w:r>
            <w:r w:rsidRPr="00397ADD">
              <w:rPr>
                <w:rFonts w:ascii="Calibri" w:eastAsia="Times New Roman" w:hAnsi="Calibri" w:cs="Calibri"/>
                <w:b w:val="0"/>
                <w:color w:val="000000"/>
                <w:sz w:val="22"/>
                <w:lang w:val="en-GB" w:eastAsia="en-GB"/>
              </w:rPr>
              <w:br/>
              <w:t>- Written report with supporting documents</w:t>
            </w:r>
            <w:r w:rsidRPr="00397ADD">
              <w:rPr>
                <w:rFonts w:ascii="Calibri" w:eastAsia="Times New Roman" w:hAnsi="Calibri" w:cs="Calibri"/>
                <w:b w:val="0"/>
                <w:color w:val="000000"/>
                <w:sz w:val="22"/>
                <w:lang w:val="en-GB" w:eastAsia="en-GB"/>
              </w:rPr>
              <w:br/>
              <w:t xml:space="preserve">- Regular email/telephone updates on progress </w:t>
            </w:r>
          </w:p>
        </w:tc>
        <w:tc>
          <w:tcPr>
            <w:tcW w:w="4968" w:type="dxa"/>
            <w:shd w:val="clear" w:color="auto" w:fill="A3D0DF" w:themeFill="accent4" w:themeFillTint="99"/>
            <w:vAlign w:val="center"/>
            <w:hideMark/>
          </w:tcPr>
          <w:p w14:paraId="21E9119E" w14:textId="72877280"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 Discreet tier one, two &amp; three* OSINT enquiries</w:t>
            </w:r>
            <w:r w:rsidRPr="00397ADD">
              <w:rPr>
                <w:rFonts w:ascii="Calibri" w:eastAsia="Times New Roman" w:hAnsi="Calibri" w:cs="Calibri"/>
                <w:b w:val="0"/>
                <w:color w:val="000000"/>
                <w:sz w:val="22"/>
                <w:lang w:val="en-GB" w:eastAsia="en-GB"/>
              </w:rPr>
              <w:br/>
              <w:t>- 3+ expert analysts/investigators working on the case</w:t>
            </w:r>
            <w:r w:rsidRPr="00397ADD">
              <w:rPr>
                <w:rFonts w:ascii="Calibri" w:eastAsia="Times New Roman" w:hAnsi="Calibri" w:cs="Calibri"/>
                <w:b w:val="0"/>
                <w:color w:val="000000"/>
                <w:sz w:val="22"/>
                <w:lang w:val="en-GB" w:eastAsia="en-GB"/>
              </w:rPr>
              <w:br/>
              <w:t>- Asset trace investigation on one or two key subjects, current partner/spouse,  immediate family and close associates</w:t>
            </w:r>
            <w:r w:rsidRPr="00397ADD">
              <w:rPr>
                <w:rFonts w:ascii="Calibri" w:eastAsia="Times New Roman" w:hAnsi="Calibri" w:cs="Calibri"/>
                <w:b w:val="0"/>
                <w:color w:val="000000"/>
                <w:sz w:val="22"/>
                <w:lang w:val="en-GB" w:eastAsia="en-GB"/>
              </w:rPr>
              <w:br/>
              <w:t xml:space="preserve">- Bank account searches </w:t>
            </w:r>
            <w:r w:rsidRPr="00397ADD">
              <w:rPr>
                <w:rFonts w:ascii="Calibri" w:eastAsia="Times New Roman" w:hAnsi="Calibri" w:cs="Calibri"/>
                <w:b w:val="0"/>
                <w:i/>
                <w:iCs/>
                <w:color w:val="000000"/>
                <w:sz w:val="22"/>
                <w:lang w:val="en-GB" w:eastAsia="en-GB"/>
              </w:rPr>
              <w:t>(subject to GDPR conditions being satisfied)</w:t>
            </w:r>
            <w:r w:rsidRPr="00397ADD">
              <w:rPr>
                <w:rFonts w:ascii="Calibri" w:eastAsia="Times New Roman" w:hAnsi="Calibri" w:cs="Calibri"/>
                <w:b w:val="0"/>
                <w:color w:val="000000"/>
                <w:sz w:val="22"/>
                <w:lang w:val="en-GB" w:eastAsia="en-GB"/>
              </w:rPr>
              <w:br/>
              <w:t>- International database enquiries</w:t>
            </w:r>
            <w:r w:rsidRPr="00397ADD">
              <w:rPr>
                <w:rFonts w:ascii="Calibri" w:eastAsia="Times New Roman" w:hAnsi="Calibri" w:cs="Calibri"/>
                <w:b w:val="0"/>
                <w:color w:val="000000"/>
                <w:sz w:val="22"/>
                <w:lang w:val="en-GB" w:eastAsia="en-GB"/>
              </w:rPr>
              <w:br/>
              <w:t>- Potential for multijurisdictional source enquiries</w:t>
            </w:r>
            <w:r w:rsidRPr="00397ADD">
              <w:rPr>
                <w:rFonts w:ascii="Calibri" w:eastAsia="Times New Roman" w:hAnsi="Calibri" w:cs="Calibri"/>
                <w:b w:val="0"/>
                <w:color w:val="000000"/>
                <w:sz w:val="22"/>
                <w:lang w:val="en-GB" w:eastAsia="en-GB"/>
              </w:rPr>
              <w:br/>
              <w:t>- Forensic analysis of current and previous corporate interest(s)</w:t>
            </w:r>
            <w:r w:rsidRPr="00397ADD">
              <w:rPr>
                <w:rFonts w:ascii="Calibri" w:eastAsia="Times New Roman" w:hAnsi="Calibri" w:cs="Calibri"/>
                <w:b w:val="0"/>
                <w:color w:val="000000"/>
                <w:sz w:val="22"/>
                <w:lang w:val="en-GB" w:eastAsia="en-GB"/>
              </w:rPr>
              <w:br/>
              <w:t>- Human intelligence enquiries</w:t>
            </w:r>
            <w:r w:rsidR="00562BD3">
              <w:rPr>
                <w:rFonts w:ascii="Calibri" w:eastAsia="Times New Roman" w:hAnsi="Calibri" w:cs="Calibri"/>
                <w:b w:val="0"/>
                <w:color w:val="000000"/>
                <w:sz w:val="22"/>
                <w:lang w:val="en-GB" w:eastAsia="en-GB"/>
              </w:rPr>
              <w:t xml:space="preserve"> and interviews</w:t>
            </w:r>
            <w:r w:rsidRPr="00397ADD">
              <w:rPr>
                <w:rFonts w:ascii="Calibri" w:eastAsia="Times New Roman" w:hAnsi="Calibri" w:cs="Calibri"/>
                <w:b w:val="0"/>
                <w:color w:val="000000"/>
                <w:sz w:val="22"/>
                <w:lang w:val="en-GB" w:eastAsia="en-GB"/>
              </w:rPr>
              <w:br/>
              <w:t>- Site attendance and pre-text enquiries</w:t>
            </w:r>
            <w:r w:rsidRPr="00397ADD">
              <w:rPr>
                <w:rFonts w:ascii="Calibri" w:eastAsia="Times New Roman" w:hAnsi="Calibri" w:cs="Calibri"/>
                <w:b w:val="0"/>
                <w:color w:val="000000"/>
                <w:sz w:val="22"/>
                <w:lang w:val="en-GB" w:eastAsia="en-GB"/>
              </w:rPr>
              <w:br/>
              <w:t xml:space="preserve">- Focus points Mosaic </w:t>
            </w:r>
            <w:r w:rsidR="005A7857" w:rsidRPr="00397ADD">
              <w:rPr>
                <w:rFonts w:ascii="Calibri" w:eastAsia="Times New Roman" w:hAnsi="Calibri" w:cs="Calibri"/>
                <w:b w:val="0"/>
                <w:color w:val="000000"/>
                <w:sz w:val="22"/>
                <w:lang w:val="en-GB" w:eastAsia="en-GB"/>
              </w:rPr>
              <w:t>executive</w:t>
            </w:r>
            <w:r w:rsidRPr="00397ADD">
              <w:rPr>
                <w:rFonts w:ascii="Calibri" w:eastAsia="Times New Roman" w:hAnsi="Calibri" w:cs="Calibri"/>
                <w:b w:val="0"/>
                <w:color w:val="000000"/>
                <w:sz w:val="22"/>
                <w:lang w:val="en-GB" w:eastAsia="en-GB"/>
              </w:rPr>
              <w:t xml:space="preserve"> analysis and summary</w:t>
            </w:r>
            <w:r w:rsidRPr="00397ADD">
              <w:rPr>
                <w:rFonts w:ascii="Calibri" w:eastAsia="Times New Roman" w:hAnsi="Calibri" w:cs="Calibri"/>
                <w:b w:val="0"/>
                <w:color w:val="000000"/>
                <w:sz w:val="22"/>
                <w:lang w:val="en-GB" w:eastAsia="en-GB"/>
              </w:rPr>
              <w:br/>
              <w:t>- Written report with supporting documents</w:t>
            </w:r>
            <w:r w:rsidRPr="00397ADD">
              <w:rPr>
                <w:rFonts w:ascii="Calibri" w:eastAsia="Times New Roman" w:hAnsi="Calibri" w:cs="Calibri"/>
                <w:b w:val="0"/>
                <w:color w:val="000000"/>
                <w:sz w:val="22"/>
                <w:lang w:val="en-GB" w:eastAsia="en-GB"/>
              </w:rPr>
              <w:br/>
              <w:t>- Enhanced report output - tabulated results &amp; charts</w:t>
            </w:r>
            <w:r w:rsidRPr="00397ADD">
              <w:rPr>
                <w:rFonts w:ascii="Calibri" w:eastAsia="Times New Roman" w:hAnsi="Calibri" w:cs="Calibri"/>
                <w:b w:val="0"/>
                <w:color w:val="000000"/>
                <w:sz w:val="22"/>
                <w:lang w:val="en-GB" w:eastAsia="en-GB"/>
              </w:rPr>
              <w:br/>
              <w:t xml:space="preserve">- Regular email / telephone updates on progress </w:t>
            </w:r>
            <w:r w:rsidRPr="00397ADD">
              <w:rPr>
                <w:rFonts w:ascii="Calibri" w:eastAsia="Times New Roman" w:hAnsi="Calibri" w:cs="Calibri"/>
                <w:b w:val="0"/>
                <w:color w:val="000000"/>
                <w:sz w:val="22"/>
                <w:lang w:val="en-GB" w:eastAsia="en-GB"/>
              </w:rPr>
              <w:br/>
              <w:t>- Case debrief</w:t>
            </w:r>
          </w:p>
        </w:tc>
        <w:tc>
          <w:tcPr>
            <w:tcW w:w="1842" w:type="dxa"/>
            <w:shd w:val="clear" w:color="auto" w:fill="3A8EA9" w:themeFill="accent4" w:themeFillShade="BF"/>
            <w:vAlign w:val="center"/>
            <w:hideMark/>
          </w:tcPr>
          <w:p w14:paraId="0555A927" w14:textId="77777777"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 To be determined as per the specific scope of investigation</w:t>
            </w:r>
          </w:p>
        </w:tc>
      </w:tr>
      <w:tr w:rsidR="00F97EA4" w:rsidRPr="00397ADD" w14:paraId="3B0C9088" w14:textId="77777777" w:rsidTr="00AC61A4">
        <w:tblPrEx>
          <w:tblBorders>
            <w:top w:val="single" w:sz="4" w:space="0" w:color="4472C4"/>
            <w:left w:val="single" w:sz="4" w:space="0" w:color="4472C4"/>
            <w:bottom w:val="single" w:sz="4" w:space="0" w:color="4472C4"/>
            <w:right w:val="single" w:sz="4" w:space="0" w:color="4472C4"/>
            <w:insideH w:val="single" w:sz="4" w:space="0" w:color="4472C4"/>
            <w:insideV w:val="single" w:sz="4" w:space="0" w:color="auto"/>
          </w:tblBorders>
          <w:tblCellMar>
            <w:left w:w="108" w:type="dxa"/>
            <w:right w:w="108" w:type="dxa"/>
          </w:tblCellMar>
          <w:tblLook w:val="04A0" w:firstRow="1" w:lastRow="0" w:firstColumn="1" w:lastColumn="0" w:noHBand="0" w:noVBand="1"/>
        </w:tblPrEx>
        <w:trPr>
          <w:gridAfter w:val="1"/>
          <w:wAfter w:w="150" w:type="dxa"/>
          <w:trHeight w:val="300"/>
        </w:trPr>
        <w:tc>
          <w:tcPr>
            <w:tcW w:w="2405" w:type="dxa"/>
            <w:gridSpan w:val="2"/>
            <w:shd w:val="clear" w:color="auto" w:fill="FFFFFF" w:themeFill="background1"/>
            <w:vAlign w:val="center"/>
            <w:hideMark/>
          </w:tcPr>
          <w:p w14:paraId="35FDE1F3" w14:textId="11F9C80E"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lastRenderedPageBreak/>
              <w:t>£400</w:t>
            </w:r>
            <w:r w:rsidR="00A06DE8">
              <w:rPr>
                <w:rFonts w:ascii="Calibri" w:eastAsia="Times New Roman" w:hAnsi="Calibri" w:cs="Calibri"/>
                <w:b w:val="0"/>
                <w:color w:val="000000"/>
                <w:sz w:val="22"/>
                <w:lang w:val="en-GB" w:eastAsia="en-GB"/>
              </w:rPr>
              <w:t xml:space="preserve"> + VAT</w:t>
            </w:r>
          </w:p>
        </w:tc>
        <w:tc>
          <w:tcPr>
            <w:tcW w:w="2693" w:type="dxa"/>
            <w:shd w:val="clear" w:color="auto" w:fill="E0EFF4" w:themeFill="accent4" w:themeFillTint="33"/>
            <w:noWrap/>
            <w:vAlign w:val="center"/>
            <w:hideMark/>
          </w:tcPr>
          <w:p w14:paraId="67D20AC8" w14:textId="6CC53F4B"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w:t>
            </w:r>
            <w:r w:rsidR="00722631">
              <w:rPr>
                <w:rFonts w:ascii="Calibri" w:eastAsia="Times New Roman" w:hAnsi="Calibri" w:cs="Calibri"/>
                <w:b w:val="0"/>
                <w:color w:val="000000"/>
                <w:sz w:val="22"/>
                <w:lang w:val="en-GB" w:eastAsia="en-GB"/>
              </w:rPr>
              <w:t>6</w:t>
            </w:r>
            <w:r w:rsidRPr="00397ADD">
              <w:rPr>
                <w:rFonts w:ascii="Calibri" w:eastAsia="Times New Roman" w:hAnsi="Calibri" w:cs="Calibri"/>
                <w:b w:val="0"/>
                <w:color w:val="000000"/>
                <w:sz w:val="22"/>
                <w:lang w:val="en-GB" w:eastAsia="en-GB"/>
              </w:rPr>
              <w:t>00</w:t>
            </w:r>
            <w:r w:rsidR="00A06DE8">
              <w:rPr>
                <w:rFonts w:ascii="Calibri" w:eastAsia="Times New Roman" w:hAnsi="Calibri" w:cs="Calibri"/>
                <w:b w:val="0"/>
                <w:color w:val="000000"/>
                <w:sz w:val="22"/>
                <w:lang w:val="en-GB" w:eastAsia="en-GB"/>
              </w:rPr>
              <w:t xml:space="preserve"> + VAT</w:t>
            </w:r>
          </w:p>
        </w:tc>
        <w:tc>
          <w:tcPr>
            <w:tcW w:w="3118" w:type="dxa"/>
            <w:shd w:val="clear" w:color="auto" w:fill="C1E0E9" w:themeFill="accent4" w:themeFillTint="66"/>
            <w:noWrap/>
            <w:vAlign w:val="center"/>
            <w:hideMark/>
          </w:tcPr>
          <w:p w14:paraId="7FF47CE2" w14:textId="34C71A5D"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w:t>
            </w:r>
            <w:r w:rsidR="00722631">
              <w:rPr>
                <w:rFonts w:ascii="Calibri" w:eastAsia="Times New Roman" w:hAnsi="Calibri" w:cs="Calibri"/>
                <w:b w:val="0"/>
                <w:color w:val="000000"/>
                <w:sz w:val="22"/>
                <w:lang w:val="en-GB" w:eastAsia="en-GB"/>
              </w:rPr>
              <w:t>1,2</w:t>
            </w:r>
            <w:r w:rsidRPr="00397ADD">
              <w:rPr>
                <w:rFonts w:ascii="Calibri" w:eastAsia="Times New Roman" w:hAnsi="Calibri" w:cs="Calibri"/>
                <w:b w:val="0"/>
                <w:color w:val="000000"/>
                <w:sz w:val="22"/>
                <w:lang w:val="en-GB" w:eastAsia="en-GB"/>
              </w:rPr>
              <w:t>00</w:t>
            </w:r>
            <w:r w:rsidR="00A06DE8">
              <w:rPr>
                <w:rFonts w:ascii="Calibri" w:eastAsia="Times New Roman" w:hAnsi="Calibri" w:cs="Calibri"/>
                <w:b w:val="0"/>
                <w:color w:val="000000"/>
                <w:sz w:val="22"/>
                <w:lang w:val="en-GB" w:eastAsia="en-GB"/>
              </w:rPr>
              <w:t xml:space="preserve"> + VAT</w:t>
            </w:r>
          </w:p>
        </w:tc>
        <w:tc>
          <w:tcPr>
            <w:tcW w:w="4968" w:type="dxa"/>
            <w:shd w:val="clear" w:color="auto" w:fill="A3D0DF" w:themeFill="accent4" w:themeFillTint="99"/>
            <w:noWrap/>
            <w:vAlign w:val="center"/>
            <w:hideMark/>
          </w:tcPr>
          <w:p w14:paraId="6167EF53" w14:textId="15D213A7"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w:t>
            </w:r>
            <w:r w:rsidR="00593B21">
              <w:rPr>
                <w:rFonts w:ascii="Calibri" w:eastAsia="Times New Roman" w:hAnsi="Calibri" w:cs="Calibri"/>
                <w:b w:val="0"/>
                <w:color w:val="000000"/>
                <w:sz w:val="22"/>
                <w:lang w:val="en-GB" w:eastAsia="en-GB"/>
              </w:rPr>
              <w:t>2</w:t>
            </w:r>
            <w:r w:rsidRPr="00397ADD">
              <w:rPr>
                <w:rFonts w:ascii="Calibri" w:eastAsia="Times New Roman" w:hAnsi="Calibri" w:cs="Calibri"/>
                <w:b w:val="0"/>
                <w:color w:val="000000"/>
                <w:sz w:val="22"/>
                <w:lang w:val="en-GB" w:eastAsia="en-GB"/>
              </w:rPr>
              <w:t>,</w:t>
            </w:r>
            <w:r w:rsidR="00593B21">
              <w:rPr>
                <w:rFonts w:ascii="Calibri" w:eastAsia="Times New Roman" w:hAnsi="Calibri" w:cs="Calibri"/>
                <w:b w:val="0"/>
                <w:color w:val="000000"/>
                <w:sz w:val="22"/>
                <w:lang w:val="en-GB" w:eastAsia="en-GB"/>
              </w:rPr>
              <w:t>0</w:t>
            </w:r>
            <w:r w:rsidRPr="00397ADD">
              <w:rPr>
                <w:rFonts w:ascii="Calibri" w:eastAsia="Times New Roman" w:hAnsi="Calibri" w:cs="Calibri"/>
                <w:b w:val="0"/>
                <w:color w:val="000000"/>
                <w:sz w:val="22"/>
                <w:lang w:val="en-GB" w:eastAsia="en-GB"/>
              </w:rPr>
              <w:t>00</w:t>
            </w:r>
            <w:r w:rsidR="00A06DE8">
              <w:rPr>
                <w:rFonts w:ascii="Calibri" w:eastAsia="Times New Roman" w:hAnsi="Calibri" w:cs="Calibri"/>
                <w:b w:val="0"/>
                <w:color w:val="000000"/>
                <w:sz w:val="22"/>
                <w:lang w:val="en-GB" w:eastAsia="en-GB"/>
              </w:rPr>
              <w:t xml:space="preserve"> + VAT</w:t>
            </w:r>
          </w:p>
        </w:tc>
        <w:tc>
          <w:tcPr>
            <w:tcW w:w="1842" w:type="dxa"/>
            <w:shd w:val="clear" w:color="auto" w:fill="3A8EA9" w:themeFill="accent4" w:themeFillShade="BF"/>
            <w:noWrap/>
            <w:vAlign w:val="center"/>
            <w:hideMark/>
          </w:tcPr>
          <w:p w14:paraId="6B551B7E" w14:textId="77777777" w:rsidR="00397ADD" w:rsidRPr="00397ADD" w:rsidRDefault="00397ADD" w:rsidP="00397ADD">
            <w:pPr>
              <w:spacing w:line="240" w:lineRule="auto"/>
              <w:jc w:val="center"/>
              <w:rPr>
                <w:rFonts w:ascii="Calibri" w:eastAsia="Times New Roman" w:hAnsi="Calibri" w:cs="Calibri"/>
                <w:b w:val="0"/>
                <w:color w:val="000000"/>
                <w:sz w:val="22"/>
                <w:lang w:val="en-GB" w:eastAsia="en-GB"/>
              </w:rPr>
            </w:pPr>
            <w:r w:rsidRPr="00397ADD">
              <w:rPr>
                <w:rFonts w:ascii="Calibri" w:eastAsia="Times New Roman" w:hAnsi="Calibri" w:cs="Calibri"/>
                <w:b w:val="0"/>
                <w:color w:val="000000"/>
                <w:sz w:val="22"/>
                <w:lang w:val="en-GB" w:eastAsia="en-GB"/>
              </w:rPr>
              <w:t>POA</w:t>
            </w:r>
          </w:p>
        </w:tc>
      </w:tr>
    </w:tbl>
    <w:p w14:paraId="3846CD44" w14:textId="4C17B6BF" w:rsidR="001F039A" w:rsidRPr="00365987" w:rsidRDefault="00B82273" w:rsidP="00481DBE">
      <w:pPr>
        <w:pStyle w:val="Heading1"/>
        <w:ind w:right="7737"/>
        <w:rPr>
          <w:i/>
          <w:iCs/>
          <w:sz w:val="36"/>
          <w:szCs w:val="36"/>
          <w:lang w:val="fr-FR"/>
        </w:rPr>
      </w:pPr>
      <w:r w:rsidRPr="00365987">
        <w:rPr>
          <w:i/>
          <w:iCs/>
          <w:sz w:val="36"/>
          <w:szCs w:val="36"/>
          <w:lang w:val="fr-FR"/>
        </w:rPr>
        <w:t>*</w:t>
      </w:r>
      <w:r w:rsidR="00971B43" w:rsidRPr="00365987">
        <w:rPr>
          <w:i/>
          <w:iCs/>
          <w:sz w:val="36"/>
          <w:szCs w:val="36"/>
          <w:lang w:val="fr-FR"/>
        </w:rPr>
        <w:t>OPEN SOURCE INTELLIGENCE (</w:t>
      </w:r>
      <w:r w:rsidRPr="00365987">
        <w:rPr>
          <w:i/>
          <w:iCs/>
          <w:sz w:val="36"/>
          <w:szCs w:val="36"/>
          <w:lang w:val="fr-FR"/>
        </w:rPr>
        <w:t>OSINT</w:t>
      </w:r>
      <w:r w:rsidR="00971B43" w:rsidRPr="00365987">
        <w:rPr>
          <w:i/>
          <w:iCs/>
          <w:sz w:val="36"/>
          <w:szCs w:val="36"/>
          <w:lang w:val="fr-FR"/>
        </w:rPr>
        <w:t>)</w:t>
      </w:r>
      <w:r w:rsidRPr="00365987">
        <w:rPr>
          <w:i/>
          <w:iCs/>
          <w:sz w:val="36"/>
          <w:szCs w:val="36"/>
          <w:lang w:val="fr-FR"/>
        </w:rPr>
        <w:t xml:space="preserve"> TIERS</w:t>
      </w:r>
      <w:r w:rsidR="001F039A" w:rsidRPr="00365987">
        <w:rPr>
          <w:i/>
          <w:iCs/>
          <w:sz w:val="36"/>
          <w:szCs w:val="36"/>
          <w:lang w:val="fr-FR"/>
        </w:rPr>
        <w:t>:</w:t>
      </w:r>
    </w:p>
    <w:p w14:paraId="5F84DE87" w14:textId="51618B4F" w:rsidR="00B82273" w:rsidRPr="00843F16" w:rsidRDefault="00FD01ED" w:rsidP="00FD3241">
      <w:pPr>
        <w:pStyle w:val="Content"/>
        <w:ind w:left="336"/>
        <w:rPr>
          <w:i/>
          <w:iCs/>
        </w:rPr>
      </w:pPr>
      <w:r w:rsidRPr="00843F16">
        <w:rPr>
          <w:b/>
          <w:bCs/>
          <w:i/>
          <w:iCs/>
        </w:rPr>
        <w:t>Tier One</w:t>
      </w:r>
      <w:r w:rsidRPr="00843F16">
        <w:rPr>
          <w:i/>
          <w:iCs/>
        </w:rPr>
        <w:t xml:space="preserve"> OSINT sources are </w:t>
      </w:r>
      <w:r w:rsidR="005E5075" w:rsidRPr="00843F16">
        <w:rPr>
          <w:i/>
          <w:iCs/>
        </w:rPr>
        <w:t xml:space="preserve">essential public and proprietary datasets </w:t>
      </w:r>
      <w:r w:rsidR="00D8590E" w:rsidRPr="00843F16">
        <w:rPr>
          <w:i/>
          <w:iCs/>
        </w:rPr>
        <w:t xml:space="preserve">and may include: </w:t>
      </w:r>
      <w:r w:rsidR="00B82273" w:rsidRPr="00843F16">
        <w:rPr>
          <w:i/>
          <w:iCs/>
        </w:rPr>
        <w:t>Voters Roll Records</w:t>
      </w:r>
      <w:r w:rsidR="00D8590E" w:rsidRPr="00843F16">
        <w:rPr>
          <w:i/>
          <w:iCs/>
        </w:rPr>
        <w:t>,</w:t>
      </w:r>
      <w:r w:rsidR="00B82273" w:rsidRPr="00843F16">
        <w:rPr>
          <w:i/>
          <w:iCs/>
        </w:rPr>
        <w:t xml:space="preserve"> Consensual Marketing Data Footprints</w:t>
      </w:r>
      <w:r w:rsidR="00D8590E" w:rsidRPr="00843F16">
        <w:rPr>
          <w:i/>
          <w:iCs/>
        </w:rPr>
        <w:t>,</w:t>
      </w:r>
      <w:r w:rsidR="00B82273" w:rsidRPr="00843F16">
        <w:rPr>
          <w:i/>
          <w:iCs/>
        </w:rPr>
        <w:t xml:space="preserve"> Current Active Credit File Footprints</w:t>
      </w:r>
      <w:r w:rsidR="00D8590E" w:rsidRPr="00843F16">
        <w:rPr>
          <w:i/>
          <w:iCs/>
        </w:rPr>
        <w:t>,</w:t>
      </w:r>
      <w:r w:rsidR="00B82273" w:rsidRPr="00843F16">
        <w:rPr>
          <w:i/>
          <w:iCs/>
        </w:rPr>
        <w:t xml:space="preserve"> Land Registry</w:t>
      </w:r>
      <w:r w:rsidR="00D8590E" w:rsidRPr="00843F16">
        <w:rPr>
          <w:i/>
          <w:iCs/>
        </w:rPr>
        <w:t>,</w:t>
      </w:r>
      <w:r w:rsidR="00B82273" w:rsidRPr="00843F16">
        <w:rPr>
          <w:i/>
          <w:iCs/>
        </w:rPr>
        <w:t xml:space="preserve"> Landline</w:t>
      </w:r>
      <w:r w:rsidR="00D8590E" w:rsidRPr="00843F16">
        <w:rPr>
          <w:i/>
          <w:iCs/>
        </w:rPr>
        <w:t>,</w:t>
      </w:r>
      <w:r w:rsidR="00B82273" w:rsidRPr="00843F16">
        <w:rPr>
          <w:i/>
          <w:iCs/>
        </w:rPr>
        <w:t xml:space="preserve"> Mobile &amp; Ex-Directory (hidden) Telephone Records</w:t>
      </w:r>
      <w:r w:rsidR="00D8590E" w:rsidRPr="00843F16">
        <w:rPr>
          <w:i/>
          <w:iCs/>
        </w:rPr>
        <w:t>,</w:t>
      </w:r>
      <w:r w:rsidR="00B82273" w:rsidRPr="00843F16">
        <w:rPr>
          <w:i/>
          <w:iCs/>
        </w:rPr>
        <w:t xml:space="preserve"> Corporate Records</w:t>
      </w:r>
      <w:r w:rsidR="00D8590E" w:rsidRPr="00843F16">
        <w:rPr>
          <w:i/>
          <w:iCs/>
        </w:rPr>
        <w:t>,</w:t>
      </w:r>
      <w:r w:rsidR="00B82273" w:rsidRPr="00843F16">
        <w:rPr>
          <w:i/>
          <w:iCs/>
        </w:rPr>
        <w:t xml:space="preserve"> Other Proprietary Database Sources</w:t>
      </w:r>
      <w:r w:rsidR="00D8590E" w:rsidRPr="00843F16">
        <w:rPr>
          <w:i/>
          <w:iCs/>
        </w:rPr>
        <w:t>,</w:t>
      </w:r>
      <w:r w:rsidR="00B82273" w:rsidRPr="00843F16">
        <w:rPr>
          <w:i/>
          <w:iCs/>
        </w:rPr>
        <w:t xml:space="preserve"> Social Media</w:t>
      </w:r>
      <w:r w:rsidR="00D8590E" w:rsidRPr="00843F16">
        <w:rPr>
          <w:i/>
          <w:iCs/>
        </w:rPr>
        <w:t>,</w:t>
      </w:r>
      <w:r w:rsidR="00B82273" w:rsidRPr="00843F16">
        <w:rPr>
          <w:i/>
          <w:iCs/>
        </w:rPr>
        <w:t xml:space="preserve"> County Court Judgment Databases</w:t>
      </w:r>
      <w:r w:rsidR="00D8590E" w:rsidRPr="00843F16">
        <w:rPr>
          <w:i/>
          <w:iCs/>
        </w:rPr>
        <w:t xml:space="preserve">, </w:t>
      </w:r>
      <w:r w:rsidR="00B82273" w:rsidRPr="00843F16">
        <w:rPr>
          <w:i/>
          <w:iCs/>
        </w:rPr>
        <w:t>High Court Judgment Databases</w:t>
      </w:r>
      <w:r w:rsidR="00D8590E" w:rsidRPr="00843F16">
        <w:rPr>
          <w:i/>
          <w:iCs/>
        </w:rPr>
        <w:t xml:space="preserve">, </w:t>
      </w:r>
      <w:r w:rsidR="00B82273" w:rsidRPr="00843F16">
        <w:rPr>
          <w:i/>
          <w:iCs/>
        </w:rPr>
        <w:t>Bankruptcy Searches</w:t>
      </w:r>
      <w:r w:rsidR="00D8590E" w:rsidRPr="00843F16">
        <w:rPr>
          <w:i/>
          <w:iCs/>
        </w:rPr>
        <w:t xml:space="preserve">, </w:t>
      </w:r>
      <w:r w:rsidR="00B82273" w:rsidRPr="00843F16">
        <w:rPr>
          <w:i/>
          <w:iCs/>
        </w:rPr>
        <w:t>Proprietary Database Shareholder Searches</w:t>
      </w:r>
      <w:r w:rsidR="00D8590E" w:rsidRPr="00843F16">
        <w:rPr>
          <w:i/>
          <w:iCs/>
        </w:rPr>
        <w:t xml:space="preserve">, </w:t>
      </w:r>
      <w:r w:rsidR="00B82273" w:rsidRPr="00843F16">
        <w:rPr>
          <w:i/>
          <w:iCs/>
        </w:rPr>
        <w:t>Historical and Concurrent Credit File Footprints</w:t>
      </w:r>
      <w:r w:rsidR="00D8590E" w:rsidRPr="00843F16">
        <w:rPr>
          <w:i/>
          <w:iCs/>
        </w:rPr>
        <w:t xml:space="preserve">, </w:t>
      </w:r>
      <w:r w:rsidR="00B82273" w:rsidRPr="00843F16">
        <w:rPr>
          <w:i/>
          <w:iCs/>
        </w:rPr>
        <w:t>House Prices Information Database Checks</w:t>
      </w:r>
      <w:r w:rsidR="00D8590E" w:rsidRPr="00843F16">
        <w:rPr>
          <w:i/>
          <w:iCs/>
        </w:rPr>
        <w:t xml:space="preserve">, </w:t>
      </w:r>
      <w:r w:rsidR="00B82273" w:rsidRPr="00843F16">
        <w:rPr>
          <w:i/>
          <w:iCs/>
        </w:rPr>
        <w:t>Property Company Reverse Land Registry Enquiries</w:t>
      </w:r>
      <w:r w:rsidR="00D8590E" w:rsidRPr="00843F16">
        <w:rPr>
          <w:i/>
          <w:iCs/>
        </w:rPr>
        <w:t xml:space="preserve">, </w:t>
      </w:r>
      <w:r w:rsidR="00B82273" w:rsidRPr="00843F16">
        <w:rPr>
          <w:i/>
          <w:iCs/>
        </w:rPr>
        <w:t>Probate / Inheritance</w:t>
      </w:r>
      <w:r w:rsidR="00D8590E" w:rsidRPr="00843F16">
        <w:rPr>
          <w:i/>
          <w:iCs/>
        </w:rPr>
        <w:t xml:space="preserve">, </w:t>
      </w:r>
      <w:r w:rsidR="00B82273" w:rsidRPr="00843F16">
        <w:rPr>
          <w:i/>
          <w:iCs/>
        </w:rPr>
        <w:t>Company Credit Files and Accounts Analysis</w:t>
      </w:r>
      <w:r w:rsidR="00D8590E" w:rsidRPr="00843F16">
        <w:rPr>
          <w:i/>
          <w:iCs/>
        </w:rPr>
        <w:t xml:space="preserve">, </w:t>
      </w:r>
      <w:r w:rsidR="00B82273" w:rsidRPr="00843F16">
        <w:rPr>
          <w:i/>
          <w:iCs/>
        </w:rPr>
        <w:t>Genealogy Databases &amp; Family Searches</w:t>
      </w:r>
      <w:r w:rsidR="00D8590E" w:rsidRPr="00843F16">
        <w:rPr>
          <w:i/>
          <w:iCs/>
        </w:rPr>
        <w:t xml:space="preserve">, </w:t>
      </w:r>
      <w:r w:rsidR="00B82273" w:rsidRPr="00843F16">
        <w:rPr>
          <w:i/>
          <w:iCs/>
        </w:rPr>
        <w:t>Interim Charging Orders / Property Charge Databases</w:t>
      </w:r>
      <w:r w:rsidR="00D8590E" w:rsidRPr="00843F16">
        <w:rPr>
          <w:i/>
          <w:iCs/>
        </w:rPr>
        <w:t xml:space="preserve">, </w:t>
      </w:r>
      <w:r w:rsidR="00B82273" w:rsidRPr="00843F16">
        <w:rPr>
          <w:i/>
          <w:iCs/>
        </w:rPr>
        <w:t>Insurance</w:t>
      </w:r>
      <w:r w:rsidR="00FD3241" w:rsidRPr="00843F16">
        <w:rPr>
          <w:i/>
          <w:iCs/>
        </w:rPr>
        <w:t xml:space="preserve"> </w:t>
      </w:r>
      <w:r w:rsidR="00B82273" w:rsidRPr="00843F16">
        <w:rPr>
          <w:i/>
          <w:iCs/>
        </w:rPr>
        <w:t>Data Indicators</w:t>
      </w:r>
      <w:r w:rsidR="00D8590E" w:rsidRPr="00843F16">
        <w:rPr>
          <w:i/>
          <w:iCs/>
        </w:rPr>
        <w:t xml:space="preserve">, </w:t>
      </w:r>
      <w:r w:rsidR="00B82273" w:rsidRPr="00843F16">
        <w:rPr>
          <w:i/>
          <w:iCs/>
        </w:rPr>
        <w:t>One-the-ground Enquiries</w:t>
      </w:r>
      <w:r w:rsidR="00D8590E" w:rsidRPr="00843F16">
        <w:rPr>
          <w:i/>
          <w:iCs/>
        </w:rPr>
        <w:t xml:space="preserve">, </w:t>
      </w:r>
      <w:r w:rsidR="00B82273" w:rsidRPr="00843F16">
        <w:rPr>
          <w:i/>
          <w:iCs/>
        </w:rPr>
        <w:t>Historical HM Land Registry searches</w:t>
      </w:r>
      <w:r w:rsidR="00D8590E" w:rsidRPr="00843F16">
        <w:rPr>
          <w:i/>
          <w:iCs/>
        </w:rPr>
        <w:t xml:space="preserve">, </w:t>
      </w:r>
      <w:r w:rsidR="00B82273" w:rsidRPr="00843F16">
        <w:rPr>
          <w:i/>
          <w:iCs/>
        </w:rPr>
        <w:t>Corporate Payment Data</w:t>
      </w:r>
      <w:r w:rsidR="00D8590E" w:rsidRPr="00843F16">
        <w:rPr>
          <w:i/>
          <w:iCs/>
        </w:rPr>
        <w:t xml:space="preserve">, </w:t>
      </w:r>
      <w:r w:rsidR="00B82273" w:rsidRPr="00843F16">
        <w:rPr>
          <w:i/>
          <w:iCs/>
        </w:rPr>
        <w:t>Risk Scores</w:t>
      </w:r>
      <w:r w:rsidR="00D8590E" w:rsidRPr="00843F16">
        <w:rPr>
          <w:i/>
          <w:iCs/>
        </w:rPr>
        <w:t xml:space="preserve">, </w:t>
      </w:r>
      <w:r w:rsidR="00B82273" w:rsidRPr="00843F16">
        <w:rPr>
          <w:i/>
          <w:iCs/>
        </w:rPr>
        <w:t>Government Databases</w:t>
      </w:r>
      <w:r w:rsidR="00D8590E" w:rsidRPr="00843F16">
        <w:rPr>
          <w:i/>
          <w:iCs/>
        </w:rPr>
        <w:t xml:space="preserve">, </w:t>
      </w:r>
      <w:r w:rsidR="00B82273" w:rsidRPr="00843F16">
        <w:rPr>
          <w:i/>
          <w:iCs/>
        </w:rPr>
        <w:t>Data Leaks</w:t>
      </w:r>
      <w:r w:rsidR="00D8590E" w:rsidRPr="00843F16">
        <w:rPr>
          <w:i/>
          <w:iCs/>
        </w:rPr>
        <w:t>,</w:t>
      </w:r>
      <w:r w:rsidR="00B82273" w:rsidRPr="00843F16">
        <w:rPr>
          <w:i/>
          <w:iCs/>
        </w:rPr>
        <w:t xml:space="preserve"> Royal Mail Forwarding Database</w:t>
      </w:r>
      <w:r w:rsidR="00D8590E" w:rsidRPr="00843F16">
        <w:rPr>
          <w:i/>
          <w:iCs/>
        </w:rPr>
        <w:t xml:space="preserve">, </w:t>
      </w:r>
      <w:r w:rsidR="00B82273" w:rsidRPr="00843F16">
        <w:rPr>
          <w:i/>
          <w:iCs/>
        </w:rPr>
        <w:t>Vehicle Finance Enquiries</w:t>
      </w:r>
      <w:r w:rsidR="00D8590E" w:rsidRPr="00843F16">
        <w:rPr>
          <w:i/>
          <w:iCs/>
        </w:rPr>
        <w:t xml:space="preserve">, </w:t>
      </w:r>
      <w:r w:rsidR="00B82273" w:rsidRPr="00843F16">
        <w:rPr>
          <w:i/>
          <w:iCs/>
        </w:rPr>
        <w:t>International Corporate Databases</w:t>
      </w:r>
      <w:r w:rsidR="00D8590E" w:rsidRPr="00843F16">
        <w:rPr>
          <w:i/>
          <w:iCs/>
        </w:rPr>
        <w:t xml:space="preserve">, </w:t>
      </w:r>
      <w:r w:rsidR="00B82273" w:rsidRPr="00843F16">
        <w:rPr>
          <w:i/>
          <w:iCs/>
        </w:rPr>
        <w:t>Regional News</w:t>
      </w:r>
      <w:r w:rsidR="00D8590E" w:rsidRPr="00843F16">
        <w:rPr>
          <w:i/>
          <w:iCs/>
        </w:rPr>
        <w:t xml:space="preserve">, </w:t>
      </w:r>
      <w:r w:rsidR="00B82273" w:rsidRPr="00843F16">
        <w:rPr>
          <w:i/>
          <w:iCs/>
        </w:rPr>
        <w:t>Business Publications</w:t>
      </w:r>
      <w:r w:rsidR="00D8590E" w:rsidRPr="00843F16">
        <w:rPr>
          <w:i/>
          <w:iCs/>
        </w:rPr>
        <w:t>.</w:t>
      </w:r>
    </w:p>
    <w:p w14:paraId="0759D81C" w14:textId="77777777" w:rsidR="00B82273" w:rsidRPr="00843F16" w:rsidRDefault="00B82273" w:rsidP="00B82273">
      <w:pPr>
        <w:pStyle w:val="Content"/>
        <w:ind w:left="336"/>
        <w:rPr>
          <w:i/>
          <w:iCs/>
        </w:rPr>
      </w:pPr>
    </w:p>
    <w:p w14:paraId="1CC44F57" w14:textId="5C0A1023" w:rsidR="00B82273" w:rsidRPr="00843F16" w:rsidRDefault="00B82273" w:rsidP="00B82273">
      <w:pPr>
        <w:pStyle w:val="Content"/>
        <w:ind w:left="336"/>
        <w:rPr>
          <w:i/>
          <w:iCs/>
        </w:rPr>
      </w:pPr>
      <w:r w:rsidRPr="00843F16">
        <w:rPr>
          <w:b/>
          <w:bCs/>
          <w:i/>
          <w:iCs/>
        </w:rPr>
        <w:t xml:space="preserve">Tier </w:t>
      </w:r>
      <w:r w:rsidR="00D8590E" w:rsidRPr="00843F16">
        <w:rPr>
          <w:b/>
          <w:bCs/>
          <w:i/>
          <w:iCs/>
        </w:rPr>
        <w:t>T</w:t>
      </w:r>
      <w:r w:rsidRPr="00843F16">
        <w:rPr>
          <w:b/>
          <w:bCs/>
          <w:i/>
          <w:iCs/>
        </w:rPr>
        <w:t>wo</w:t>
      </w:r>
      <w:r w:rsidR="00843F16">
        <w:rPr>
          <w:b/>
          <w:bCs/>
          <w:i/>
          <w:iCs/>
        </w:rPr>
        <w:t xml:space="preserve"> </w:t>
      </w:r>
      <w:r w:rsidR="00843F16" w:rsidRPr="00843F16">
        <w:rPr>
          <w:i/>
          <w:iCs/>
        </w:rPr>
        <w:t>sources</w:t>
      </w:r>
      <w:r w:rsidRPr="00843F16">
        <w:rPr>
          <w:i/>
          <w:iCs/>
        </w:rPr>
        <w:t xml:space="preserve"> </w:t>
      </w:r>
      <w:r w:rsidR="00D8590E" w:rsidRPr="00843F16">
        <w:rPr>
          <w:i/>
          <w:iCs/>
        </w:rPr>
        <w:t xml:space="preserve">may </w:t>
      </w:r>
      <w:r w:rsidRPr="00843F16">
        <w:rPr>
          <w:i/>
          <w:iCs/>
        </w:rPr>
        <w:t>sit behind paywalls</w:t>
      </w:r>
      <w:r w:rsidR="00D8590E" w:rsidRPr="00843F16">
        <w:rPr>
          <w:i/>
          <w:iCs/>
        </w:rPr>
        <w:t>, require more advanced data mining/analysis or represent more time intensive investigations such as:</w:t>
      </w:r>
      <w:r w:rsidRPr="00843F16">
        <w:rPr>
          <w:i/>
          <w:iCs/>
        </w:rPr>
        <w:t xml:space="preserve"> </w:t>
      </w:r>
      <w:r w:rsidR="00D8590E" w:rsidRPr="00843F16">
        <w:rPr>
          <w:i/>
          <w:iCs/>
        </w:rPr>
        <w:t>D</w:t>
      </w:r>
      <w:r w:rsidRPr="00843F16">
        <w:rPr>
          <w:i/>
          <w:iCs/>
        </w:rPr>
        <w:t xml:space="preserve">eep </w:t>
      </w:r>
      <w:r w:rsidR="00D8590E" w:rsidRPr="00843F16">
        <w:rPr>
          <w:i/>
          <w:iCs/>
        </w:rPr>
        <w:t>I</w:t>
      </w:r>
      <w:r w:rsidRPr="00843F16">
        <w:rPr>
          <w:i/>
          <w:iCs/>
        </w:rPr>
        <w:t>nternet, GRO</w:t>
      </w:r>
      <w:r w:rsidR="00D8590E" w:rsidRPr="00843F16">
        <w:rPr>
          <w:i/>
          <w:iCs/>
        </w:rPr>
        <w:t xml:space="preserve"> enquiries</w:t>
      </w:r>
      <w:r w:rsidRPr="00843F16">
        <w:rPr>
          <w:i/>
          <w:iCs/>
        </w:rPr>
        <w:t xml:space="preserve">, </w:t>
      </w:r>
      <w:r w:rsidR="00D8590E" w:rsidRPr="00843F16">
        <w:rPr>
          <w:i/>
          <w:iCs/>
        </w:rPr>
        <w:t>H</w:t>
      </w:r>
      <w:r w:rsidRPr="00843F16">
        <w:rPr>
          <w:i/>
          <w:iCs/>
        </w:rPr>
        <w:t xml:space="preserve">uman </w:t>
      </w:r>
      <w:r w:rsidR="00D8590E" w:rsidRPr="00843F16">
        <w:rPr>
          <w:i/>
          <w:iCs/>
        </w:rPr>
        <w:t>I</w:t>
      </w:r>
      <w:r w:rsidRPr="00843F16">
        <w:rPr>
          <w:i/>
          <w:iCs/>
        </w:rPr>
        <w:t xml:space="preserve">ntelligence </w:t>
      </w:r>
      <w:r w:rsidR="00D8590E" w:rsidRPr="00843F16">
        <w:rPr>
          <w:i/>
          <w:iCs/>
        </w:rPr>
        <w:t>/</w:t>
      </w:r>
      <w:r w:rsidRPr="00843F16">
        <w:rPr>
          <w:i/>
          <w:iCs/>
        </w:rPr>
        <w:t xml:space="preserve"> </w:t>
      </w:r>
      <w:r w:rsidR="00D8590E" w:rsidRPr="00843F16">
        <w:rPr>
          <w:i/>
          <w:iCs/>
        </w:rPr>
        <w:t>S</w:t>
      </w:r>
      <w:r w:rsidRPr="00843F16">
        <w:rPr>
          <w:i/>
          <w:iCs/>
        </w:rPr>
        <w:t xml:space="preserve">ource </w:t>
      </w:r>
      <w:r w:rsidR="00D8590E" w:rsidRPr="00843F16">
        <w:rPr>
          <w:i/>
          <w:iCs/>
        </w:rPr>
        <w:t>Enquiries</w:t>
      </w:r>
      <w:r w:rsidRPr="00843F16">
        <w:rPr>
          <w:i/>
          <w:iCs/>
        </w:rPr>
        <w:t xml:space="preserve">, </w:t>
      </w:r>
      <w:r w:rsidR="00D8590E" w:rsidRPr="00843F16">
        <w:rPr>
          <w:i/>
          <w:iCs/>
        </w:rPr>
        <w:t>Third Party</w:t>
      </w:r>
      <w:r w:rsidRPr="00843F16">
        <w:rPr>
          <w:i/>
          <w:iCs/>
        </w:rPr>
        <w:t xml:space="preserve"> </w:t>
      </w:r>
      <w:r w:rsidR="00D8590E" w:rsidRPr="00843F16">
        <w:rPr>
          <w:i/>
          <w:iCs/>
        </w:rPr>
        <w:t>C</w:t>
      </w:r>
      <w:r w:rsidRPr="00843F16">
        <w:rPr>
          <w:i/>
          <w:iCs/>
        </w:rPr>
        <w:t xml:space="preserve">redit </w:t>
      </w:r>
      <w:r w:rsidR="00D8590E" w:rsidRPr="00843F16">
        <w:rPr>
          <w:i/>
          <w:iCs/>
        </w:rPr>
        <w:t>A</w:t>
      </w:r>
      <w:r w:rsidRPr="00843F16">
        <w:rPr>
          <w:i/>
          <w:iCs/>
        </w:rPr>
        <w:t>genc</w:t>
      </w:r>
      <w:r w:rsidR="00D8590E" w:rsidRPr="00843F16">
        <w:rPr>
          <w:i/>
          <w:iCs/>
        </w:rPr>
        <w:t>y Enquiries</w:t>
      </w:r>
      <w:r w:rsidRPr="00843F16">
        <w:rPr>
          <w:i/>
          <w:iCs/>
        </w:rPr>
        <w:t xml:space="preserve">, </w:t>
      </w:r>
      <w:r w:rsidR="00D8590E" w:rsidRPr="00843F16">
        <w:rPr>
          <w:i/>
          <w:iCs/>
        </w:rPr>
        <w:t>L</w:t>
      </w:r>
      <w:r w:rsidRPr="00843F16">
        <w:rPr>
          <w:i/>
          <w:iCs/>
        </w:rPr>
        <w:t xml:space="preserve">ocal </w:t>
      </w:r>
      <w:r w:rsidR="00D8590E" w:rsidRPr="00843F16">
        <w:rPr>
          <w:i/>
          <w:iCs/>
        </w:rPr>
        <w:t>L</w:t>
      </w:r>
      <w:r w:rsidRPr="00843F16">
        <w:rPr>
          <w:i/>
          <w:iCs/>
        </w:rPr>
        <w:t xml:space="preserve">anguage </w:t>
      </w:r>
      <w:r w:rsidR="00D8590E" w:rsidRPr="00843F16">
        <w:rPr>
          <w:i/>
          <w:iCs/>
        </w:rPr>
        <w:t>N</w:t>
      </w:r>
      <w:r w:rsidRPr="00843F16">
        <w:rPr>
          <w:i/>
          <w:iCs/>
        </w:rPr>
        <w:t xml:space="preserve">ews </w:t>
      </w:r>
      <w:r w:rsidR="00D8590E" w:rsidRPr="00843F16">
        <w:rPr>
          <w:i/>
          <w:iCs/>
        </w:rPr>
        <w:t>S</w:t>
      </w:r>
      <w:r w:rsidRPr="00843F16">
        <w:rPr>
          <w:i/>
          <w:iCs/>
        </w:rPr>
        <w:t xml:space="preserve">ources, Vehicle Finance Enquiries, </w:t>
      </w:r>
      <w:r w:rsidR="00D8590E" w:rsidRPr="00843F16">
        <w:rPr>
          <w:i/>
          <w:iCs/>
        </w:rPr>
        <w:t>S</w:t>
      </w:r>
      <w:r w:rsidRPr="00843F16">
        <w:rPr>
          <w:i/>
          <w:iCs/>
        </w:rPr>
        <w:t xml:space="preserve">pecialist </w:t>
      </w:r>
      <w:r w:rsidR="00D8590E" w:rsidRPr="00843F16">
        <w:rPr>
          <w:i/>
          <w:iCs/>
        </w:rPr>
        <w:t>P</w:t>
      </w:r>
      <w:r w:rsidRPr="00843F16">
        <w:rPr>
          <w:i/>
          <w:iCs/>
        </w:rPr>
        <w:t xml:space="preserve">aywalled </w:t>
      </w:r>
      <w:r w:rsidR="00D8590E" w:rsidRPr="00843F16">
        <w:rPr>
          <w:i/>
          <w:iCs/>
        </w:rPr>
        <w:t>Data Repositories</w:t>
      </w:r>
      <w:r w:rsidRPr="00843F16">
        <w:rPr>
          <w:i/>
          <w:iCs/>
        </w:rPr>
        <w:t xml:space="preserve">, </w:t>
      </w:r>
      <w:r w:rsidR="00D8590E" w:rsidRPr="00843F16">
        <w:rPr>
          <w:i/>
          <w:iCs/>
        </w:rPr>
        <w:t>A</w:t>
      </w:r>
      <w:r w:rsidRPr="00843F16">
        <w:rPr>
          <w:i/>
          <w:iCs/>
        </w:rPr>
        <w:t xml:space="preserve">rchived </w:t>
      </w:r>
      <w:r w:rsidR="00D8590E" w:rsidRPr="00843F16">
        <w:rPr>
          <w:i/>
          <w:iCs/>
        </w:rPr>
        <w:t>D</w:t>
      </w:r>
      <w:r w:rsidRPr="00843F16">
        <w:rPr>
          <w:i/>
          <w:iCs/>
        </w:rPr>
        <w:t xml:space="preserve">omain </w:t>
      </w:r>
      <w:r w:rsidR="00D8590E" w:rsidRPr="00843F16">
        <w:rPr>
          <w:i/>
          <w:iCs/>
        </w:rPr>
        <w:t>&amp;</w:t>
      </w:r>
      <w:r w:rsidRPr="00843F16">
        <w:rPr>
          <w:i/>
          <w:iCs/>
        </w:rPr>
        <w:t xml:space="preserve"> </w:t>
      </w:r>
      <w:r w:rsidR="00D8590E" w:rsidRPr="00843F16">
        <w:rPr>
          <w:i/>
          <w:iCs/>
        </w:rPr>
        <w:t>W</w:t>
      </w:r>
      <w:r w:rsidRPr="00843F16">
        <w:rPr>
          <w:i/>
          <w:iCs/>
        </w:rPr>
        <w:t xml:space="preserve">ebsite </w:t>
      </w:r>
      <w:r w:rsidR="00D8590E" w:rsidRPr="00843F16">
        <w:rPr>
          <w:i/>
          <w:iCs/>
        </w:rPr>
        <w:t>R</w:t>
      </w:r>
      <w:r w:rsidRPr="00843F16">
        <w:rPr>
          <w:i/>
          <w:iCs/>
        </w:rPr>
        <w:t xml:space="preserve">egistration, </w:t>
      </w:r>
      <w:r w:rsidR="00D8590E" w:rsidRPr="00843F16">
        <w:rPr>
          <w:i/>
          <w:iCs/>
        </w:rPr>
        <w:t>A</w:t>
      </w:r>
      <w:r w:rsidRPr="00843F16">
        <w:rPr>
          <w:i/>
          <w:iCs/>
        </w:rPr>
        <w:t>rchived</w:t>
      </w:r>
      <w:r w:rsidR="00D8590E" w:rsidRPr="00843F16">
        <w:rPr>
          <w:i/>
          <w:iCs/>
        </w:rPr>
        <w:t xml:space="preserve"> </w:t>
      </w:r>
      <w:r w:rsidRPr="00843F16">
        <w:rPr>
          <w:i/>
          <w:iCs/>
        </w:rPr>
        <w:t>/</w:t>
      </w:r>
      <w:r w:rsidR="00D8590E" w:rsidRPr="00843F16">
        <w:rPr>
          <w:i/>
          <w:iCs/>
        </w:rPr>
        <w:t xml:space="preserve"> H</w:t>
      </w:r>
      <w:r w:rsidRPr="00843F16">
        <w:rPr>
          <w:i/>
          <w:iCs/>
        </w:rPr>
        <w:t xml:space="preserve">idden </w:t>
      </w:r>
      <w:r w:rsidR="00D8590E" w:rsidRPr="00843F16">
        <w:rPr>
          <w:i/>
          <w:iCs/>
        </w:rPr>
        <w:t>C</w:t>
      </w:r>
      <w:r w:rsidRPr="00843F16">
        <w:rPr>
          <w:i/>
          <w:iCs/>
        </w:rPr>
        <w:t xml:space="preserve">orporate </w:t>
      </w:r>
      <w:r w:rsidR="00D8590E" w:rsidRPr="00843F16">
        <w:rPr>
          <w:i/>
          <w:iCs/>
        </w:rPr>
        <w:t>D</w:t>
      </w:r>
      <w:r w:rsidRPr="00843F16">
        <w:rPr>
          <w:i/>
          <w:iCs/>
        </w:rPr>
        <w:t xml:space="preserve">ata, </w:t>
      </w:r>
      <w:r w:rsidR="00D8590E" w:rsidRPr="00843F16">
        <w:rPr>
          <w:i/>
          <w:iCs/>
        </w:rPr>
        <w:t>A</w:t>
      </w:r>
      <w:r w:rsidRPr="00843F16">
        <w:rPr>
          <w:i/>
          <w:iCs/>
        </w:rPr>
        <w:t xml:space="preserve">rchived </w:t>
      </w:r>
      <w:r w:rsidR="00D8590E" w:rsidRPr="00843F16">
        <w:rPr>
          <w:i/>
          <w:iCs/>
        </w:rPr>
        <w:t>V</w:t>
      </w:r>
      <w:r w:rsidRPr="00843F16">
        <w:rPr>
          <w:i/>
          <w:iCs/>
        </w:rPr>
        <w:t xml:space="preserve">oters </w:t>
      </w:r>
      <w:r w:rsidR="00D8590E" w:rsidRPr="00843F16">
        <w:rPr>
          <w:i/>
          <w:iCs/>
        </w:rPr>
        <w:t>R</w:t>
      </w:r>
      <w:r w:rsidRPr="00843F16">
        <w:rPr>
          <w:i/>
          <w:iCs/>
        </w:rPr>
        <w:t xml:space="preserve">oll </w:t>
      </w:r>
      <w:r w:rsidR="00D8590E" w:rsidRPr="00843F16">
        <w:rPr>
          <w:i/>
          <w:iCs/>
        </w:rPr>
        <w:t>Footprint S</w:t>
      </w:r>
      <w:r w:rsidRPr="00843F16">
        <w:rPr>
          <w:i/>
          <w:iCs/>
        </w:rPr>
        <w:t xml:space="preserve">earches, </w:t>
      </w:r>
      <w:r w:rsidR="00D8590E" w:rsidRPr="00843F16">
        <w:rPr>
          <w:i/>
          <w:iCs/>
        </w:rPr>
        <w:t xml:space="preserve">Local Authority </w:t>
      </w:r>
      <w:r w:rsidRPr="00843F16">
        <w:rPr>
          <w:i/>
          <w:iCs/>
        </w:rPr>
        <w:t>Planning Application, Specialist Employment Checks</w:t>
      </w:r>
      <w:r w:rsidR="00D8590E" w:rsidRPr="00843F16">
        <w:rPr>
          <w:i/>
          <w:iCs/>
        </w:rPr>
        <w:t>.</w:t>
      </w:r>
    </w:p>
    <w:p w14:paraId="1D9A80B7" w14:textId="77777777" w:rsidR="00FD3241" w:rsidRPr="00843F16" w:rsidRDefault="00FD3241" w:rsidP="00B82273">
      <w:pPr>
        <w:pStyle w:val="Content"/>
        <w:ind w:left="336"/>
        <w:rPr>
          <w:i/>
          <w:iCs/>
        </w:rPr>
      </w:pPr>
    </w:p>
    <w:p w14:paraId="2FFA062E" w14:textId="433879C6" w:rsidR="00B82273" w:rsidRPr="00843F16" w:rsidRDefault="00B82273" w:rsidP="00B82273">
      <w:pPr>
        <w:pStyle w:val="Content"/>
        <w:ind w:left="336"/>
        <w:rPr>
          <w:i/>
          <w:iCs/>
        </w:rPr>
      </w:pPr>
      <w:r w:rsidRPr="00843F16">
        <w:rPr>
          <w:b/>
          <w:bCs/>
          <w:i/>
          <w:iCs/>
        </w:rPr>
        <w:t xml:space="preserve">Tier </w:t>
      </w:r>
      <w:r w:rsidR="00D8590E" w:rsidRPr="00843F16">
        <w:rPr>
          <w:b/>
          <w:bCs/>
          <w:i/>
          <w:iCs/>
        </w:rPr>
        <w:t>T</w:t>
      </w:r>
      <w:r w:rsidRPr="00843F16">
        <w:rPr>
          <w:b/>
          <w:bCs/>
          <w:i/>
          <w:iCs/>
        </w:rPr>
        <w:t>hree</w:t>
      </w:r>
      <w:r w:rsidRPr="00843F16">
        <w:rPr>
          <w:i/>
          <w:iCs/>
        </w:rPr>
        <w:t xml:space="preserve"> </w:t>
      </w:r>
      <w:r w:rsidR="00843F16">
        <w:rPr>
          <w:i/>
          <w:iCs/>
        </w:rPr>
        <w:t xml:space="preserve">sources, enacted by specialists in their respective fields, </w:t>
      </w:r>
      <w:r w:rsidRPr="00843F16">
        <w:rPr>
          <w:i/>
          <w:iCs/>
        </w:rPr>
        <w:t xml:space="preserve">require </w:t>
      </w:r>
      <w:r w:rsidR="00843F16">
        <w:rPr>
          <w:i/>
          <w:iCs/>
        </w:rPr>
        <w:t>individual expert manipulation,</w:t>
      </w:r>
      <w:r w:rsidR="00BB4CB4">
        <w:rPr>
          <w:i/>
          <w:iCs/>
        </w:rPr>
        <w:t xml:space="preserve"> advanced human intelligence</w:t>
      </w:r>
      <w:r w:rsidR="000673F6">
        <w:rPr>
          <w:i/>
          <w:iCs/>
        </w:rPr>
        <w:t xml:space="preserve"> enquiries,</w:t>
      </w:r>
      <w:r w:rsidR="00843F16">
        <w:rPr>
          <w:i/>
          <w:iCs/>
        </w:rPr>
        <w:t xml:space="preserve"> the use of technology or AI, and/or sit behind advanced paywalls. These include:</w:t>
      </w:r>
      <w:r w:rsidRPr="00843F16">
        <w:rPr>
          <w:i/>
          <w:iCs/>
        </w:rPr>
        <w:t xml:space="preserve"> </w:t>
      </w:r>
      <w:r w:rsidR="00365987">
        <w:rPr>
          <w:i/>
          <w:iCs/>
        </w:rPr>
        <w:t xml:space="preserve">human intelligence </w:t>
      </w:r>
      <w:r w:rsidR="00152A49">
        <w:rPr>
          <w:i/>
          <w:iCs/>
        </w:rPr>
        <w:t xml:space="preserve">enquiries </w:t>
      </w:r>
      <w:r w:rsidR="00365987">
        <w:rPr>
          <w:i/>
          <w:iCs/>
        </w:rPr>
        <w:t xml:space="preserve">and interviews, </w:t>
      </w:r>
      <w:r w:rsidRPr="00843F16">
        <w:rPr>
          <w:i/>
          <w:iCs/>
        </w:rPr>
        <w:t>Dark Web</w:t>
      </w:r>
      <w:r w:rsidR="00D8590E" w:rsidRPr="00843F16">
        <w:rPr>
          <w:i/>
          <w:iCs/>
        </w:rPr>
        <w:t xml:space="preserve">, </w:t>
      </w:r>
      <w:r w:rsidR="00843F16">
        <w:rPr>
          <w:i/>
          <w:iCs/>
        </w:rPr>
        <w:t>P</w:t>
      </w:r>
      <w:r w:rsidRPr="00843F16">
        <w:rPr>
          <w:i/>
          <w:iCs/>
        </w:rPr>
        <w:t xml:space="preserve">hysical </w:t>
      </w:r>
      <w:r w:rsidR="00843F16">
        <w:rPr>
          <w:i/>
          <w:iCs/>
        </w:rPr>
        <w:t>A</w:t>
      </w:r>
      <w:r w:rsidRPr="00843F16">
        <w:rPr>
          <w:i/>
          <w:iCs/>
        </w:rPr>
        <w:t>ttendance</w:t>
      </w:r>
      <w:r w:rsidR="00843F16">
        <w:rPr>
          <w:i/>
          <w:iCs/>
        </w:rPr>
        <w:t>s</w:t>
      </w:r>
      <w:r w:rsidR="00D8590E" w:rsidRPr="00843F16">
        <w:rPr>
          <w:i/>
          <w:iCs/>
        </w:rPr>
        <w:t xml:space="preserve">, </w:t>
      </w:r>
      <w:r w:rsidR="00843F16">
        <w:rPr>
          <w:i/>
          <w:iCs/>
        </w:rPr>
        <w:t>P</w:t>
      </w:r>
      <w:r w:rsidRPr="00843F16">
        <w:rPr>
          <w:i/>
          <w:iCs/>
        </w:rPr>
        <w:t>re-</w:t>
      </w:r>
      <w:r w:rsidR="00843F16">
        <w:rPr>
          <w:i/>
          <w:iCs/>
        </w:rPr>
        <w:t>T</w:t>
      </w:r>
      <w:r w:rsidRPr="00843F16">
        <w:rPr>
          <w:i/>
          <w:iCs/>
        </w:rPr>
        <w:t xml:space="preserve">ext </w:t>
      </w:r>
      <w:r w:rsidR="00843F16">
        <w:rPr>
          <w:i/>
          <w:iCs/>
        </w:rPr>
        <w:t>E</w:t>
      </w:r>
      <w:r w:rsidRPr="00843F16">
        <w:rPr>
          <w:i/>
          <w:iCs/>
        </w:rPr>
        <w:t>nquiries</w:t>
      </w:r>
      <w:r w:rsidR="00D8590E" w:rsidRPr="00843F16">
        <w:rPr>
          <w:i/>
          <w:iCs/>
        </w:rPr>
        <w:t xml:space="preserve">, </w:t>
      </w:r>
      <w:r w:rsidR="00843F16">
        <w:rPr>
          <w:i/>
          <w:iCs/>
        </w:rPr>
        <w:t>B</w:t>
      </w:r>
      <w:r w:rsidRPr="00843F16">
        <w:rPr>
          <w:i/>
          <w:iCs/>
        </w:rPr>
        <w:t xml:space="preserve">ank </w:t>
      </w:r>
      <w:r w:rsidR="00843F16">
        <w:rPr>
          <w:i/>
          <w:iCs/>
        </w:rPr>
        <w:t>A</w:t>
      </w:r>
      <w:r w:rsidRPr="00843F16">
        <w:rPr>
          <w:i/>
          <w:iCs/>
        </w:rPr>
        <w:t xml:space="preserve">ccount </w:t>
      </w:r>
      <w:r w:rsidR="00843F16">
        <w:rPr>
          <w:i/>
          <w:iCs/>
        </w:rPr>
        <w:t>S</w:t>
      </w:r>
      <w:r w:rsidRPr="00843F16">
        <w:rPr>
          <w:i/>
          <w:iCs/>
        </w:rPr>
        <w:t xml:space="preserve">earches (subject to GDPR </w:t>
      </w:r>
      <w:r w:rsidRPr="00843F16">
        <w:rPr>
          <w:i/>
          <w:iCs/>
        </w:rPr>
        <w:lastRenderedPageBreak/>
        <w:t>conditions being satisfied)</w:t>
      </w:r>
      <w:r w:rsidR="00D8590E" w:rsidRPr="00843F16">
        <w:rPr>
          <w:i/>
          <w:iCs/>
        </w:rPr>
        <w:t xml:space="preserve">, </w:t>
      </w:r>
      <w:r w:rsidR="00843F16">
        <w:rPr>
          <w:i/>
          <w:iCs/>
        </w:rPr>
        <w:t>I</w:t>
      </w:r>
      <w:r w:rsidRPr="00843F16">
        <w:rPr>
          <w:i/>
          <w:iCs/>
        </w:rPr>
        <w:t xml:space="preserve">nternational </w:t>
      </w:r>
      <w:r w:rsidR="00843F16">
        <w:rPr>
          <w:i/>
          <w:iCs/>
        </w:rPr>
        <w:t>D</w:t>
      </w:r>
      <w:r w:rsidRPr="00843F16">
        <w:rPr>
          <w:i/>
          <w:iCs/>
        </w:rPr>
        <w:t>atabase</w:t>
      </w:r>
      <w:r w:rsidR="00843F16">
        <w:rPr>
          <w:i/>
          <w:iCs/>
        </w:rPr>
        <w:t xml:space="preserve"> Searches</w:t>
      </w:r>
      <w:r w:rsidR="00D8590E" w:rsidRPr="00843F16">
        <w:rPr>
          <w:i/>
          <w:iCs/>
        </w:rPr>
        <w:t xml:space="preserve">, </w:t>
      </w:r>
      <w:r w:rsidR="00843F16">
        <w:rPr>
          <w:i/>
          <w:iCs/>
        </w:rPr>
        <w:t>In-Person Registry Searches</w:t>
      </w:r>
      <w:r w:rsidR="00D8590E" w:rsidRPr="00843F16">
        <w:rPr>
          <w:i/>
          <w:iCs/>
        </w:rPr>
        <w:t xml:space="preserve">, </w:t>
      </w:r>
      <w:r w:rsidR="00843F16">
        <w:rPr>
          <w:i/>
          <w:iCs/>
        </w:rPr>
        <w:t>P</w:t>
      </w:r>
      <w:r w:rsidRPr="00843F16">
        <w:rPr>
          <w:i/>
          <w:iCs/>
        </w:rPr>
        <w:t xml:space="preserve">hysical </w:t>
      </w:r>
      <w:r w:rsidR="00843F16">
        <w:rPr>
          <w:i/>
          <w:iCs/>
        </w:rPr>
        <w:t>A</w:t>
      </w:r>
      <w:r w:rsidRPr="00843F16">
        <w:rPr>
          <w:i/>
          <w:iCs/>
        </w:rPr>
        <w:t xml:space="preserve">sset </w:t>
      </w:r>
      <w:r w:rsidR="00843F16">
        <w:rPr>
          <w:i/>
          <w:iCs/>
        </w:rPr>
        <w:t>I</w:t>
      </w:r>
      <w:r w:rsidRPr="00843F16">
        <w:rPr>
          <w:i/>
          <w:iCs/>
        </w:rPr>
        <w:t>dentification</w:t>
      </w:r>
      <w:r w:rsidR="00D8590E" w:rsidRPr="00843F16">
        <w:rPr>
          <w:i/>
          <w:iCs/>
        </w:rPr>
        <w:t xml:space="preserve">, </w:t>
      </w:r>
      <w:r w:rsidR="00843F16">
        <w:rPr>
          <w:i/>
          <w:iCs/>
        </w:rPr>
        <w:t>L</w:t>
      </w:r>
      <w:r w:rsidRPr="00843F16">
        <w:rPr>
          <w:i/>
          <w:iCs/>
        </w:rPr>
        <w:t xml:space="preserve">arge </w:t>
      </w:r>
      <w:r w:rsidR="00843F16">
        <w:rPr>
          <w:i/>
          <w:iCs/>
        </w:rPr>
        <w:t>D</w:t>
      </w:r>
      <w:r w:rsidRPr="00843F16">
        <w:rPr>
          <w:i/>
          <w:iCs/>
        </w:rPr>
        <w:t xml:space="preserve">ata </w:t>
      </w:r>
      <w:r w:rsidR="00843F16">
        <w:rPr>
          <w:i/>
          <w:iCs/>
        </w:rPr>
        <w:t>G</w:t>
      </w:r>
      <w:r w:rsidRPr="00843F16">
        <w:rPr>
          <w:i/>
          <w:iCs/>
        </w:rPr>
        <w:t xml:space="preserve">athering and </w:t>
      </w:r>
      <w:r w:rsidR="00843F16">
        <w:rPr>
          <w:i/>
          <w:iCs/>
        </w:rPr>
        <w:t>A</w:t>
      </w:r>
      <w:r w:rsidRPr="00843F16">
        <w:rPr>
          <w:i/>
          <w:iCs/>
        </w:rPr>
        <w:t>nalysis</w:t>
      </w:r>
      <w:r w:rsidR="00843F16">
        <w:rPr>
          <w:i/>
          <w:iCs/>
        </w:rPr>
        <w:t xml:space="preserve"> Software</w:t>
      </w:r>
      <w:r w:rsidR="00843F16" w:rsidRPr="00843F16">
        <w:rPr>
          <w:i/>
          <w:iCs/>
        </w:rPr>
        <w:t>.</w:t>
      </w:r>
    </w:p>
    <w:p w14:paraId="3323B4B9" w14:textId="322473AE" w:rsidR="00CF7BD8" w:rsidRDefault="00CF7BD8" w:rsidP="00DF027C"/>
    <w:p w14:paraId="22A50DBC" w14:textId="310CA74F" w:rsidR="00B82273" w:rsidRDefault="00B82273" w:rsidP="00DF027C"/>
    <w:p w14:paraId="4EB7E7EE" w14:textId="77777777" w:rsidR="00B82273" w:rsidRPr="00110017" w:rsidRDefault="00B82273" w:rsidP="00B82273">
      <w:pPr>
        <w:pStyle w:val="Heading1"/>
        <w:ind w:right="7737"/>
        <w:rPr>
          <w:sz w:val="36"/>
          <w:szCs w:val="36"/>
        </w:rPr>
      </w:pPr>
      <w:r>
        <w:rPr>
          <w:sz w:val="36"/>
          <w:szCs w:val="36"/>
        </w:rPr>
        <w:t>DIRECTOR OF ASSET TRACING</w:t>
      </w:r>
      <w:r w:rsidRPr="00110017">
        <w:rPr>
          <w:sz w:val="36"/>
          <w:szCs w:val="36"/>
        </w:rPr>
        <w:t>:</w:t>
      </w:r>
    </w:p>
    <w:p w14:paraId="0049802A" w14:textId="77777777" w:rsidR="00B82273" w:rsidRPr="001F039A" w:rsidRDefault="00B82273" w:rsidP="00B82273">
      <w:pPr>
        <w:pStyle w:val="Content"/>
        <w:tabs>
          <w:tab w:val="left" w:pos="7797"/>
        </w:tabs>
        <w:ind w:left="336" w:right="1642"/>
      </w:pPr>
      <w:r w:rsidRPr="00A353F3">
        <w:rPr>
          <w:b/>
          <w:bCs/>
        </w:rPr>
        <w:t>ROB HILLS</w:t>
      </w:r>
      <w:r>
        <w:rPr>
          <w:b/>
          <w:bCs/>
        </w:rPr>
        <w:t xml:space="preserve"> - </w:t>
      </w:r>
      <w:r w:rsidRPr="001F039A">
        <w:t xml:space="preserve">Open Source </w:t>
      </w:r>
      <w:r>
        <w:t xml:space="preserve">Investigations &amp; </w:t>
      </w:r>
      <w:r w:rsidRPr="001F039A">
        <w:t>Intelligence Specialist</w:t>
      </w:r>
    </w:p>
    <w:p w14:paraId="1EC6718C" w14:textId="77777777" w:rsidR="00B82273" w:rsidRDefault="00B82273" w:rsidP="00B82273">
      <w:pPr>
        <w:pStyle w:val="Content"/>
        <w:ind w:left="336"/>
      </w:pPr>
    </w:p>
    <w:p w14:paraId="3DFEDABB" w14:textId="0E60CBDE" w:rsidR="00B82273" w:rsidRPr="001F039A" w:rsidRDefault="00B82273" w:rsidP="00B82273">
      <w:pPr>
        <w:pStyle w:val="Content"/>
        <w:ind w:left="336"/>
      </w:pPr>
      <w:r w:rsidRPr="001F039A">
        <w:t>Since beginning his career with Kroll over 1</w:t>
      </w:r>
      <w:r w:rsidR="00E06C7D">
        <w:t>4</w:t>
      </w:r>
      <w:r w:rsidRPr="001F039A">
        <w:t xml:space="preserve"> years ago, Rob has honed his skills in the manipulation of open source intelligence, investigation and analysis.</w:t>
      </w:r>
    </w:p>
    <w:p w14:paraId="751A1C1C" w14:textId="77777777" w:rsidR="00B82273" w:rsidRPr="001F039A" w:rsidRDefault="00B82273" w:rsidP="00B82273">
      <w:pPr>
        <w:pStyle w:val="Content"/>
        <w:ind w:left="336"/>
      </w:pPr>
      <w:r w:rsidRPr="001F039A">
        <w:br/>
        <w:t>He specialises in intelligence-led desktop and local source forensic investigation in the context of both discrete stand-alone instructions and project implementation. As a result, our range of Mosaic Asset Tracing Reports benefits from his unique skillset and vast experience of working on literally hundreds of UK and International Asset Tracing cases.</w:t>
      </w:r>
    </w:p>
    <w:p w14:paraId="05B558C2" w14:textId="77777777" w:rsidR="00B82273" w:rsidRPr="001F039A" w:rsidRDefault="00B82273" w:rsidP="00B82273">
      <w:pPr>
        <w:pStyle w:val="Content"/>
        <w:ind w:left="336"/>
      </w:pPr>
      <w:r w:rsidRPr="001F039A">
        <w:br/>
        <w:t>As well as contentious civil litigation, pre-sue and fraud investigation, Rob’s experience also spans business intelligence, KYC / AML, compliance projects and other due diligence, all of which feeds into the scope of our investigations.</w:t>
      </w:r>
    </w:p>
    <w:p w14:paraId="191AC440" w14:textId="77777777" w:rsidR="00B82273" w:rsidRPr="001F039A" w:rsidRDefault="00B82273" w:rsidP="00B82273">
      <w:pPr>
        <w:rPr>
          <w:lang w:val="en-GB"/>
        </w:rPr>
      </w:pPr>
    </w:p>
    <w:p w14:paraId="32E78073" w14:textId="77777777" w:rsidR="00B82273" w:rsidRDefault="00B82273" w:rsidP="00B82273">
      <w:r>
        <w:lastRenderedPageBreak/>
        <w:t xml:space="preserve"> </w:t>
      </w:r>
      <w:r>
        <w:rPr>
          <w:noProof/>
        </w:rPr>
        <w:drawing>
          <wp:inline distT="0" distB="0" distL="0" distR="0" wp14:anchorId="76379444" wp14:editId="4D3FE266">
            <wp:extent cx="2129051" cy="2146082"/>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03" t="27595" r="51938" b="38968"/>
                    <a:stretch/>
                  </pic:blipFill>
                  <pic:spPr bwMode="auto">
                    <a:xfrm>
                      <a:off x="0" y="0"/>
                      <a:ext cx="2138260" cy="2155365"/>
                    </a:xfrm>
                    <a:prstGeom prst="rect">
                      <a:avLst/>
                    </a:prstGeom>
                    <a:ln>
                      <a:noFill/>
                    </a:ln>
                    <a:extLst>
                      <a:ext uri="{53640926-AAD7-44D8-BBD7-CCE9431645EC}">
                        <a14:shadowObscured xmlns:a14="http://schemas.microsoft.com/office/drawing/2010/main"/>
                      </a:ext>
                    </a:extLst>
                  </pic:spPr>
                </pic:pic>
              </a:graphicData>
            </a:graphic>
          </wp:inline>
        </w:drawing>
      </w:r>
    </w:p>
    <w:p w14:paraId="55CDAECE" w14:textId="77777777" w:rsidR="00B82273" w:rsidRDefault="00B82273" w:rsidP="00DF027C"/>
    <w:p w14:paraId="01A72C0B" w14:textId="54CEFD07" w:rsidR="00CF7BD8" w:rsidRDefault="00CF7BD8" w:rsidP="00DF027C"/>
    <w:p w14:paraId="23CDE111" w14:textId="2C4015C1" w:rsidR="00630E8C" w:rsidRDefault="00630E8C" w:rsidP="00DF027C"/>
    <w:p w14:paraId="318F5904" w14:textId="6356C85E" w:rsidR="00630E8C" w:rsidRDefault="00630E8C" w:rsidP="00DF027C"/>
    <w:p w14:paraId="135196CB" w14:textId="3C1298A7" w:rsidR="00630E8C" w:rsidRDefault="00630E8C" w:rsidP="00DF027C"/>
    <w:p w14:paraId="30770D45" w14:textId="6244D84C" w:rsidR="00630E8C" w:rsidRDefault="00630E8C" w:rsidP="00DF027C"/>
    <w:p w14:paraId="062AB959" w14:textId="301547BA" w:rsidR="00630E8C" w:rsidRDefault="00630E8C" w:rsidP="00DF027C"/>
    <w:p w14:paraId="3B6D6D7B" w14:textId="700DE963" w:rsidR="00630E8C" w:rsidRDefault="00630E8C" w:rsidP="00DF027C"/>
    <w:p w14:paraId="60BF75C5" w14:textId="2C15FBAE" w:rsidR="00630E8C" w:rsidRDefault="00630E8C" w:rsidP="00DF027C"/>
    <w:p w14:paraId="62651860" w14:textId="5B6516BB" w:rsidR="00630E8C" w:rsidRDefault="00630E8C" w:rsidP="00DF027C"/>
    <w:p w14:paraId="5025E770" w14:textId="592C95EB" w:rsidR="00630E8C" w:rsidRDefault="00630E8C" w:rsidP="00DF027C"/>
    <w:p w14:paraId="1E80373C" w14:textId="37D3AAA0" w:rsidR="00630E8C" w:rsidRDefault="00630E8C" w:rsidP="00DF027C"/>
    <w:p w14:paraId="4E458DF2" w14:textId="5D63643D" w:rsidR="00630E8C" w:rsidRDefault="00630E8C" w:rsidP="00DF027C"/>
    <w:p w14:paraId="49096482" w14:textId="08619BBB" w:rsidR="00630E8C" w:rsidRDefault="00630E8C" w:rsidP="00DF027C"/>
    <w:p w14:paraId="23A019DF" w14:textId="500D37AF" w:rsidR="00630E8C" w:rsidRDefault="00630E8C" w:rsidP="00DF027C"/>
    <w:p w14:paraId="69DF6CE5" w14:textId="77777777" w:rsidR="00630E8C" w:rsidRPr="00A93181" w:rsidRDefault="00630E8C" w:rsidP="00630E8C">
      <w:pPr>
        <w:pStyle w:val="Heading1"/>
        <w:rPr>
          <w:sz w:val="36"/>
          <w:szCs w:val="36"/>
        </w:rPr>
      </w:pPr>
      <w:r>
        <w:rPr>
          <w:sz w:val="36"/>
          <w:szCs w:val="36"/>
        </w:rPr>
        <w:lastRenderedPageBreak/>
        <w:t>MOSAIC REPORT EXAMPLE CASE STUDIES</w:t>
      </w:r>
      <w:r w:rsidRPr="00A93181">
        <w:rPr>
          <w:sz w:val="36"/>
          <w:szCs w:val="36"/>
        </w:rPr>
        <w:t xml:space="preserve">:  </w:t>
      </w:r>
    </w:p>
    <w:p w14:paraId="3B617066" w14:textId="77777777" w:rsidR="00630E8C" w:rsidRDefault="00630E8C" w:rsidP="00630E8C">
      <w:pPr>
        <w:textAlignment w:val="baseline"/>
        <w:rPr>
          <w:rFonts w:ascii="Arial" w:eastAsia="Times New Roman" w:hAnsi="Arial" w:cs="Arial"/>
          <w:b w:val="0"/>
          <w:color w:val="000000"/>
          <w:sz w:val="15"/>
          <w:szCs w:val="15"/>
        </w:rPr>
      </w:pPr>
    </w:p>
    <w:p w14:paraId="2421BF6A" w14:textId="77777777" w:rsidR="00630E8C" w:rsidRDefault="00630E8C" w:rsidP="00630E8C">
      <w:pPr>
        <w:textAlignment w:val="baseline"/>
        <w:rPr>
          <w:rFonts w:ascii="Arial" w:hAnsi="Arial" w:cs="Arial"/>
          <w:color w:val="000000"/>
          <w:sz w:val="15"/>
          <w:szCs w:val="15"/>
        </w:rPr>
      </w:pPr>
      <w:r>
        <w:rPr>
          <w:rFonts w:ascii="Arial" w:hAnsi="Arial" w:cs="Arial"/>
          <w:noProof/>
          <w:color w:val="000000"/>
          <w:sz w:val="15"/>
          <w:szCs w:val="15"/>
        </w:rPr>
        <mc:AlternateContent>
          <mc:Choice Requires="wps">
            <w:drawing>
              <wp:inline distT="0" distB="0" distL="0" distR="0" wp14:anchorId="5BE9E1EA" wp14:editId="368CBDF4">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FF4DC"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WjuPi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3DB90E7D" w14:textId="77777777" w:rsidR="00630E8C" w:rsidRPr="00C01707" w:rsidRDefault="00630E8C" w:rsidP="00630E8C">
      <w:pPr>
        <w:pStyle w:val="Content"/>
        <w:ind w:left="696"/>
        <w:rPr>
          <w:b/>
          <w:bCs/>
        </w:rPr>
      </w:pPr>
      <w:r w:rsidRPr="00C01707">
        <w:rPr>
          <w:b/>
          <w:bCs/>
        </w:rPr>
        <w:t>UK LOCATION TRACE AND ASSET SEARCH INVESTIGATION</w:t>
      </w:r>
    </w:p>
    <w:p w14:paraId="7F6DA819" w14:textId="77777777" w:rsidR="00630E8C" w:rsidRPr="00C01707" w:rsidRDefault="00630E8C" w:rsidP="00630E8C">
      <w:pPr>
        <w:pStyle w:val="Content"/>
        <w:ind w:left="696"/>
      </w:pPr>
      <w:r w:rsidRPr="00C01707">
        <w:rPr>
          <w:b/>
          <w:bCs/>
        </w:rPr>
        <w:t>Client:</w:t>
      </w:r>
      <w:r w:rsidRPr="00C01707">
        <w:t> Law Firm</w:t>
      </w:r>
    </w:p>
    <w:p w14:paraId="2CD6CD5B" w14:textId="77777777" w:rsidR="00630E8C" w:rsidRPr="00C01707" w:rsidRDefault="00630E8C" w:rsidP="00630E8C">
      <w:pPr>
        <w:pStyle w:val="Content"/>
        <w:ind w:left="696"/>
      </w:pPr>
      <w:r w:rsidRPr="00C01707">
        <w:rPr>
          <w:b/>
          <w:bCs/>
        </w:rPr>
        <w:t>Scenario:</w:t>
      </w:r>
      <w:r w:rsidRPr="00C01707">
        <w:t> The end client had obtained Judgment in a UAE court following the collapse of a business venture. Significant assets had already been identified in Dubai but the Director was suspected of having moved back to the UK. We were engaged to trace the individual and locate UK assets.    </w:t>
      </w:r>
    </w:p>
    <w:p w14:paraId="4790E2B7" w14:textId="77777777" w:rsidR="00630E8C" w:rsidRDefault="00630E8C" w:rsidP="00630E8C">
      <w:pPr>
        <w:pStyle w:val="Content"/>
        <w:ind w:left="696"/>
      </w:pPr>
      <w:r w:rsidRPr="00C01707">
        <w:rPr>
          <w:b/>
          <w:bCs/>
        </w:rPr>
        <w:t>Result:</w:t>
      </w:r>
      <w:r w:rsidRPr="00C01707">
        <w:t> The subject was found to own a £3m property in a prestigious private housing estate, in which he lived with his wife, children, and members of their wider family. We also identified a family property portfolio (consisting of high street retail outlets and residential flats) held through a British Virgin Islands company, as well as a successful local business of which his wife was the sole Director but which they jointly owned.</w:t>
      </w:r>
    </w:p>
    <w:p w14:paraId="1C566B56" w14:textId="77777777" w:rsidR="00630E8C" w:rsidRDefault="00630E8C" w:rsidP="00630E8C">
      <w:pPr>
        <w:pStyle w:val="Content"/>
        <w:ind w:left="696"/>
      </w:pPr>
    </w:p>
    <w:p w14:paraId="3A608873" w14:textId="77777777" w:rsidR="00630E8C" w:rsidRPr="00DB1CA4" w:rsidRDefault="00630E8C" w:rsidP="00630E8C">
      <w:pPr>
        <w:pStyle w:val="Content"/>
        <w:ind w:left="696"/>
        <w:rPr>
          <w:b/>
          <w:bCs/>
        </w:rPr>
      </w:pPr>
      <w:r w:rsidRPr="00DB1CA4">
        <w:rPr>
          <w:b/>
          <w:bCs/>
        </w:rPr>
        <w:t>OVERSEAS LOCATION TRACE AND ASSET SEARCH INVESTIGATION</w:t>
      </w:r>
    </w:p>
    <w:p w14:paraId="245F8530" w14:textId="77777777" w:rsidR="00630E8C" w:rsidRPr="00DB1CA4" w:rsidRDefault="00630E8C" w:rsidP="00630E8C">
      <w:pPr>
        <w:pStyle w:val="Content"/>
        <w:ind w:left="696"/>
      </w:pPr>
      <w:r w:rsidRPr="00DB1CA4">
        <w:rPr>
          <w:b/>
          <w:bCs/>
        </w:rPr>
        <w:t>Client:</w:t>
      </w:r>
      <w:r w:rsidRPr="00DB1CA4">
        <w:t> Law firm</w:t>
      </w:r>
    </w:p>
    <w:p w14:paraId="7F853B01" w14:textId="77777777" w:rsidR="00630E8C" w:rsidRPr="00DB1CA4" w:rsidRDefault="00630E8C" w:rsidP="00630E8C">
      <w:pPr>
        <w:pStyle w:val="Content"/>
        <w:ind w:left="696"/>
      </w:pPr>
      <w:r w:rsidRPr="00DB1CA4">
        <w:rPr>
          <w:b/>
          <w:bCs/>
        </w:rPr>
        <w:t>Scenario:</w:t>
      </w:r>
      <w:r w:rsidRPr="00DB1CA4">
        <w:t> The end client had provided an interest free, unsecured loan of over £500,000 to an associate on the understanding that, after a specified period of time, the full amount would be repayable on demand. Instead, the recipient of the loan liquidated his UK assets and moved overseas with his wife to the country of her birth. </w:t>
      </w:r>
    </w:p>
    <w:p w14:paraId="35359AE3" w14:textId="77777777" w:rsidR="00630E8C" w:rsidRDefault="00630E8C" w:rsidP="00630E8C">
      <w:pPr>
        <w:pStyle w:val="Content"/>
        <w:ind w:left="696"/>
      </w:pPr>
      <w:r w:rsidRPr="00DB1CA4">
        <w:rPr>
          <w:b/>
          <w:bCs/>
        </w:rPr>
        <w:t>Result:</w:t>
      </w:r>
      <w:r w:rsidRPr="00DB1CA4">
        <w:t> We traced the whereabouts of the individual and were able to identify, through an Enhanced Mosaic Report, a new business which the subject had started overseas (with assets against which to enforce) and residual assets in the UK. This assisted our client in developing a suitable recovery strategy.</w:t>
      </w:r>
    </w:p>
    <w:p w14:paraId="6483C450" w14:textId="77777777" w:rsidR="00630E8C" w:rsidRDefault="00630E8C" w:rsidP="00630E8C">
      <w:pPr>
        <w:pStyle w:val="Content"/>
        <w:ind w:left="696"/>
      </w:pPr>
    </w:p>
    <w:p w14:paraId="2E0F26B4" w14:textId="77777777" w:rsidR="00630E8C" w:rsidRPr="00A668FB" w:rsidRDefault="00630E8C" w:rsidP="00630E8C">
      <w:pPr>
        <w:pStyle w:val="Content"/>
        <w:ind w:left="696"/>
        <w:rPr>
          <w:b/>
          <w:bCs/>
        </w:rPr>
      </w:pPr>
      <w:r w:rsidRPr="00A668FB">
        <w:rPr>
          <w:b/>
          <w:bCs/>
        </w:rPr>
        <w:t>PERSONAL INJURY PRE-SUE REPORT</w:t>
      </w:r>
    </w:p>
    <w:p w14:paraId="164C819D" w14:textId="77777777" w:rsidR="00630E8C" w:rsidRPr="00A668FB" w:rsidRDefault="00630E8C" w:rsidP="00630E8C">
      <w:pPr>
        <w:pStyle w:val="Content"/>
        <w:ind w:left="696"/>
      </w:pPr>
      <w:r w:rsidRPr="00A668FB">
        <w:rPr>
          <w:b/>
          <w:bCs/>
        </w:rPr>
        <w:t>Client:</w:t>
      </w:r>
      <w:r w:rsidRPr="00A668FB">
        <w:t> Law firm</w:t>
      </w:r>
    </w:p>
    <w:p w14:paraId="10151CAF" w14:textId="77777777" w:rsidR="00630E8C" w:rsidRPr="00A668FB" w:rsidRDefault="00630E8C" w:rsidP="00630E8C">
      <w:pPr>
        <w:pStyle w:val="Content"/>
        <w:ind w:left="696"/>
      </w:pPr>
      <w:r w:rsidRPr="00A668FB">
        <w:rPr>
          <w:b/>
          <w:bCs/>
        </w:rPr>
        <w:lastRenderedPageBreak/>
        <w:t>Scenario:</w:t>
      </w:r>
      <w:r w:rsidRPr="00A668FB">
        <w:t> The end client had been injured at a racing circuit due to the alleged negligence of the target subject. The subject had not complied with our client's request for motor and public liability insurance details and our client wished to assess the subject's net worth to determine whether, in the absence of the requisite insurance cover, the end client would be able to seek potential damages from the subject directly.  </w:t>
      </w:r>
    </w:p>
    <w:p w14:paraId="14FA2557" w14:textId="77777777" w:rsidR="00630E8C" w:rsidRDefault="00630E8C" w:rsidP="00630E8C">
      <w:pPr>
        <w:pStyle w:val="Content"/>
        <w:ind w:left="696"/>
      </w:pPr>
      <w:r w:rsidRPr="00A668FB">
        <w:rPr>
          <w:b/>
          <w:bCs/>
        </w:rPr>
        <w:t>Result:</w:t>
      </w:r>
      <w:r w:rsidRPr="00A668FB">
        <w:t> As well as identifying several high value vehicles and other chattels, our investigations found and proved that the target subject's marital home and three investment properties had been transferred into his wife's sole name just days after our client's letter before action would have been received. The marital home was unencumbered and, whilst the three investment properties were all subject to mortgages, our enquiries had uncovered all the hallmarks of an attempt to place the assets beyond the reach of a claimant. We estimated there to be significant equity in the property portfolio to satisfy a large proportion of any damages awarded. Our enquiries also established that the subject continued to trade with some commercial success through a limited company. </w:t>
      </w:r>
    </w:p>
    <w:p w14:paraId="5B77442F" w14:textId="77777777" w:rsidR="00630E8C" w:rsidRDefault="00630E8C" w:rsidP="00630E8C">
      <w:pPr>
        <w:pStyle w:val="Content"/>
        <w:ind w:left="696"/>
      </w:pPr>
    </w:p>
    <w:p w14:paraId="097FA727" w14:textId="77777777" w:rsidR="00630E8C" w:rsidRPr="004761F9" w:rsidRDefault="00630E8C" w:rsidP="00630E8C">
      <w:pPr>
        <w:pStyle w:val="Content"/>
        <w:ind w:left="696"/>
        <w:rPr>
          <w:b/>
          <w:bCs/>
        </w:rPr>
      </w:pPr>
      <w:r w:rsidRPr="004761F9">
        <w:rPr>
          <w:b/>
          <w:bCs/>
        </w:rPr>
        <w:t>SEARCHING FOR UK ASSETS AGAINST WHICH TO ENFORCE</w:t>
      </w:r>
    </w:p>
    <w:p w14:paraId="013C421D" w14:textId="77777777" w:rsidR="00630E8C" w:rsidRPr="004761F9" w:rsidRDefault="00630E8C" w:rsidP="00630E8C">
      <w:pPr>
        <w:pStyle w:val="Content"/>
        <w:ind w:left="696"/>
      </w:pPr>
      <w:r w:rsidRPr="004761F9">
        <w:rPr>
          <w:b/>
          <w:bCs/>
        </w:rPr>
        <w:t>Client:</w:t>
      </w:r>
      <w:r w:rsidRPr="004761F9">
        <w:t> Law Firm</w:t>
      </w:r>
    </w:p>
    <w:p w14:paraId="7FC0F5D3" w14:textId="77777777" w:rsidR="00630E8C" w:rsidRPr="004761F9" w:rsidRDefault="00630E8C" w:rsidP="00630E8C">
      <w:pPr>
        <w:pStyle w:val="Content"/>
        <w:ind w:left="696"/>
      </w:pPr>
      <w:r w:rsidRPr="004761F9">
        <w:rPr>
          <w:b/>
          <w:bCs/>
        </w:rPr>
        <w:t>Scenario:</w:t>
      </w:r>
      <w:r w:rsidRPr="004761F9">
        <w:t> The end client had what our client considered to be an extremely strong legal claim. Unfortunately, the target subject (a high net worth individual) was an overseas national and domiciled in a jurisdiction in which it is notoriously difficult and extremely expensive to enforce. The client instructed FALS to carry out UK enquiries to ascertain whether the subject had any UK assets against which they could enforce.    </w:t>
      </w:r>
    </w:p>
    <w:p w14:paraId="28A38EB3" w14:textId="77777777" w:rsidR="00630E8C" w:rsidRDefault="00630E8C" w:rsidP="00630E8C">
      <w:pPr>
        <w:pStyle w:val="Content"/>
        <w:ind w:left="696"/>
      </w:pPr>
      <w:r w:rsidRPr="004761F9">
        <w:rPr>
          <w:b/>
          <w:bCs/>
        </w:rPr>
        <w:t>Result:</w:t>
      </w:r>
      <w:r w:rsidRPr="004761F9">
        <w:t> On this occasion, whilst the target clearly had a history of UK property ownership, he had long since liquidated his assets and moved back overseas. Although this was not the desired outcome, the client was at least able to make a pragmatic decision prior to incurring the costs of litigation.</w:t>
      </w:r>
    </w:p>
    <w:p w14:paraId="25A62F63" w14:textId="77777777" w:rsidR="00630E8C" w:rsidRDefault="00630E8C" w:rsidP="00630E8C">
      <w:pPr>
        <w:pStyle w:val="Content"/>
        <w:ind w:left="696"/>
      </w:pPr>
    </w:p>
    <w:p w14:paraId="7374B1F1" w14:textId="77777777" w:rsidR="00630E8C" w:rsidRPr="006A2476" w:rsidRDefault="00630E8C" w:rsidP="00630E8C">
      <w:pPr>
        <w:pStyle w:val="Content"/>
        <w:ind w:left="696"/>
        <w:rPr>
          <w:b/>
          <w:bCs/>
        </w:rPr>
      </w:pPr>
      <w:r w:rsidRPr="006A2476">
        <w:rPr>
          <w:b/>
          <w:bCs/>
        </w:rPr>
        <w:t>LENDER CALLING ON PERSONAL GUARANTEES</w:t>
      </w:r>
    </w:p>
    <w:p w14:paraId="5EDB679B" w14:textId="77777777" w:rsidR="00630E8C" w:rsidRPr="006A2476" w:rsidRDefault="00630E8C" w:rsidP="00630E8C">
      <w:pPr>
        <w:pStyle w:val="Content"/>
        <w:ind w:left="696"/>
      </w:pPr>
      <w:r w:rsidRPr="006A2476">
        <w:rPr>
          <w:b/>
          <w:bCs/>
        </w:rPr>
        <w:t>Client:</w:t>
      </w:r>
      <w:r w:rsidRPr="006A2476">
        <w:t> Specialist Lender</w:t>
      </w:r>
    </w:p>
    <w:p w14:paraId="2222854B" w14:textId="77777777" w:rsidR="00630E8C" w:rsidRPr="006A2476" w:rsidRDefault="00630E8C" w:rsidP="00630E8C">
      <w:pPr>
        <w:pStyle w:val="Content"/>
        <w:ind w:left="696"/>
      </w:pPr>
      <w:r w:rsidRPr="006A2476">
        <w:rPr>
          <w:b/>
          <w:bCs/>
        </w:rPr>
        <w:lastRenderedPageBreak/>
        <w:t>Scenario:</w:t>
      </w:r>
      <w:r w:rsidRPr="006A2476">
        <w:t> Our client provided bridging finance to an SPV (a limited company) for the development of a listed building. The company was already subject to two secured charges and thus our client had taken additional security by way of personal guarantees from four guarantors. The development project ultimately failed and our client was forced to call on the guarantees.  We were instructed to investigate the potential for recovery against the guarantors. </w:t>
      </w:r>
    </w:p>
    <w:p w14:paraId="21605BE0" w14:textId="77777777" w:rsidR="00630E8C" w:rsidRDefault="00630E8C" w:rsidP="00630E8C">
      <w:pPr>
        <w:pStyle w:val="Content"/>
        <w:ind w:left="696"/>
      </w:pPr>
      <w:r w:rsidRPr="006A2476">
        <w:rPr>
          <w:b/>
          <w:bCs/>
        </w:rPr>
        <w:t>Result:</w:t>
      </w:r>
      <w:r w:rsidRPr="006A2476">
        <w:t> All four guarantors had very different asset and corporate portfolios. Property assets (including those held via holding companies) against which the client could potentially enforce were identified for two of the guarantors and in-depth financial analysis of a third guarantor's corporate interests provided yet further leverage. The fourth guarantor was assessed to be a man of straw. Our findings enabled our client and their lawyers to devise a suitable strategy for recovery.</w:t>
      </w:r>
    </w:p>
    <w:p w14:paraId="08B15ABF" w14:textId="77777777" w:rsidR="00630E8C" w:rsidRDefault="00630E8C" w:rsidP="00630E8C">
      <w:pPr>
        <w:pStyle w:val="Content"/>
        <w:ind w:left="696"/>
      </w:pPr>
    </w:p>
    <w:p w14:paraId="16F317F9" w14:textId="77777777" w:rsidR="00630E8C" w:rsidRPr="00630E8C" w:rsidRDefault="00630E8C" w:rsidP="00630E8C">
      <w:pPr>
        <w:pStyle w:val="Content"/>
        <w:ind w:left="696"/>
        <w:rPr>
          <w:b/>
          <w:bCs/>
        </w:rPr>
      </w:pPr>
      <w:r w:rsidRPr="00630E8C">
        <w:rPr>
          <w:b/>
          <w:bCs/>
        </w:rPr>
        <w:t>INVESTIGATIONS IN DEFENCE OF A CLAIM</w:t>
      </w:r>
    </w:p>
    <w:p w14:paraId="06EB62FC" w14:textId="77777777" w:rsidR="00630E8C" w:rsidRPr="00630E8C" w:rsidRDefault="00630E8C" w:rsidP="00630E8C">
      <w:pPr>
        <w:pStyle w:val="Content"/>
        <w:ind w:left="696"/>
      </w:pPr>
      <w:r w:rsidRPr="00630E8C">
        <w:rPr>
          <w:b/>
          <w:bCs/>
        </w:rPr>
        <w:t>Client:</w:t>
      </w:r>
      <w:r w:rsidRPr="00630E8C">
        <w:t> Investigator</w:t>
      </w:r>
    </w:p>
    <w:p w14:paraId="0F410184" w14:textId="77777777" w:rsidR="00630E8C" w:rsidRPr="00630E8C" w:rsidRDefault="00630E8C" w:rsidP="00630E8C">
      <w:pPr>
        <w:pStyle w:val="Content"/>
        <w:ind w:left="696"/>
      </w:pPr>
      <w:r w:rsidRPr="00630E8C">
        <w:rPr>
          <w:b/>
          <w:bCs/>
        </w:rPr>
        <w:t>Scenario:</w:t>
      </w:r>
      <w:r w:rsidRPr="00630E8C">
        <w:t> The end client had entered into a joint venture with three private individuals on a development project to be run through a special purpose vehicle. However, the project did not proceed and the three individuals subsequently commenced legal proceedings, claiming breach of contract. Our end client's defence was that the project could not proceed because, contrary to their undertakings, the individuals possessed neither the personal wealth nor external financial backing to enable them to make good on their commitments under the joint venture. We were engaged to review the target subjects' current and historical financial positions dating back to the period, several years prior, when the individuals’ obligations should have been discharged under the agreement.</w:t>
      </w:r>
    </w:p>
    <w:p w14:paraId="4BE3DF9F" w14:textId="77777777" w:rsidR="00630E8C" w:rsidRPr="00630E8C" w:rsidRDefault="00630E8C" w:rsidP="00630E8C">
      <w:pPr>
        <w:pStyle w:val="Content"/>
        <w:ind w:left="696"/>
      </w:pPr>
      <w:r w:rsidRPr="00630E8C">
        <w:rPr>
          <w:b/>
          <w:bCs/>
        </w:rPr>
        <w:t>Result:</w:t>
      </w:r>
      <w:r w:rsidRPr="00630E8C">
        <w:t xml:space="preserve"> The three individuals were proved not to be men of significant financial means. At first blush, one of the subjects (who was the individual expected to contribute the funding) was found to have had a large number of property assets previously under his control, although these proved to have already been heavily leveraged and the companies in which they were vested had entered into liquidation at or around the time in question. The other individuals, whilst having comfortable levels of personal wealth, were expected to contribute their expertise to the project and none of them </w:t>
      </w:r>
      <w:r w:rsidRPr="00630E8C">
        <w:lastRenderedPageBreak/>
        <w:t>possessed sufficient assets to have been able to finance it. Our findings were presented in detailed reports which enabled the end client and their lawyers to adapt their defence strategy accordingly.</w:t>
      </w:r>
    </w:p>
    <w:p w14:paraId="0006B939" w14:textId="77777777" w:rsidR="00630E8C" w:rsidRPr="00630E8C" w:rsidRDefault="00630E8C" w:rsidP="00630E8C">
      <w:pPr>
        <w:pStyle w:val="Content"/>
        <w:ind w:left="696"/>
      </w:pPr>
    </w:p>
    <w:p w14:paraId="1CFC66BF" w14:textId="77777777" w:rsidR="00630E8C" w:rsidRPr="00630E8C" w:rsidRDefault="00630E8C" w:rsidP="00630E8C">
      <w:pPr>
        <w:pStyle w:val="Content"/>
        <w:ind w:left="696"/>
        <w:rPr>
          <w:b/>
          <w:bCs/>
        </w:rPr>
      </w:pPr>
      <w:r w:rsidRPr="00630E8C">
        <w:rPr>
          <w:b/>
          <w:bCs/>
        </w:rPr>
        <w:t>USE OF AN ALIAS - ASSET TRACE</w:t>
      </w:r>
    </w:p>
    <w:p w14:paraId="19FE7938" w14:textId="77777777" w:rsidR="00630E8C" w:rsidRPr="00630E8C" w:rsidRDefault="00630E8C" w:rsidP="00630E8C">
      <w:pPr>
        <w:pStyle w:val="Content"/>
        <w:ind w:left="696"/>
      </w:pPr>
      <w:r w:rsidRPr="00630E8C">
        <w:rPr>
          <w:b/>
          <w:bCs/>
        </w:rPr>
        <w:t>Client:</w:t>
      </w:r>
      <w:r w:rsidRPr="00630E8C">
        <w:t> Investigator</w:t>
      </w:r>
    </w:p>
    <w:p w14:paraId="527D1390" w14:textId="77777777" w:rsidR="00630E8C" w:rsidRPr="00630E8C" w:rsidRDefault="00630E8C" w:rsidP="00630E8C">
      <w:pPr>
        <w:pStyle w:val="Content"/>
        <w:ind w:left="696"/>
      </w:pPr>
      <w:r w:rsidRPr="00630E8C">
        <w:rPr>
          <w:b/>
          <w:bCs/>
        </w:rPr>
        <w:t>Scenario:</w:t>
      </w:r>
      <w:r w:rsidRPr="00630E8C">
        <w:t> The end client had provided an invoice finance facility to a small business and obtained a personal guarantee from its Director. The director abused the facility and we were instructed to carry out standard pre-sue due diligence. </w:t>
      </w:r>
    </w:p>
    <w:p w14:paraId="23645A53" w14:textId="77777777" w:rsidR="00630E8C" w:rsidRPr="00630E8C" w:rsidRDefault="00630E8C" w:rsidP="00630E8C">
      <w:pPr>
        <w:pStyle w:val="Content"/>
        <w:ind w:left="696"/>
      </w:pPr>
      <w:r w:rsidRPr="00630E8C">
        <w:rPr>
          <w:b/>
          <w:bCs/>
        </w:rPr>
        <w:t>Result:</w:t>
      </w:r>
      <w:r w:rsidRPr="00630E8C">
        <w:t> We found that not only was the Director joint proprietor together with his wife of their residential address but also, crucially, owned four other investment properties using an alias. The client was subsequently able to significantly broaden its scope for recovery. </w:t>
      </w:r>
    </w:p>
    <w:p w14:paraId="261E0CD7" w14:textId="77777777" w:rsidR="00630E8C" w:rsidRPr="00D70D02" w:rsidRDefault="00630E8C" w:rsidP="00DF027C"/>
    <w:sectPr w:rsidR="00630E8C" w:rsidRPr="00D70D02" w:rsidSect="00CF7BD8">
      <w:headerReference w:type="default" r:id="rId13"/>
      <w:footerReference w:type="default" r:id="rId14"/>
      <w:pgSz w:w="15840" w:h="12240" w:orient="landscape"/>
      <w:pgMar w:top="1152" w:right="720" w:bottom="1152" w:left="72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EEBE0" w14:textId="77777777" w:rsidR="008F5E1E" w:rsidRDefault="008F5E1E">
      <w:r>
        <w:separator/>
      </w:r>
    </w:p>
    <w:p w14:paraId="329BD335" w14:textId="77777777" w:rsidR="008F5E1E" w:rsidRDefault="008F5E1E"/>
  </w:endnote>
  <w:endnote w:type="continuationSeparator" w:id="0">
    <w:p w14:paraId="397B8FF0" w14:textId="77777777" w:rsidR="008F5E1E" w:rsidRDefault="008F5E1E">
      <w:r>
        <w:continuationSeparator/>
      </w:r>
    </w:p>
    <w:p w14:paraId="544DBF01" w14:textId="77777777" w:rsidR="008F5E1E" w:rsidRDefault="008F5E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C08A" w14:textId="0AB8784B" w:rsidR="008A1DBC" w:rsidRDefault="008A1DBC">
    <w:pPr>
      <w:pStyle w:val="Footer"/>
      <w:jc w:val="center"/>
    </w:pPr>
  </w:p>
  <w:bookmarkStart w:id="1" w:name="_Hlk9327565"/>
  <w:bookmarkStart w:id="2" w:name="_Hlk9327566"/>
  <w:p w14:paraId="3FF14A38" w14:textId="32A829D3" w:rsidR="008A1DBC" w:rsidRDefault="008A1DBC" w:rsidP="00EA6206">
    <w:pPr>
      <w:pStyle w:val="Footer"/>
      <w:jc w:val="center"/>
    </w:pPr>
    <w:r>
      <w:fldChar w:fldCharType="begin"/>
    </w:r>
    <w:r>
      <w:instrText xml:space="preserve"> HYPERLINK "http://</w:instrText>
    </w:r>
    <w:r w:rsidRPr="00EA6206">
      <w:instrText>www.fals.co.uk</w:instrText>
    </w:r>
    <w:r>
      <w:instrText xml:space="preserve">" </w:instrText>
    </w:r>
    <w:r>
      <w:fldChar w:fldCharType="separate"/>
    </w:r>
    <w:r w:rsidRPr="00FD5916">
      <w:rPr>
        <w:rStyle w:val="Hyperlink"/>
      </w:rPr>
      <w:t>www.fals.co.uk</w:t>
    </w:r>
    <w:r>
      <w:fldChar w:fldCharType="end"/>
    </w:r>
    <w:r>
      <w:t xml:space="preserve"> | </w:t>
    </w:r>
    <w:hyperlink r:id="rId1" w:history="1">
      <w:r w:rsidRPr="00FD5916">
        <w:rPr>
          <w:rStyle w:val="Hyperlink"/>
        </w:rPr>
        <w:t>enquiries@fals.co.uk</w:t>
      </w:r>
    </w:hyperlink>
    <w:r>
      <w:t xml:space="preserve"> | 0203 773 1105</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E1E86" w14:textId="77777777" w:rsidR="008F5E1E" w:rsidRDefault="008F5E1E">
      <w:r>
        <w:separator/>
      </w:r>
    </w:p>
    <w:p w14:paraId="5335D185" w14:textId="77777777" w:rsidR="008F5E1E" w:rsidRDefault="008F5E1E"/>
  </w:footnote>
  <w:footnote w:type="continuationSeparator" w:id="0">
    <w:p w14:paraId="56390EAC" w14:textId="77777777" w:rsidR="008F5E1E" w:rsidRDefault="008F5E1E">
      <w:r>
        <w:continuationSeparator/>
      </w:r>
    </w:p>
    <w:p w14:paraId="65F4C216" w14:textId="77777777" w:rsidR="008F5E1E" w:rsidRDefault="008F5E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18"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4618"/>
    </w:tblGrid>
    <w:tr w:rsidR="008A1DBC" w14:paraId="61CB34FB" w14:textId="77777777" w:rsidTr="0048477E">
      <w:trPr>
        <w:trHeight w:val="1017"/>
      </w:trPr>
      <w:tc>
        <w:tcPr>
          <w:tcW w:w="14618" w:type="dxa"/>
          <w:tcBorders>
            <w:top w:val="nil"/>
            <w:left w:val="nil"/>
            <w:bottom w:val="single" w:sz="36" w:space="0" w:color="CC9900" w:themeColor="accent3"/>
            <w:right w:val="nil"/>
          </w:tcBorders>
        </w:tcPr>
        <w:p w14:paraId="5D6AB5BE" w14:textId="33BF7A2B" w:rsidR="008A1DBC" w:rsidRDefault="008A1DBC">
          <w:pPr>
            <w:pStyle w:val="Header"/>
          </w:pPr>
          <w:r w:rsidRPr="00D967AC">
            <w:rPr>
              <w:noProof/>
            </w:rPr>
            <w:drawing>
              <wp:anchor distT="0" distB="0" distL="114300" distR="114300" simplePos="0" relativeHeight="251661312" behindDoc="0" locked="0" layoutInCell="1" allowOverlap="1" wp14:anchorId="53BE8F5F" wp14:editId="389DD58C">
                <wp:simplePos x="0" y="0"/>
                <wp:positionH relativeFrom="margin">
                  <wp:posOffset>-76200</wp:posOffset>
                </wp:positionH>
                <wp:positionV relativeFrom="paragraph">
                  <wp:posOffset>80645</wp:posOffset>
                </wp:positionV>
                <wp:extent cx="1483995" cy="476396"/>
                <wp:effectExtent l="0" t="0" r="1905" b="0"/>
                <wp:wrapNone/>
                <wp:docPr id="3"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3995" cy="476396"/>
                        </a:xfrm>
                        <a:prstGeom prst="rect">
                          <a:avLst/>
                        </a:prstGeom>
                      </pic:spPr>
                    </pic:pic>
                  </a:graphicData>
                </a:graphic>
                <wp14:sizeRelH relativeFrom="margin">
                  <wp14:pctWidth>0</wp14:pctWidth>
                </wp14:sizeRelH>
                <wp14:sizeRelV relativeFrom="margin">
                  <wp14:pctHeight>0</wp14:pctHeight>
                </wp14:sizeRelV>
              </wp:anchor>
            </w:drawing>
          </w:r>
        </w:p>
      </w:tc>
    </w:tr>
  </w:tbl>
  <w:p w14:paraId="4BBC5DCB" w14:textId="77777777" w:rsidR="008A1DBC" w:rsidRDefault="008A1DB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7805A0"/>
    <w:multiLevelType w:val="hybridMultilevel"/>
    <w:tmpl w:val="E142354A"/>
    <w:lvl w:ilvl="0" w:tplc="AE903948">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010CE3"/>
    <w:multiLevelType w:val="hybridMultilevel"/>
    <w:tmpl w:val="0FFC7BB4"/>
    <w:lvl w:ilvl="0" w:tplc="BB52B102">
      <w:start w:val="18"/>
      <w:numFmt w:val="bullet"/>
      <w:lvlText w:val="-"/>
      <w:lvlJc w:val="left"/>
      <w:pPr>
        <w:ind w:left="696" w:hanging="360"/>
      </w:pPr>
      <w:rPr>
        <w:rFonts w:ascii="Calibri" w:eastAsiaTheme="minorEastAsia" w:hAnsi="Calibri" w:cs="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2" w15:restartNumberingAfterBreak="0">
    <w:nsid w:val="5A2F0E2B"/>
    <w:multiLevelType w:val="hybridMultilevel"/>
    <w:tmpl w:val="9E9C7344"/>
    <w:lvl w:ilvl="0" w:tplc="2CF4F92C">
      <w:numFmt w:val="bullet"/>
      <w:lvlText w:val="-"/>
      <w:lvlJc w:val="left"/>
      <w:pPr>
        <w:ind w:left="702" w:hanging="360"/>
      </w:pPr>
      <w:rPr>
        <w:rFonts w:ascii="Calibri" w:eastAsiaTheme="minorEastAsia" w:hAnsi="Calibri" w:cs="Calibri" w:hint="default"/>
      </w:rPr>
    </w:lvl>
    <w:lvl w:ilvl="1" w:tplc="08090003" w:tentative="1">
      <w:start w:val="1"/>
      <w:numFmt w:val="bullet"/>
      <w:lvlText w:val="o"/>
      <w:lvlJc w:val="left"/>
      <w:pPr>
        <w:ind w:left="1422" w:hanging="360"/>
      </w:pPr>
      <w:rPr>
        <w:rFonts w:ascii="Courier New" w:hAnsi="Courier New" w:cs="Courier New" w:hint="default"/>
      </w:rPr>
    </w:lvl>
    <w:lvl w:ilvl="2" w:tplc="08090005" w:tentative="1">
      <w:start w:val="1"/>
      <w:numFmt w:val="bullet"/>
      <w:lvlText w:val=""/>
      <w:lvlJc w:val="left"/>
      <w:pPr>
        <w:ind w:left="2142" w:hanging="360"/>
      </w:pPr>
      <w:rPr>
        <w:rFonts w:ascii="Wingdings" w:hAnsi="Wingdings" w:hint="default"/>
      </w:rPr>
    </w:lvl>
    <w:lvl w:ilvl="3" w:tplc="08090001" w:tentative="1">
      <w:start w:val="1"/>
      <w:numFmt w:val="bullet"/>
      <w:lvlText w:val=""/>
      <w:lvlJc w:val="left"/>
      <w:pPr>
        <w:ind w:left="2862" w:hanging="360"/>
      </w:pPr>
      <w:rPr>
        <w:rFonts w:ascii="Symbol" w:hAnsi="Symbol" w:hint="default"/>
      </w:rPr>
    </w:lvl>
    <w:lvl w:ilvl="4" w:tplc="08090003" w:tentative="1">
      <w:start w:val="1"/>
      <w:numFmt w:val="bullet"/>
      <w:lvlText w:val="o"/>
      <w:lvlJc w:val="left"/>
      <w:pPr>
        <w:ind w:left="3582" w:hanging="360"/>
      </w:pPr>
      <w:rPr>
        <w:rFonts w:ascii="Courier New" w:hAnsi="Courier New" w:cs="Courier New" w:hint="default"/>
      </w:rPr>
    </w:lvl>
    <w:lvl w:ilvl="5" w:tplc="08090005" w:tentative="1">
      <w:start w:val="1"/>
      <w:numFmt w:val="bullet"/>
      <w:lvlText w:val=""/>
      <w:lvlJc w:val="left"/>
      <w:pPr>
        <w:ind w:left="4302" w:hanging="360"/>
      </w:pPr>
      <w:rPr>
        <w:rFonts w:ascii="Wingdings" w:hAnsi="Wingdings" w:hint="default"/>
      </w:rPr>
    </w:lvl>
    <w:lvl w:ilvl="6" w:tplc="08090001" w:tentative="1">
      <w:start w:val="1"/>
      <w:numFmt w:val="bullet"/>
      <w:lvlText w:val=""/>
      <w:lvlJc w:val="left"/>
      <w:pPr>
        <w:ind w:left="5022" w:hanging="360"/>
      </w:pPr>
      <w:rPr>
        <w:rFonts w:ascii="Symbol" w:hAnsi="Symbol" w:hint="default"/>
      </w:rPr>
    </w:lvl>
    <w:lvl w:ilvl="7" w:tplc="08090003" w:tentative="1">
      <w:start w:val="1"/>
      <w:numFmt w:val="bullet"/>
      <w:lvlText w:val="o"/>
      <w:lvlJc w:val="left"/>
      <w:pPr>
        <w:ind w:left="5742" w:hanging="360"/>
      </w:pPr>
      <w:rPr>
        <w:rFonts w:ascii="Courier New" w:hAnsi="Courier New" w:cs="Courier New" w:hint="default"/>
      </w:rPr>
    </w:lvl>
    <w:lvl w:ilvl="8" w:tplc="08090005" w:tentative="1">
      <w:start w:val="1"/>
      <w:numFmt w:val="bullet"/>
      <w:lvlText w:val=""/>
      <w:lvlJc w:val="left"/>
      <w:pPr>
        <w:ind w:left="6462" w:hanging="360"/>
      </w:pPr>
      <w:rPr>
        <w:rFonts w:ascii="Wingdings" w:hAnsi="Wingdings" w:hint="default"/>
      </w:rPr>
    </w:lvl>
  </w:abstractNum>
  <w:abstractNum w:abstractNumId="3" w15:restartNumberingAfterBreak="0">
    <w:nsid w:val="5FDD6E24"/>
    <w:multiLevelType w:val="hybridMultilevel"/>
    <w:tmpl w:val="5EE0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957A26"/>
    <w:multiLevelType w:val="hybridMultilevel"/>
    <w:tmpl w:val="C91A9E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424D3D"/>
    <w:multiLevelType w:val="hybridMultilevel"/>
    <w:tmpl w:val="B220EEC4"/>
    <w:lvl w:ilvl="0" w:tplc="C21AFFB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731C4C"/>
    <w:multiLevelType w:val="hybridMultilevel"/>
    <w:tmpl w:val="8466AA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678"/>
    <w:rsid w:val="00013614"/>
    <w:rsid w:val="00015E67"/>
    <w:rsid w:val="000215B8"/>
    <w:rsid w:val="00023E21"/>
    <w:rsid w:val="0002482E"/>
    <w:rsid w:val="00036EB1"/>
    <w:rsid w:val="000377DF"/>
    <w:rsid w:val="0004300B"/>
    <w:rsid w:val="00043E54"/>
    <w:rsid w:val="0004627D"/>
    <w:rsid w:val="00050324"/>
    <w:rsid w:val="000537A6"/>
    <w:rsid w:val="000668B5"/>
    <w:rsid w:val="000673F6"/>
    <w:rsid w:val="00073B01"/>
    <w:rsid w:val="00083A70"/>
    <w:rsid w:val="00096669"/>
    <w:rsid w:val="000A0150"/>
    <w:rsid w:val="000A2836"/>
    <w:rsid w:val="000B06BA"/>
    <w:rsid w:val="000C07E8"/>
    <w:rsid w:val="000C25B4"/>
    <w:rsid w:val="000E46A8"/>
    <w:rsid w:val="000E63C9"/>
    <w:rsid w:val="000F0655"/>
    <w:rsid w:val="001025F1"/>
    <w:rsid w:val="00104A73"/>
    <w:rsid w:val="0010781C"/>
    <w:rsid w:val="00107CCE"/>
    <w:rsid w:val="00110017"/>
    <w:rsid w:val="00112284"/>
    <w:rsid w:val="00112F8E"/>
    <w:rsid w:val="001144AC"/>
    <w:rsid w:val="0011472D"/>
    <w:rsid w:val="001201AA"/>
    <w:rsid w:val="00120C5A"/>
    <w:rsid w:val="0012745E"/>
    <w:rsid w:val="00130E9D"/>
    <w:rsid w:val="00132730"/>
    <w:rsid w:val="0013276A"/>
    <w:rsid w:val="001502C2"/>
    <w:rsid w:val="00150A6D"/>
    <w:rsid w:val="00152A49"/>
    <w:rsid w:val="00162021"/>
    <w:rsid w:val="0017195C"/>
    <w:rsid w:val="0017797D"/>
    <w:rsid w:val="001819EC"/>
    <w:rsid w:val="00185B35"/>
    <w:rsid w:val="00187FA8"/>
    <w:rsid w:val="00190A12"/>
    <w:rsid w:val="00191DEF"/>
    <w:rsid w:val="001921A7"/>
    <w:rsid w:val="001A376F"/>
    <w:rsid w:val="001A4899"/>
    <w:rsid w:val="001B7833"/>
    <w:rsid w:val="001F039A"/>
    <w:rsid w:val="001F2BC8"/>
    <w:rsid w:val="001F5F6B"/>
    <w:rsid w:val="001F763E"/>
    <w:rsid w:val="00200631"/>
    <w:rsid w:val="00207191"/>
    <w:rsid w:val="00211607"/>
    <w:rsid w:val="00234AA1"/>
    <w:rsid w:val="002371C1"/>
    <w:rsid w:val="00241845"/>
    <w:rsid w:val="00243EBC"/>
    <w:rsid w:val="0024435A"/>
    <w:rsid w:val="00245ECB"/>
    <w:rsid w:val="00246A35"/>
    <w:rsid w:val="00257D30"/>
    <w:rsid w:val="00270B53"/>
    <w:rsid w:val="002758EE"/>
    <w:rsid w:val="0028249F"/>
    <w:rsid w:val="00284348"/>
    <w:rsid w:val="002926D2"/>
    <w:rsid w:val="002B7985"/>
    <w:rsid w:val="002C216A"/>
    <w:rsid w:val="002E428B"/>
    <w:rsid w:val="002F51F5"/>
    <w:rsid w:val="00306C4E"/>
    <w:rsid w:val="00312137"/>
    <w:rsid w:val="0032687E"/>
    <w:rsid w:val="00326B27"/>
    <w:rsid w:val="00330359"/>
    <w:rsid w:val="00330872"/>
    <w:rsid w:val="00334341"/>
    <w:rsid w:val="0033762F"/>
    <w:rsid w:val="003631C3"/>
    <w:rsid w:val="00363347"/>
    <w:rsid w:val="00365987"/>
    <w:rsid w:val="00366AE2"/>
    <w:rsid w:val="00366C7E"/>
    <w:rsid w:val="00370792"/>
    <w:rsid w:val="00373741"/>
    <w:rsid w:val="00380332"/>
    <w:rsid w:val="0038458A"/>
    <w:rsid w:val="00384EA3"/>
    <w:rsid w:val="00387B0A"/>
    <w:rsid w:val="0039242F"/>
    <w:rsid w:val="00397ADD"/>
    <w:rsid w:val="003A398B"/>
    <w:rsid w:val="003A39A1"/>
    <w:rsid w:val="003B0092"/>
    <w:rsid w:val="003B51AA"/>
    <w:rsid w:val="003B540D"/>
    <w:rsid w:val="003C0E28"/>
    <w:rsid w:val="003C1DE5"/>
    <w:rsid w:val="003C2191"/>
    <w:rsid w:val="003D3863"/>
    <w:rsid w:val="003D42AE"/>
    <w:rsid w:val="003D45AB"/>
    <w:rsid w:val="003F341B"/>
    <w:rsid w:val="003F7050"/>
    <w:rsid w:val="00410D97"/>
    <w:rsid w:val="00410F98"/>
    <w:rsid w:val="004110DE"/>
    <w:rsid w:val="0044085A"/>
    <w:rsid w:val="00441E7E"/>
    <w:rsid w:val="004440E3"/>
    <w:rsid w:val="00450207"/>
    <w:rsid w:val="00451E54"/>
    <w:rsid w:val="00470409"/>
    <w:rsid w:val="004746B5"/>
    <w:rsid w:val="004761F9"/>
    <w:rsid w:val="00481DBE"/>
    <w:rsid w:val="0048426F"/>
    <w:rsid w:val="0048477E"/>
    <w:rsid w:val="004B0B2E"/>
    <w:rsid w:val="004B21A5"/>
    <w:rsid w:val="004C210D"/>
    <w:rsid w:val="004C31C5"/>
    <w:rsid w:val="004D40D9"/>
    <w:rsid w:val="004E66F7"/>
    <w:rsid w:val="004E6E59"/>
    <w:rsid w:val="004F7712"/>
    <w:rsid w:val="005037F0"/>
    <w:rsid w:val="00516A86"/>
    <w:rsid w:val="005229D2"/>
    <w:rsid w:val="005275F6"/>
    <w:rsid w:val="0053501C"/>
    <w:rsid w:val="005362EB"/>
    <w:rsid w:val="00543239"/>
    <w:rsid w:val="00553742"/>
    <w:rsid w:val="00554D3E"/>
    <w:rsid w:val="00555EE4"/>
    <w:rsid w:val="00557D91"/>
    <w:rsid w:val="00562BD3"/>
    <w:rsid w:val="00572102"/>
    <w:rsid w:val="00580299"/>
    <w:rsid w:val="0059231A"/>
    <w:rsid w:val="00593B21"/>
    <w:rsid w:val="00596E34"/>
    <w:rsid w:val="005A0CE5"/>
    <w:rsid w:val="005A0ED9"/>
    <w:rsid w:val="005A7857"/>
    <w:rsid w:val="005B0844"/>
    <w:rsid w:val="005B50BC"/>
    <w:rsid w:val="005C4555"/>
    <w:rsid w:val="005D390F"/>
    <w:rsid w:val="005E1768"/>
    <w:rsid w:val="005E5075"/>
    <w:rsid w:val="005E70D0"/>
    <w:rsid w:val="005F1BB0"/>
    <w:rsid w:val="005F1EF9"/>
    <w:rsid w:val="005F4904"/>
    <w:rsid w:val="005F5A82"/>
    <w:rsid w:val="00610F43"/>
    <w:rsid w:val="006152C4"/>
    <w:rsid w:val="006233F4"/>
    <w:rsid w:val="006268A9"/>
    <w:rsid w:val="00630E8C"/>
    <w:rsid w:val="0063709B"/>
    <w:rsid w:val="00641C64"/>
    <w:rsid w:val="00656C4D"/>
    <w:rsid w:val="0067167E"/>
    <w:rsid w:val="00675500"/>
    <w:rsid w:val="0069667D"/>
    <w:rsid w:val="00697CF4"/>
    <w:rsid w:val="006A2476"/>
    <w:rsid w:val="006B583B"/>
    <w:rsid w:val="006D1D6E"/>
    <w:rsid w:val="006D56FD"/>
    <w:rsid w:val="006E4BD5"/>
    <w:rsid w:val="006E5716"/>
    <w:rsid w:val="006F0F27"/>
    <w:rsid w:val="006F1102"/>
    <w:rsid w:val="006F48E7"/>
    <w:rsid w:val="007009AC"/>
    <w:rsid w:val="00707C27"/>
    <w:rsid w:val="007116B9"/>
    <w:rsid w:val="00722631"/>
    <w:rsid w:val="00723995"/>
    <w:rsid w:val="007302B3"/>
    <w:rsid w:val="00730733"/>
    <w:rsid w:val="00730E3A"/>
    <w:rsid w:val="007360D8"/>
    <w:rsid w:val="00736AAF"/>
    <w:rsid w:val="00744B4F"/>
    <w:rsid w:val="00747D98"/>
    <w:rsid w:val="00765B2A"/>
    <w:rsid w:val="007732F3"/>
    <w:rsid w:val="00776BD5"/>
    <w:rsid w:val="007775D1"/>
    <w:rsid w:val="00783A34"/>
    <w:rsid w:val="00785385"/>
    <w:rsid w:val="00790B2A"/>
    <w:rsid w:val="00791692"/>
    <w:rsid w:val="00791929"/>
    <w:rsid w:val="00792A58"/>
    <w:rsid w:val="00793A6E"/>
    <w:rsid w:val="007A047C"/>
    <w:rsid w:val="007A241A"/>
    <w:rsid w:val="007C0A26"/>
    <w:rsid w:val="007C6B52"/>
    <w:rsid w:val="007D16C5"/>
    <w:rsid w:val="007D44A7"/>
    <w:rsid w:val="007E7E21"/>
    <w:rsid w:val="007F04E9"/>
    <w:rsid w:val="00803827"/>
    <w:rsid w:val="00805371"/>
    <w:rsid w:val="008058DF"/>
    <w:rsid w:val="00812E9E"/>
    <w:rsid w:val="008147D4"/>
    <w:rsid w:val="00824C5F"/>
    <w:rsid w:val="00843029"/>
    <w:rsid w:val="00843F16"/>
    <w:rsid w:val="00862FE4"/>
    <w:rsid w:val="0086389A"/>
    <w:rsid w:val="0086456E"/>
    <w:rsid w:val="0087605E"/>
    <w:rsid w:val="00880BE2"/>
    <w:rsid w:val="008A1DBC"/>
    <w:rsid w:val="008B1FEE"/>
    <w:rsid w:val="008C74CD"/>
    <w:rsid w:val="008F5E1E"/>
    <w:rsid w:val="00903C32"/>
    <w:rsid w:val="00904725"/>
    <w:rsid w:val="00916B16"/>
    <w:rsid w:val="009173B9"/>
    <w:rsid w:val="00922D3B"/>
    <w:rsid w:val="00926398"/>
    <w:rsid w:val="00932710"/>
    <w:rsid w:val="009329C1"/>
    <w:rsid w:val="0093335D"/>
    <w:rsid w:val="0093613E"/>
    <w:rsid w:val="00940FE8"/>
    <w:rsid w:val="00943026"/>
    <w:rsid w:val="00943EA5"/>
    <w:rsid w:val="00961253"/>
    <w:rsid w:val="00962012"/>
    <w:rsid w:val="00966B81"/>
    <w:rsid w:val="0097054A"/>
    <w:rsid w:val="00971B43"/>
    <w:rsid w:val="00972AC8"/>
    <w:rsid w:val="00981825"/>
    <w:rsid w:val="009833D4"/>
    <w:rsid w:val="009C7720"/>
    <w:rsid w:val="009D68FE"/>
    <w:rsid w:val="009E1CE1"/>
    <w:rsid w:val="009F3D2F"/>
    <w:rsid w:val="00A01C3C"/>
    <w:rsid w:val="00A03D4B"/>
    <w:rsid w:val="00A06DE8"/>
    <w:rsid w:val="00A1333C"/>
    <w:rsid w:val="00A16EAD"/>
    <w:rsid w:val="00A17A7F"/>
    <w:rsid w:val="00A22CC4"/>
    <w:rsid w:val="00A23AFA"/>
    <w:rsid w:val="00A27B99"/>
    <w:rsid w:val="00A31B3E"/>
    <w:rsid w:val="00A353F3"/>
    <w:rsid w:val="00A35ABA"/>
    <w:rsid w:val="00A41F4C"/>
    <w:rsid w:val="00A44CC2"/>
    <w:rsid w:val="00A516DC"/>
    <w:rsid w:val="00A519A0"/>
    <w:rsid w:val="00A532F3"/>
    <w:rsid w:val="00A54BC5"/>
    <w:rsid w:val="00A63732"/>
    <w:rsid w:val="00A668FB"/>
    <w:rsid w:val="00A8489E"/>
    <w:rsid w:val="00A84B50"/>
    <w:rsid w:val="00A93181"/>
    <w:rsid w:val="00A93D4D"/>
    <w:rsid w:val="00AA5336"/>
    <w:rsid w:val="00AA662E"/>
    <w:rsid w:val="00AB7F5F"/>
    <w:rsid w:val="00AC29F3"/>
    <w:rsid w:val="00AC473C"/>
    <w:rsid w:val="00AC61A4"/>
    <w:rsid w:val="00AD39C7"/>
    <w:rsid w:val="00AD3D31"/>
    <w:rsid w:val="00AD7EDB"/>
    <w:rsid w:val="00AE5AAB"/>
    <w:rsid w:val="00AF0F7A"/>
    <w:rsid w:val="00AF1AFB"/>
    <w:rsid w:val="00B00051"/>
    <w:rsid w:val="00B00B83"/>
    <w:rsid w:val="00B00D93"/>
    <w:rsid w:val="00B053A1"/>
    <w:rsid w:val="00B153DF"/>
    <w:rsid w:val="00B162E1"/>
    <w:rsid w:val="00B231E5"/>
    <w:rsid w:val="00B30881"/>
    <w:rsid w:val="00B3791F"/>
    <w:rsid w:val="00B52FEC"/>
    <w:rsid w:val="00B57509"/>
    <w:rsid w:val="00B62C47"/>
    <w:rsid w:val="00B62EC0"/>
    <w:rsid w:val="00B6684E"/>
    <w:rsid w:val="00B72927"/>
    <w:rsid w:val="00B74540"/>
    <w:rsid w:val="00B82273"/>
    <w:rsid w:val="00B823F6"/>
    <w:rsid w:val="00B824F8"/>
    <w:rsid w:val="00B90678"/>
    <w:rsid w:val="00BA5FFB"/>
    <w:rsid w:val="00BB4CB4"/>
    <w:rsid w:val="00BB50E1"/>
    <w:rsid w:val="00BB53D9"/>
    <w:rsid w:val="00BB77D8"/>
    <w:rsid w:val="00BC48DB"/>
    <w:rsid w:val="00BD2AAB"/>
    <w:rsid w:val="00BD446B"/>
    <w:rsid w:val="00BF11E5"/>
    <w:rsid w:val="00BF2DBE"/>
    <w:rsid w:val="00C01707"/>
    <w:rsid w:val="00C02B87"/>
    <w:rsid w:val="00C036F2"/>
    <w:rsid w:val="00C05B05"/>
    <w:rsid w:val="00C1255D"/>
    <w:rsid w:val="00C20E3F"/>
    <w:rsid w:val="00C2528F"/>
    <w:rsid w:val="00C32573"/>
    <w:rsid w:val="00C3284C"/>
    <w:rsid w:val="00C4086D"/>
    <w:rsid w:val="00C6414E"/>
    <w:rsid w:val="00C9323C"/>
    <w:rsid w:val="00CA086C"/>
    <w:rsid w:val="00CA1896"/>
    <w:rsid w:val="00CA2D2A"/>
    <w:rsid w:val="00CB5B28"/>
    <w:rsid w:val="00CB6661"/>
    <w:rsid w:val="00CB67A5"/>
    <w:rsid w:val="00CC1F35"/>
    <w:rsid w:val="00CD7D44"/>
    <w:rsid w:val="00CE45A0"/>
    <w:rsid w:val="00CF5371"/>
    <w:rsid w:val="00CF7BD8"/>
    <w:rsid w:val="00D0323A"/>
    <w:rsid w:val="00D0559F"/>
    <w:rsid w:val="00D077E9"/>
    <w:rsid w:val="00D10962"/>
    <w:rsid w:val="00D11A33"/>
    <w:rsid w:val="00D13120"/>
    <w:rsid w:val="00D20973"/>
    <w:rsid w:val="00D252BF"/>
    <w:rsid w:val="00D2794B"/>
    <w:rsid w:val="00D32A96"/>
    <w:rsid w:val="00D42CB7"/>
    <w:rsid w:val="00D52FE0"/>
    <w:rsid w:val="00D5413D"/>
    <w:rsid w:val="00D54ADA"/>
    <w:rsid w:val="00D570A9"/>
    <w:rsid w:val="00D613AF"/>
    <w:rsid w:val="00D637AA"/>
    <w:rsid w:val="00D70D02"/>
    <w:rsid w:val="00D7525C"/>
    <w:rsid w:val="00D770C7"/>
    <w:rsid w:val="00D8590E"/>
    <w:rsid w:val="00D86945"/>
    <w:rsid w:val="00D90290"/>
    <w:rsid w:val="00D90712"/>
    <w:rsid w:val="00D96642"/>
    <w:rsid w:val="00DA28FA"/>
    <w:rsid w:val="00DA3516"/>
    <w:rsid w:val="00DB1CA4"/>
    <w:rsid w:val="00DC5D99"/>
    <w:rsid w:val="00DD152F"/>
    <w:rsid w:val="00DD2E90"/>
    <w:rsid w:val="00DE11CB"/>
    <w:rsid w:val="00DE11CC"/>
    <w:rsid w:val="00DE213F"/>
    <w:rsid w:val="00DF027C"/>
    <w:rsid w:val="00DF20AF"/>
    <w:rsid w:val="00E00A32"/>
    <w:rsid w:val="00E044AF"/>
    <w:rsid w:val="00E06C7D"/>
    <w:rsid w:val="00E17631"/>
    <w:rsid w:val="00E22ACD"/>
    <w:rsid w:val="00E358F9"/>
    <w:rsid w:val="00E43D91"/>
    <w:rsid w:val="00E521AD"/>
    <w:rsid w:val="00E54324"/>
    <w:rsid w:val="00E54A9E"/>
    <w:rsid w:val="00E55988"/>
    <w:rsid w:val="00E56D5C"/>
    <w:rsid w:val="00E620B0"/>
    <w:rsid w:val="00E667AD"/>
    <w:rsid w:val="00E75DA0"/>
    <w:rsid w:val="00E8044A"/>
    <w:rsid w:val="00E81B40"/>
    <w:rsid w:val="00E93FEC"/>
    <w:rsid w:val="00E968C9"/>
    <w:rsid w:val="00EA155B"/>
    <w:rsid w:val="00EA53A3"/>
    <w:rsid w:val="00EA6206"/>
    <w:rsid w:val="00EB5BA7"/>
    <w:rsid w:val="00EC2877"/>
    <w:rsid w:val="00EC4FF3"/>
    <w:rsid w:val="00ED6B35"/>
    <w:rsid w:val="00EE2753"/>
    <w:rsid w:val="00EF555B"/>
    <w:rsid w:val="00EF625F"/>
    <w:rsid w:val="00F027BB"/>
    <w:rsid w:val="00F04BC8"/>
    <w:rsid w:val="00F05C15"/>
    <w:rsid w:val="00F06CE5"/>
    <w:rsid w:val="00F11DCF"/>
    <w:rsid w:val="00F162EA"/>
    <w:rsid w:val="00F235CF"/>
    <w:rsid w:val="00F27FAC"/>
    <w:rsid w:val="00F31F0B"/>
    <w:rsid w:val="00F43DCB"/>
    <w:rsid w:val="00F52D27"/>
    <w:rsid w:val="00F531B8"/>
    <w:rsid w:val="00F75F45"/>
    <w:rsid w:val="00F83527"/>
    <w:rsid w:val="00F97EA4"/>
    <w:rsid w:val="00FA1198"/>
    <w:rsid w:val="00FA3F4D"/>
    <w:rsid w:val="00FD01ED"/>
    <w:rsid w:val="00FD3241"/>
    <w:rsid w:val="00FD583F"/>
    <w:rsid w:val="00FD7488"/>
    <w:rsid w:val="00FE24B1"/>
    <w:rsid w:val="00FE25D9"/>
    <w:rsid w:val="00FF16B4"/>
    <w:rsid w:val="00FF3F62"/>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20A4F"/>
  <w15:docId w15:val="{8E0C4347-96B8-47DA-8528-9F2479F6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D52FE0"/>
    <w:rPr>
      <w:color w:val="3592CF" w:themeColor="hyperlink"/>
      <w:u w:val="single"/>
    </w:rPr>
  </w:style>
  <w:style w:type="character" w:styleId="UnresolvedMention">
    <w:name w:val="Unresolved Mention"/>
    <w:basedOn w:val="DefaultParagraphFont"/>
    <w:uiPriority w:val="99"/>
    <w:semiHidden/>
    <w:unhideWhenUsed/>
    <w:rsid w:val="00D52FE0"/>
    <w:rPr>
      <w:color w:val="605E5C"/>
      <w:shd w:val="clear" w:color="auto" w:fill="E1DFDD"/>
    </w:rPr>
  </w:style>
  <w:style w:type="character" w:customStyle="1" w:styleId="color18">
    <w:name w:val="color_18"/>
    <w:basedOn w:val="DefaultParagraphFont"/>
    <w:rsid w:val="001F039A"/>
  </w:style>
  <w:style w:type="paragraph" w:customStyle="1" w:styleId="font8">
    <w:name w:val="font_8"/>
    <w:basedOn w:val="Normal"/>
    <w:rsid w:val="001F039A"/>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color15">
    <w:name w:val="color_15"/>
    <w:basedOn w:val="DefaultParagraphFont"/>
    <w:rsid w:val="001F039A"/>
  </w:style>
  <w:style w:type="paragraph" w:customStyle="1" w:styleId="font9">
    <w:name w:val="font_9"/>
    <w:basedOn w:val="Normal"/>
    <w:rsid w:val="001F039A"/>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61211">
      <w:bodyDiv w:val="1"/>
      <w:marLeft w:val="0"/>
      <w:marRight w:val="0"/>
      <w:marTop w:val="0"/>
      <w:marBottom w:val="0"/>
      <w:divBdr>
        <w:top w:val="none" w:sz="0" w:space="0" w:color="auto"/>
        <w:left w:val="none" w:sz="0" w:space="0" w:color="auto"/>
        <w:bottom w:val="none" w:sz="0" w:space="0" w:color="auto"/>
        <w:right w:val="none" w:sz="0" w:space="0" w:color="auto"/>
      </w:divBdr>
      <w:divsChild>
        <w:div w:id="1235315783">
          <w:marLeft w:val="0"/>
          <w:marRight w:val="0"/>
          <w:marTop w:val="0"/>
          <w:marBottom w:val="0"/>
          <w:divBdr>
            <w:top w:val="none" w:sz="0" w:space="0" w:color="auto"/>
            <w:left w:val="none" w:sz="0" w:space="0" w:color="auto"/>
            <w:bottom w:val="none" w:sz="0" w:space="0" w:color="auto"/>
            <w:right w:val="none" w:sz="0" w:space="0" w:color="auto"/>
          </w:divBdr>
        </w:div>
        <w:div w:id="309751549">
          <w:marLeft w:val="0"/>
          <w:marRight w:val="0"/>
          <w:marTop w:val="0"/>
          <w:marBottom w:val="0"/>
          <w:divBdr>
            <w:top w:val="none" w:sz="0" w:space="0" w:color="auto"/>
            <w:left w:val="none" w:sz="0" w:space="0" w:color="auto"/>
            <w:bottom w:val="none" w:sz="0" w:space="0" w:color="auto"/>
            <w:right w:val="none" w:sz="0" w:space="0" w:color="auto"/>
          </w:divBdr>
        </w:div>
      </w:divsChild>
    </w:div>
    <w:div w:id="249968181">
      <w:bodyDiv w:val="1"/>
      <w:marLeft w:val="0"/>
      <w:marRight w:val="0"/>
      <w:marTop w:val="0"/>
      <w:marBottom w:val="0"/>
      <w:divBdr>
        <w:top w:val="none" w:sz="0" w:space="0" w:color="auto"/>
        <w:left w:val="none" w:sz="0" w:space="0" w:color="auto"/>
        <w:bottom w:val="none" w:sz="0" w:space="0" w:color="auto"/>
        <w:right w:val="none" w:sz="0" w:space="0" w:color="auto"/>
      </w:divBdr>
    </w:div>
    <w:div w:id="367219644">
      <w:bodyDiv w:val="1"/>
      <w:marLeft w:val="0"/>
      <w:marRight w:val="0"/>
      <w:marTop w:val="0"/>
      <w:marBottom w:val="0"/>
      <w:divBdr>
        <w:top w:val="none" w:sz="0" w:space="0" w:color="auto"/>
        <w:left w:val="none" w:sz="0" w:space="0" w:color="auto"/>
        <w:bottom w:val="none" w:sz="0" w:space="0" w:color="auto"/>
        <w:right w:val="none" w:sz="0" w:space="0" w:color="auto"/>
      </w:divBdr>
    </w:div>
    <w:div w:id="918173087">
      <w:bodyDiv w:val="1"/>
      <w:marLeft w:val="0"/>
      <w:marRight w:val="0"/>
      <w:marTop w:val="0"/>
      <w:marBottom w:val="0"/>
      <w:divBdr>
        <w:top w:val="none" w:sz="0" w:space="0" w:color="auto"/>
        <w:left w:val="none" w:sz="0" w:space="0" w:color="auto"/>
        <w:bottom w:val="none" w:sz="0" w:space="0" w:color="auto"/>
        <w:right w:val="none" w:sz="0" w:space="0" w:color="auto"/>
      </w:divBdr>
      <w:divsChild>
        <w:div w:id="1285577913">
          <w:marLeft w:val="0"/>
          <w:marRight w:val="0"/>
          <w:marTop w:val="0"/>
          <w:marBottom w:val="0"/>
          <w:divBdr>
            <w:top w:val="none" w:sz="0" w:space="0" w:color="auto"/>
            <w:left w:val="none" w:sz="0" w:space="0" w:color="auto"/>
            <w:bottom w:val="none" w:sz="0" w:space="0" w:color="auto"/>
            <w:right w:val="none" w:sz="0" w:space="0" w:color="auto"/>
          </w:divBdr>
        </w:div>
        <w:div w:id="1517691838">
          <w:marLeft w:val="0"/>
          <w:marRight w:val="0"/>
          <w:marTop w:val="0"/>
          <w:marBottom w:val="0"/>
          <w:divBdr>
            <w:top w:val="none" w:sz="0" w:space="0" w:color="auto"/>
            <w:left w:val="none" w:sz="0" w:space="0" w:color="auto"/>
            <w:bottom w:val="none" w:sz="0" w:space="0" w:color="auto"/>
            <w:right w:val="none" w:sz="0" w:space="0" w:color="auto"/>
          </w:divBdr>
        </w:div>
      </w:divsChild>
    </w:div>
    <w:div w:id="1030688738">
      <w:bodyDiv w:val="1"/>
      <w:marLeft w:val="0"/>
      <w:marRight w:val="0"/>
      <w:marTop w:val="0"/>
      <w:marBottom w:val="0"/>
      <w:divBdr>
        <w:top w:val="none" w:sz="0" w:space="0" w:color="auto"/>
        <w:left w:val="none" w:sz="0" w:space="0" w:color="auto"/>
        <w:bottom w:val="none" w:sz="0" w:space="0" w:color="auto"/>
        <w:right w:val="none" w:sz="0" w:space="0" w:color="auto"/>
      </w:divBdr>
      <w:divsChild>
        <w:div w:id="1423338965">
          <w:marLeft w:val="0"/>
          <w:marRight w:val="0"/>
          <w:marTop w:val="0"/>
          <w:marBottom w:val="0"/>
          <w:divBdr>
            <w:top w:val="none" w:sz="0" w:space="0" w:color="auto"/>
            <w:left w:val="none" w:sz="0" w:space="0" w:color="auto"/>
            <w:bottom w:val="none" w:sz="0" w:space="0" w:color="auto"/>
            <w:right w:val="none" w:sz="0" w:space="0" w:color="auto"/>
          </w:divBdr>
        </w:div>
        <w:div w:id="457143246">
          <w:marLeft w:val="0"/>
          <w:marRight w:val="0"/>
          <w:marTop w:val="0"/>
          <w:marBottom w:val="0"/>
          <w:divBdr>
            <w:top w:val="none" w:sz="0" w:space="0" w:color="auto"/>
            <w:left w:val="none" w:sz="0" w:space="0" w:color="auto"/>
            <w:bottom w:val="none" w:sz="0" w:space="0" w:color="auto"/>
            <w:right w:val="none" w:sz="0" w:space="0" w:color="auto"/>
          </w:divBdr>
        </w:div>
      </w:divsChild>
    </w:div>
    <w:div w:id="1110854136">
      <w:bodyDiv w:val="1"/>
      <w:marLeft w:val="0"/>
      <w:marRight w:val="0"/>
      <w:marTop w:val="0"/>
      <w:marBottom w:val="0"/>
      <w:divBdr>
        <w:top w:val="none" w:sz="0" w:space="0" w:color="auto"/>
        <w:left w:val="none" w:sz="0" w:space="0" w:color="auto"/>
        <w:bottom w:val="none" w:sz="0" w:space="0" w:color="auto"/>
        <w:right w:val="none" w:sz="0" w:space="0" w:color="auto"/>
      </w:divBdr>
      <w:divsChild>
        <w:div w:id="2087804958">
          <w:marLeft w:val="0"/>
          <w:marRight w:val="0"/>
          <w:marTop w:val="0"/>
          <w:marBottom w:val="0"/>
          <w:divBdr>
            <w:top w:val="none" w:sz="0" w:space="0" w:color="auto"/>
            <w:left w:val="none" w:sz="0" w:space="0" w:color="auto"/>
            <w:bottom w:val="none" w:sz="0" w:space="0" w:color="auto"/>
            <w:right w:val="none" w:sz="0" w:space="0" w:color="auto"/>
          </w:divBdr>
        </w:div>
        <w:div w:id="134376058">
          <w:marLeft w:val="0"/>
          <w:marRight w:val="0"/>
          <w:marTop w:val="0"/>
          <w:marBottom w:val="0"/>
          <w:divBdr>
            <w:top w:val="none" w:sz="0" w:space="0" w:color="auto"/>
            <w:left w:val="none" w:sz="0" w:space="0" w:color="auto"/>
            <w:bottom w:val="none" w:sz="0" w:space="0" w:color="auto"/>
            <w:right w:val="none" w:sz="0" w:space="0" w:color="auto"/>
          </w:divBdr>
        </w:div>
        <w:div w:id="2057503893">
          <w:marLeft w:val="0"/>
          <w:marRight w:val="0"/>
          <w:marTop w:val="0"/>
          <w:marBottom w:val="0"/>
          <w:divBdr>
            <w:top w:val="none" w:sz="0" w:space="0" w:color="auto"/>
            <w:left w:val="none" w:sz="0" w:space="0" w:color="auto"/>
            <w:bottom w:val="none" w:sz="0" w:space="0" w:color="auto"/>
            <w:right w:val="none" w:sz="0" w:space="0" w:color="auto"/>
          </w:divBdr>
        </w:div>
      </w:divsChild>
    </w:div>
    <w:div w:id="1298994703">
      <w:bodyDiv w:val="1"/>
      <w:marLeft w:val="0"/>
      <w:marRight w:val="0"/>
      <w:marTop w:val="0"/>
      <w:marBottom w:val="0"/>
      <w:divBdr>
        <w:top w:val="none" w:sz="0" w:space="0" w:color="auto"/>
        <w:left w:val="none" w:sz="0" w:space="0" w:color="auto"/>
        <w:bottom w:val="none" w:sz="0" w:space="0" w:color="auto"/>
        <w:right w:val="none" w:sz="0" w:space="0" w:color="auto"/>
      </w:divBdr>
      <w:divsChild>
        <w:div w:id="693846820">
          <w:marLeft w:val="0"/>
          <w:marRight w:val="0"/>
          <w:marTop w:val="0"/>
          <w:marBottom w:val="0"/>
          <w:divBdr>
            <w:top w:val="none" w:sz="0" w:space="0" w:color="auto"/>
            <w:left w:val="none" w:sz="0" w:space="0" w:color="auto"/>
            <w:bottom w:val="none" w:sz="0" w:space="0" w:color="auto"/>
            <w:right w:val="none" w:sz="0" w:space="0" w:color="auto"/>
          </w:divBdr>
        </w:div>
        <w:div w:id="1777019759">
          <w:marLeft w:val="0"/>
          <w:marRight w:val="0"/>
          <w:marTop w:val="0"/>
          <w:marBottom w:val="0"/>
          <w:divBdr>
            <w:top w:val="none" w:sz="0" w:space="0" w:color="auto"/>
            <w:left w:val="none" w:sz="0" w:space="0" w:color="auto"/>
            <w:bottom w:val="none" w:sz="0" w:space="0" w:color="auto"/>
            <w:right w:val="none" w:sz="0" w:space="0" w:color="auto"/>
          </w:divBdr>
        </w:div>
      </w:divsChild>
    </w:div>
    <w:div w:id="1459294691">
      <w:bodyDiv w:val="1"/>
      <w:marLeft w:val="0"/>
      <w:marRight w:val="0"/>
      <w:marTop w:val="0"/>
      <w:marBottom w:val="0"/>
      <w:divBdr>
        <w:top w:val="none" w:sz="0" w:space="0" w:color="auto"/>
        <w:left w:val="none" w:sz="0" w:space="0" w:color="auto"/>
        <w:bottom w:val="none" w:sz="0" w:space="0" w:color="auto"/>
        <w:right w:val="none" w:sz="0" w:space="0" w:color="auto"/>
      </w:divBdr>
      <w:divsChild>
        <w:div w:id="1742213466">
          <w:marLeft w:val="0"/>
          <w:marRight w:val="0"/>
          <w:marTop w:val="0"/>
          <w:marBottom w:val="0"/>
          <w:divBdr>
            <w:top w:val="none" w:sz="0" w:space="0" w:color="auto"/>
            <w:left w:val="none" w:sz="0" w:space="0" w:color="auto"/>
            <w:bottom w:val="none" w:sz="0" w:space="0" w:color="auto"/>
            <w:right w:val="none" w:sz="0" w:space="0" w:color="auto"/>
          </w:divBdr>
        </w:div>
        <w:div w:id="1063480663">
          <w:marLeft w:val="0"/>
          <w:marRight w:val="0"/>
          <w:marTop w:val="0"/>
          <w:marBottom w:val="0"/>
          <w:divBdr>
            <w:top w:val="none" w:sz="0" w:space="0" w:color="auto"/>
            <w:left w:val="none" w:sz="0" w:space="0" w:color="auto"/>
            <w:bottom w:val="none" w:sz="0" w:space="0" w:color="auto"/>
            <w:right w:val="none" w:sz="0" w:space="0" w:color="auto"/>
          </w:divBdr>
          <w:divsChild>
            <w:div w:id="1361129974">
              <w:marLeft w:val="0"/>
              <w:marRight w:val="0"/>
              <w:marTop w:val="0"/>
              <w:marBottom w:val="0"/>
              <w:divBdr>
                <w:top w:val="none" w:sz="0" w:space="0" w:color="auto"/>
                <w:left w:val="none" w:sz="0" w:space="0" w:color="auto"/>
                <w:bottom w:val="none" w:sz="0" w:space="0" w:color="auto"/>
                <w:right w:val="none" w:sz="0" w:space="0" w:color="auto"/>
              </w:divBdr>
              <w:divsChild>
                <w:div w:id="1948998982">
                  <w:marLeft w:val="0"/>
                  <w:marRight w:val="0"/>
                  <w:marTop w:val="0"/>
                  <w:marBottom w:val="0"/>
                  <w:divBdr>
                    <w:top w:val="none" w:sz="0" w:space="0" w:color="auto"/>
                    <w:left w:val="none" w:sz="0" w:space="0" w:color="auto"/>
                    <w:bottom w:val="none" w:sz="0" w:space="0" w:color="auto"/>
                    <w:right w:val="none" w:sz="0" w:space="0" w:color="auto"/>
                  </w:divBdr>
                  <w:divsChild>
                    <w:div w:id="781153094">
                      <w:marLeft w:val="0"/>
                      <w:marRight w:val="0"/>
                      <w:marTop w:val="0"/>
                      <w:marBottom w:val="0"/>
                      <w:divBdr>
                        <w:top w:val="none" w:sz="0" w:space="0" w:color="auto"/>
                        <w:left w:val="none" w:sz="0" w:space="0" w:color="auto"/>
                        <w:bottom w:val="none" w:sz="0" w:space="0" w:color="auto"/>
                        <w:right w:val="none" w:sz="0" w:space="0" w:color="auto"/>
                      </w:divBdr>
                    </w:div>
                  </w:divsChild>
                </w:div>
                <w:div w:id="1706177177">
                  <w:marLeft w:val="0"/>
                  <w:marRight w:val="0"/>
                  <w:marTop w:val="0"/>
                  <w:marBottom w:val="0"/>
                  <w:divBdr>
                    <w:top w:val="none" w:sz="0" w:space="0" w:color="auto"/>
                    <w:left w:val="none" w:sz="0" w:space="0" w:color="auto"/>
                    <w:bottom w:val="none" w:sz="0" w:space="0" w:color="auto"/>
                    <w:right w:val="none" w:sz="0" w:space="0" w:color="auto"/>
                  </w:divBdr>
                </w:div>
                <w:div w:id="6304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3127">
      <w:bodyDiv w:val="1"/>
      <w:marLeft w:val="0"/>
      <w:marRight w:val="0"/>
      <w:marTop w:val="0"/>
      <w:marBottom w:val="0"/>
      <w:divBdr>
        <w:top w:val="none" w:sz="0" w:space="0" w:color="auto"/>
        <w:left w:val="none" w:sz="0" w:space="0" w:color="auto"/>
        <w:bottom w:val="none" w:sz="0" w:space="0" w:color="auto"/>
        <w:right w:val="none" w:sz="0" w:space="0" w:color="auto"/>
      </w:divBdr>
      <w:divsChild>
        <w:div w:id="1415585971">
          <w:marLeft w:val="0"/>
          <w:marRight w:val="0"/>
          <w:marTop w:val="0"/>
          <w:marBottom w:val="0"/>
          <w:divBdr>
            <w:top w:val="none" w:sz="0" w:space="0" w:color="auto"/>
            <w:left w:val="none" w:sz="0" w:space="0" w:color="auto"/>
            <w:bottom w:val="none" w:sz="0" w:space="0" w:color="auto"/>
            <w:right w:val="none" w:sz="0" w:space="0" w:color="auto"/>
          </w:divBdr>
        </w:div>
        <w:div w:id="184052589">
          <w:marLeft w:val="0"/>
          <w:marRight w:val="0"/>
          <w:marTop w:val="0"/>
          <w:marBottom w:val="0"/>
          <w:divBdr>
            <w:top w:val="none" w:sz="0" w:space="0" w:color="auto"/>
            <w:left w:val="none" w:sz="0" w:space="0" w:color="auto"/>
            <w:bottom w:val="none" w:sz="0" w:space="0" w:color="auto"/>
            <w:right w:val="none" w:sz="0" w:space="0" w:color="auto"/>
          </w:divBdr>
        </w:div>
      </w:divsChild>
    </w:div>
    <w:div w:id="2060590434">
      <w:bodyDiv w:val="1"/>
      <w:marLeft w:val="0"/>
      <w:marRight w:val="0"/>
      <w:marTop w:val="0"/>
      <w:marBottom w:val="0"/>
      <w:divBdr>
        <w:top w:val="none" w:sz="0" w:space="0" w:color="auto"/>
        <w:left w:val="none" w:sz="0" w:space="0" w:color="auto"/>
        <w:bottom w:val="none" w:sz="0" w:space="0" w:color="auto"/>
        <w:right w:val="none" w:sz="0" w:space="0" w:color="auto"/>
      </w:divBdr>
      <w:divsChild>
        <w:div w:id="1831210778">
          <w:marLeft w:val="0"/>
          <w:marRight w:val="0"/>
          <w:marTop w:val="0"/>
          <w:marBottom w:val="0"/>
          <w:divBdr>
            <w:top w:val="none" w:sz="0" w:space="0" w:color="auto"/>
            <w:left w:val="none" w:sz="0" w:space="0" w:color="auto"/>
            <w:bottom w:val="none" w:sz="0" w:space="0" w:color="auto"/>
            <w:right w:val="none" w:sz="0" w:space="0" w:color="auto"/>
          </w:divBdr>
        </w:div>
        <w:div w:id="1677801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enquiries@fal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20Hills\AppData\Roaming\Microsoft\Templates\Report%20.dotx" TargetMode="External"/></Relationships>
</file>

<file path=word/theme/theme1.xml><?xml version="1.0" encoding="utf-8"?>
<a:theme xmlns:a="http://schemas.openxmlformats.org/drawingml/2006/main" name="Custom Theme">
  <a:themeElements>
    <a:clrScheme name="Custom 3">
      <a:dk1>
        <a:srgbClr val="0F0D29"/>
      </a:dk1>
      <a:lt1>
        <a:srgbClr val="FFFFFF"/>
      </a:lt1>
      <a:dk2>
        <a:srgbClr val="082A75"/>
      </a:dk2>
      <a:lt2>
        <a:srgbClr val="E7E6E6"/>
      </a:lt2>
      <a:accent1>
        <a:srgbClr val="024F75"/>
      </a:accent1>
      <a:accent2>
        <a:srgbClr val="3592CF"/>
      </a:accent2>
      <a:accent3>
        <a:srgbClr val="CC9900"/>
      </a:accent3>
      <a:accent4>
        <a:srgbClr val="66B2CA"/>
      </a:accent4>
      <a:accent5>
        <a:srgbClr val="C1D9CB"/>
      </a:accent5>
      <a:accent6>
        <a:srgbClr val="CC9900"/>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22A2368CCB4D4B85E78B7D375AE5AE" ma:contentTypeVersion="11" ma:contentTypeDescription="Create a new document." ma:contentTypeScope="" ma:versionID="1c10e620825e0a1b0492836fe239abde">
  <xsd:schema xmlns:xsd="http://www.w3.org/2001/XMLSchema" xmlns:xs="http://www.w3.org/2001/XMLSchema" xmlns:p="http://schemas.microsoft.com/office/2006/metadata/properties" xmlns:ns3="639fbf1b-f3a6-48ae-a0b7-0e808a477165" xmlns:ns4="07ce94a9-67e7-4387-a224-c666782271f6" targetNamespace="http://schemas.microsoft.com/office/2006/metadata/properties" ma:root="true" ma:fieldsID="455f47be9d52723eee4de23ef6dabe64" ns3:_="" ns4:_="">
    <xsd:import namespace="639fbf1b-f3a6-48ae-a0b7-0e808a477165"/>
    <xsd:import namespace="07ce94a9-67e7-4387-a224-c666782271f6"/>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GenerationTime" minOccurs="0"/>
                <xsd:element ref="ns4:MediaServiceEventHashCode"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fbf1b-f3a6-48ae-a0b7-0e808a477165"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ce94a9-67e7-4387-a224-c666782271f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BCB43-2C2C-4D9E-8855-4764CA953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FA2B6C-04D0-4321-B865-58F9FDC46CC3}">
  <ds:schemaRefs>
    <ds:schemaRef ds:uri="http://schemas.microsoft.com/sharepoint/v3/contenttype/forms"/>
  </ds:schemaRefs>
</ds:datastoreItem>
</file>

<file path=customXml/itemProps3.xml><?xml version="1.0" encoding="utf-8"?>
<ds:datastoreItem xmlns:ds="http://schemas.openxmlformats.org/officeDocument/2006/customXml" ds:itemID="{ABCB1A6F-3F80-455A-9185-86EA6D3B5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fbf1b-f3a6-48ae-a0b7-0e808a477165"/>
    <ds:schemaRef ds:uri="07ce94a9-67e7-4387-a224-c66678227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C4C265-A729-4256-AEDD-BAA895ED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234</TotalTime>
  <Pages>12</Pages>
  <Words>2359</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Hills</dc:creator>
  <cp:keywords/>
  <dc:description/>
  <cp:lastModifiedBy>Robert Hills</cp:lastModifiedBy>
  <cp:revision>179</cp:revision>
  <cp:lastPrinted>2006-08-01T17:47:00Z</cp:lastPrinted>
  <dcterms:created xsi:type="dcterms:W3CDTF">2020-09-17T13:21:00Z</dcterms:created>
  <dcterms:modified xsi:type="dcterms:W3CDTF">2020-10-02T10:21:00Z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0x0101003F22A2368CCB4D4B85E78B7D375AE5AE</vt:lpwstr>
  </property>
</Properties>
</file>