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0E12" w14:textId="467A5045" w:rsidR="00290F0D" w:rsidRDefault="00412470">
      <w:pPr>
        <w:rPr>
          <w:b/>
        </w:rPr>
      </w:pPr>
      <w:r w:rsidRPr="00412470">
        <w:rPr>
          <w:b/>
        </w:rPr>
        <w:t>HOME PAGE</w:t>
      </w:r>
    </w:p>
    <w:p w14:paraId="5D664566" w14:textId="37814E32" w:rsidR="00412470" w:rsidRDefault="00412470">
      <w:pPr>
        <w:rPr>
          <w:b/>
        </w:rPr>
      </w:pPr>
    </w:p>
    <w:p w14:paraId="76A19C78" w14:textId="2FC740D0" w:rsidR="00412470" w:rsidRDefault="00412470">
      <w:pPr>
        <w:rPr>
          <w:b/>
        </w:rPr>
      </w:pPr>
      <w:r>
        <w:rPr>
          <w:b/>
        </w:rPr>
        <w:t>Top Menu:</w:t>
      </w:r>
    </w:p>
    <w:p w14:paraId="0A0E2842" w14:textId="5C2B2465" w:rsidR="00412470" w:rsidRDefault="00412470">
      <w:pPr>
        <w:rPr>
          <w:b/>
        </w:rPr>
      </w:pPr>
    </w:p>
    <w:p w14:paraId="7E202E46" w14:textId="35C24DF9" w:rsidR="00412470" w:rsidRDefault="00412470">
      <w:r>
        <w:t>Home | About Us | QPPV | Our Services | Contact Us | Client</w:t>
      </w:r>
    </w:p>
    <w:p w14:paraId="7A362039" w14:textId="097F1196" w:rsidR="00412470" w:rsidRDefault="00412470"/>
    <w:p w14:paraId="6AD26A1A" w14:textId="36890333" w:rsidR="00412470" w:rsidRPr="00412470" w:rsidRDefault="00412470">
      <w:pPr>
        <w:rPr>
          <w:b/>
        </w:rPr>
      </w:pPr>
      <w:r w:rsidRPr="00412470">
        <w:rPr>
          <w:b/>
        </w:rPr>
        <w:t>Our Services Sub-Menu:</w:t>
      </w:r>
    </w:p>
    <w:p w14:paraId="414C7F56" w14:textId="2EBDEED8" w:rsidR="00412470" w:rsidRDefault="00412470"/>
    <w:p w14:paraId="47809DD3" w14:textId="2E94A901" w:rsidR="00412470" w:rsidRPr="00412470" w:rsidRDefault="00412470">
      <w:proofErr w:type="spellStart"/>
      <w:r>
        <w:t>Eudravigilance</w:t>
      </w:r>
      <w:proofErr w:type="spellEnd"/>
      <w:r>
        <w:t xml:space="preserve"> | Pharmacovigilance | Medical Information | Literature Monitoring | Medical Devices | Training</w:t>
      </w:r>
    </w:p>
    <w:p w14:paraId="5EA76BCD" w14:textId="57DF8504" w:rsidR="00412470" w:rsidRDefault="00412470"/>
    <w:p w14:paraId="3653679A" w14:textId="77777777" w:rsidR="00412470" w:rsidRPr="00412470" w:rsidRDefault="00412470" w:rsidP="00412470">
      <w:pPr>
        <w:rPr>
          <w:b/>
        </w:rPr>
      </w:pPr>
      <w:r w:rsidRPr="00412470">
        <w:rPr>
          <w:b/>
        </w:rPr>
        <w:t>Hero Text:</w:t>
      </w:r>
    </w:p>
    <w:p w14:paraId="5F856D58" w14:textId="77777777" w:rsidR="00412470" w:rsidRDefault="00412470" w:rsidP="00412470">
      <w:pPr>
        <w:rPr>
          <w:rFonts w:ascii="Times New Roman" w:eastAsia="Times New Roman" w:hAnsi="Times New Roman" w:cs="Times New Roman"/>
        </w:rPr>
      </w:pPr>
    </w:p>
    <w:p w14:paraId="29A4C26D" w14:textId="38BA5616" w:rsidR="00412470" w:rsidRPr="00412470" w:rsidRDefault="00412470" w:rsidP="00412470">
      <w:pPr>
        <w:rPr>
          <w:rFonts w:ascii="Times New Roman" w:eastAsia="Times New Roman" w:hAnsi="Times New Roman" w:cs="Times New Roman"/>
        </w:rPr>
      </w:pPr>
      <w:r w:rsidRPr="00412470">
        <w:rPr>
          <w:rFonts w:ascii="Times New Roman" w:eastAsia="Times New Roman" w:hAnsi="Times New Roman" w:cs="Times New Roman"/>
        </w:rPr>
        <w:t>At Red Line we ensure that your business has the best Pharmacovigilance support in the industry</w:t>
      </w:r>
    </w:p>
    <w:p w14:paraId="2A1DB83A" w14:textId="1DF9C1FC" w:rsidR="00412470" w:rsidRDefault="00412470"/>
    <w:p w14:paraId="198BD170" w14:textId="1E57EE09" w:rsidR="00412470" w:rsidRPr="00412470" w:rsidRDefault="00412470">
      <w:pPr>
        <w:rPr>
          <w:b/>
        </w:rPr>
      </w:pPr>
      <w:r w:rsidRPr="00412470">
        <w:rPr>
          <w:b/>
        </w:rPr>
        <w:t>Page Text:</w:t>
      </w:r>
    </w:p>
    <w:p w14:paraId="38CD8CF0" w14:textId="77777777" w:rsidR="00412470" w:rsidRDefault="00412470" w:rsidP="00412470">
      <w:pPr>
        <w:pStyle w:val="NormalWeb"/>
        <w:jc w:val="both"/>
      </w:pPr>
      <w:r>
        <w:t>Welcome to the</w:t>
      </w:r>
      <w:r>
        <w:rPr>
          <w:rStyle w:val="Strong"/>
        </w:rPr>
        <w:t xml:space="preserve"> Red Line Pharmacovigilance </w:t>
      </w:r>
      <w:r>
        <w:t xml:space="preserve">website. We are an </w:t>
      </w:r>
      <w:r>
        <w:rPr>
          <w:rStyle w:val="Strong"/>
        </w:rPr>
        <w:t>outsourcing partner</w:t>
      </w:r>
      <w:r>
        <w:t xml:space="preserve"> to large and small companies within the </w:t>
      </w:r>
      <w:r>
        <w:rPr>
          <w:rStyle w:val="Strong"/>
        </w:rPr>
        <w:t>pharmaceutical industry</w:t>
      </w:r>
      <w:r>
        <w:t xml:space="preserve">. Our range of services is tailored to suit each of our client’s needs and cover both </w:t>
      </w:r>
      <w:r>
        <w:rPr>
          <w:rStyle w:val="Strong"/>
        </w:rPr>
        <w:t>human and veterinary</w:t>
      </w:r>
      <w:r>
        <w:t xml:space="preserve"> medicinal products.</w:t>
      </w:r>
    </w:p>
    <w:p w14:paraId="40A4ADDA" w14:textId="77777777" w:rsidR="00412470" w:rsidRDefault="00412470" w:rsidP="00412470">
      <w:pPr>
        <w:pStyle w:val="NormalWeb"/>
        <w:jc w:val="both"/>
      </w:pPr>
      <w:r>
        <w:rPr>
          <w:rStyle w:val="Strong"/>
        </w:rPr>
        <w:t>Pharmacovigilance</w:t>
      </w:r>
      <w:r>
        <w:t xml:space="preserve"> is defined by WHO as ‘</w:t>
      </w:r>
      <w:r>
        <w:rPr>
          <w:rStyle w:val="Emphasis"/>
        </w:rPr>
        <w:t xml:space="preserve">The science and activities relating to the detection, assessment, understanding and </w:t>
      </w:r>
      <w:r>
        <w:rPr>
          <w:rStyle w:val="Strong"/>
          <w:i/>
          <w:iCs/>
        </w:rPr>
        <w:t xml:space="preserve">prevention of adverse effects </w:t>
      </w:r>
      <w:r>
        <w:rPr>
          <w:rStyle w:val="Emphasis"/>
        </w:rPr>
        <w:t xml:space="preserve">or any other drug-related </w:t>
      </w:r>
      <w:proofErr w:type="gramStart"/>
      <w:r>
        <w:rPr>
          <w:rStyle w:val="Emphasis"/>
        </w:rPr>
        <w:t>problems</w:t>
      </w:r>
      <w:r>
        <w:t>’</w:t>
      </w:r>
      <w:proofErr w:type="gramEnd"/>
      <w:r>
        <w:t xml:space="preserve">. The process is one of </w:t>
      </w:r>
      <w:r>
        <w:rPr>
          <w:rStyle w:val="Strong"/>
        </w:rPr>
        <w:t xml:space="preserve">managing risk </w:t>
      </w:r>
      <w:r>
        <w:t xml:space="preserve">associated with </w:t>
      </w:r>
      <w:r>
        <w:rPr>
          <w:rStyle w:val="Strong"/>
        </w:rPr>
        <w:t>medicinal products</w:t>
      </w:r>
      <w:r>
        <w:t xml:space="preserve">, in an effort to promote their </w:t>
      </w:r>
      <w:r>
        <w:rPr>
          <w:rStyle w:val="Strong"/>
        </w:rPr>
        <w:t xml:space="preserve">safe and effective use </w:t>
      </w:r>
      <w:r>
        <w:t>by prescribers and patients.</w:t>
      </w:r>
    </w:p>
    <w:p w14:paraId="08AE55CC" w14:textId="77777777" w:rsidR="00412470" w:rsidRDefault="00412470" w:rsidP="00412470">
      <w:pPr>
        <w:pStyle w:val="NormalWeb"/>
        <w:jc w:val="both"/>
      </w:pPr>
      <w:r>
        <w:t xml:space="preserve">Our </w:t>
      </w:r>
      <w:r>
        <w:rPr>
          <w:rStyle w:val="Strong"/>
        </w:rPr>
        <w:t xml:space="preserve">primary functions </w:t>
      </w:r>
      <w:r>
        <w:t xml:space="preserve">are EU </w:t>
      </w:r>
      <w:r>
        <w:rPr>
          <w:rStyle w:val="Strong"/>
        </w:rPr>
        <w:t>QPPV</w:t>
      </w:r>
      <w:r>
        <w:t xml:space="preserve"> and related </w:t>
      </w:r>
      <w:r>
        <w:rPr>
          <w:rStyle w:val="Strong"/>
        </w:rPr>
        <w:t>pharmacovigilance services</w:t>
      </w:r>
      <w:r>
        <w:t xml:space="preserve"> to assist and support Marketing Authorisation Holders (MAH), of pharmaceutical product licences, in their efforts to remain compliant with </w:t>
      </w:r>
      <w:r>
        <w:rPr>
          <w:rStyle w:val="Strong"/>
        </w:rPr>
        <w:t>EU regulatory</w:t>
      </w:r>
      <w:r>
        <w:t xml:space="preserve"> requirements (Regulation 1235/2010 and Directive 2010/84/EU) the deadline for which implementing ended on 21 July 2012.</w:t>
      </w:r>
    </w:p>
    <w:p w14:paraId="231E1F2B" w14:textId="77777777" w:rsidR="00412470" w:rsidRDefault="00412470" w:rsidP="00412470">
      <w:pPr>
        <w:pStyle w:val="NormalWeb"/>
        <w:jc w:val="both"/>
      </w:pPr>
      <w:r>
        <w:t xml:space="preserve">The regulatory environment is an ever-changing and evolving one. </w:t>
      </w:r>
      <w:r>
        <w:rPr>
          <w:rStyle w:val="Strong"/>
        </w:rPr>
        <w:t>Legislation is global</w:t>
      </w:r>
      <w:r>
        <w:t xml:space="preserve"> and the management of this process is complex, requiring a </w:t>
      </w:r>
      <w:r>
        <w:rPr>
          <w:rStyle w:val="Strong"/>
        </w:rPr>
        <w:t>strong relationship</w:t>
      </w:r>
      <w:r>
        <w:t xml:space="preserve"> between Marketing Authorisation Holders and their QPPV.</w:t>
      </w:r>
    </w:p>
    <w:p w14:paraId="559E86F7" w14:textId="77777777" w:rsidR="00412470" w:rsidRDefault="00412470" w:rsidP="00412470">
      <w:pPr>
        <w:pStyle w:val="NormalWeb"/>
        <w:jc w:val="both"/>
      </w:pPr>
      <w:r>
        <w:rPr>
          <w:rStyle w:val="Strong"/>
        </w:rPr>
        <w:t xml:space="preserve">Good Pharmacovigilance Practice </w:t>
      </w:r>
      <w:r>
        <w:t xml:space="preserve">is </w:t>
      </w:r>
      <w:proofErr w:type="spellStart"/>
      <w:r>
        <w:t>dependant</w:t>
      </w:r>
      <w:proofErr w:type="spellEnd"/>
      <w:r>
        <w:t xml:space="preserve"> on a sound understanding of the key principles of this science and the ability to apply this knowledge competently on behalf of the client.</w:t>
      </w:r>
    </w:p>
    <w:p w14:paraId="0C0324E8" w14:textId="07FD66FE" w:rsidR="00412470" w:rsidRPr="00412470" w:rsidRDefault="00412470">
      <w:pPr>
        <w:rPr>
          <w:b/>
        </w:rPr>
      </w:pPr>
      <w:r w:rsidRPr="00412470">
        <w:rPr>
          <w:b/>
        </w:rPr>
        <w:t>Call to Action Icons:</w:t>
      </w:r>
    </w:p>
    <w:p w14:paraId="0B00253C" w14:textId="1FA11BE8" w:rsidR="00412470" w:rsidRDefault="00412470"/>
    <w:p w14:paraId="7B94C381" w14:textId="75D21E5B" w:rsidR="00412470" w:rsidRDefault="00412470" w:rsidP="00412470">
      <w:pPr>
        <w:pStyle w:val="ListParagraph"/>
        <w:numPr>
          <w:ilvl w:val="0"/>
          <w:numId w:val="2"/>
        </w:numPr>
      </w:pPr>
      <w:r>
        <w:t>Medical Information</w:t>
      </w:r>
      <w:r>
        <w:t xml:space="preserve">: </w:t>
      </w:r>
      <w:r>
        <w:t>Professional enquiry handling to support the safe and effective use of your products.</w:t>
      </w:r>
    </w:p>
    <w:p w14:paraId="17732511" w14:textId="0A7B3B52" w:rsidR="00412470" w:rsidRDefault="00412470" w:rsidP="00412470">
      <w:pPr>
        <w:pStyle w:val="ListParagraph"/>
        <w:numPr>
          <w:ilvl w:val="0"/>
          <w:numId w:val="2"/>
        </w:numPr>
      </w:pPr>
      <w:r>
        <w:t>P</w:t>
      </w:r>
      <w:r>
        <w:t>harmacovigilance</w:t>
      </w:r>
      <w:r>
        <w:t xml:space="preserve">: </w:t>
      </w:r>
      <w:r>
        <w:t>Ease the regulatory burden and keep compliant with current pharmacovigilance legislation.</w:t>
      </w:r>
    </w:p>
    <w:p w14:paraId="3A77E031" w14:textId="3B3F90B9" w:rsidR="00412470" w:rsidRDefault="00412470" w:rsidP="00412470">
      <w:pPr>
        <w:pStyle w:val="ListParagraph"/>
        <w:numPr>
          <w:ilvl w:val="0"/>
          <w:numId w:val="2"/>
        </w:numPr>
      </w:pPr>
      <w:r>
        <w:t>Literature Monitoring</w:t>
      </w:r>
      <w:r>
        <w:t xml:space="preserve">: </w:t>
      </w:r>
      <w:r>
        <w:t>Product safety through surveillance of published articles and case reports.</w:t>
      </w:r>
    </w:p>
    <w:p w14:paraId="7A84E3A2" w14:textId="06F90B17" w:rsidR="00412470" w:rsidRDefault="00412470" w:rsidP="00412470">
      <w:pPr>
        <w:pStyle w:val="ListParagraph"/>
        <w:numPr>
          <w:ilvl w:val="0"/>
          <w:numId w:val="2"/>
        </w:numPr>
      </w:pPr>
      <w:r>
        <w:lastRenderedPageBreak/>
        <w:t>Training</w:t>
      </w:r>
      <w:r>
        <w:t xml:space="preserve">: </w:t>
      </w:r>
      <w:r>
        <w:t>Confident staff to support the pharmacovigilance process.</w:t>
      </w:r>
    </w:p>
    <w:p w14:paraId="02B85419" w14:textId="3722887E" w:rsidR="00412470" w:rsidRDefault="00412470" w:rsidP="00412470">
      <w:pPr>
        <w:ind w:left="720"/>
      </w:pPr>
    </w:p>
    <w:p w14:paraId="6B8A945C" w14:textId="30629F1D" w:rsidR="00412470" w:rsidRDefault="00412470" w:rsidP="00412470">
      <w:r>
        <w:t>Icon to download our company brochure.</w:t>
      </w:r>
    </w:p>
    <w:p w14:paraId="527EDFCB" w14:textId="685C5ACA" w:rsidR="00412470" w:rsidRDefault="00412470" w:rsidP="00412470"/>
    <w:p w14:paraId="3A13F4BD" w14:textId="59F5D833" w:rsidR="00412470" w:rsidRPr="00412470" w:rsidRDefault="00412470" w:rsidP="00412470">
      <w:pPr>
        <w:rPr>
          <w:b/>
        </w:rPr>
      </w:pPr>
      <w:r w:rsidRPr="00412470">
        <w:rPr>
          <w:b/>
        </w:rPr>
        <w:t>Footer Text:</w:t>
      </w:r>
    </w:p>
    <w:p w14:paraId="4774007B" w14:textId="4843545C" w:rsidR="00412470" w:rsidRDefault="00412470" w:rsidP="00412470">
      <w:bookmarkStart w:id="0" w:name="_GoBack"/>
      <w:bookmarkEnd w:id="0"/>
    </w:p>
    <w:p w14:paraId="5A0839EB" w14:textId="172ED0EF" w:rsidR="00412470" w:rsidRDefault="00412470" w:rsidP="00412470">
      <w:r>
        <w:t>Link to our METS platform.</w:t>
      </w:r>
    </w:p>
    <w:p w14:paraId="7A1230EB" w14:textId="731E3141" w:rsidR="00412470" w:rsidRDefault="00412470" w:rsidP="00412470">
      <w:r>
        <w:t>Contact us on 0330 1359 436</w:t>
      </w:r>
    </w:p>
    <w:p w14:paraId="509D8A05" w14:textId="77777777" w:rsidR="00412470" w:rsidRDefault="00412470" w:rsidP="00412470">
      <w:r>
        <w:t xml:space="preserve">Copyright © 2020 Red Line Ltd (Registered in England &amp; </w:t>
      </w:r>
      <w:proofErr w:type="gramStart"/>
      <w:r>
        <w:t>Wales :</w:t>
      </w:r>
      <w:proofErr w:type="gramEnd"/>
      <w:r>
        <w:t xml:space="preserve"> 07395811)</w:t>
      </w:r>
    </w:p>
    <w:p w14:paraId="6854924E" w14:textId="05BBBE0F" w:rsidR="00412470" w:rsidRDefault="00412470" w:rsidP="00412470"/>
    <w:sectPr w:rsidR="00412470" w:rsidSect="009B678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B641E"/>
    <w:multiLevelType w:val="hybridMultilevel"/>
    <w:tmpl w:val="2D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F6F67"/>
    <w:multiLevelType w:val="hybridMultilevel"/>
    <w:tmpl w:val="317A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70"/>
    <w:rsid w:val="00290F0D"/>
    <w:rsid w:val="00412470"/>
    <w:rsid w:val="007747D2"/>
    <w:rsid w:val="009B6780"/>
    <w:rsid w:val="00BB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49C7C"/>
  <w15:chartTrackingRefBased/>
  <w15:docId w15:val="{2D730119-3C21-9345-A276-7ACA4BBA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4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12470"/>
    <w:rPr>
      <w:b/>
      <w:bCs/>
    </w:rPr>
  </w:style>
  <w:style w:type="character" w:styleId="Emphasis">
    <w:name w:val="Emphasis"/>
    <w:basedOn w:val="DefaultParagraphFont"/>
    <w:uiPriority w:val="20"/>
    <w:qFormat/>
    <w:rsid w:val="00412470"/>
    <w:rPr>
      <w:i/>
      <w:iCs/>
    </w:rPr>
  </w:style>
  <w:style w:type="paragraph" w:styleId="ListParagraph">
    <w:name w:val="List Paragraph"/>
    <w:basedOn w:val="Normal"/>
    <w:uiPriority w:val="34"/>
    <w:qFormat/>
    <w:rsid w:val="00412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van der Spuy</dc:creator>
  <cp:keywords/>
  <dc:description/>
  <cp:lastModifiedBy>Ben van der Spuy</cp:lastModifiedBy>
  <cp:revision>1</cp:revision>
  <dcterms:created xsi:type="dcterms:W3CDTF">2020-09-18T12:26:00Z</dcterms:created>
  <dcterms:modified xsi:type="dcterms:W3CDTF">2020-09-18T12:36:00Z</dcterms:modified>
</cp:coreProperties>
</file>