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31BD0B" w14:textId="11764756" w:rsidR="003F7E25" w:rsidRPr="003F7E25" w:rsidRDefault="003F7E25" w:rsidP="003F7E25">
      <w:pPr>
        <w:pStyle w:val="Heading1"/>
      </w:pPr>
      <w:r w:rsidRPr="003F7E25">
        <w:t>Research Topic(s)</w:t>
      </w:r>
    </w:p>
    <w:p w14:paraId="59AD6653" w14:textId="447E994C" w:rsidR="00B279F1" w:rsidRPr="003F7E25" w:rsidRDefault="003F7E25" w:rsidP="003F7E25">
      <w:pPr>
        <w:rPr>
          <w:sz w:val="28"/>
          <w:szCs w:val="28"/>
        </w:rPr>
      </w:pPr>
      <w:r w:rsidRPr="003F7E25">
        <w:rPr>
          <w:sz w:val="28"/>
          <w:szCs w:val="28"/>
        </w:rPr>
        <w:t>What is Gap Insurance? (as related to health/</w:t>
      </w:r>
      <w:proofErr w:type="spellStart"/>
      <w:r w:rsidRPr="003F7E25">
        <w:rPr>
          <w:sz w:val="28"/>
          <w:szCs w:val="28"/>
        </w:rPr>
        <w:t>medicare</w:t>
      </w:r>
      <w:proofErr w:type="spellEnd"/>
      <w:r w:rsidRPr="003F7E25">
        <w:rPr>
          <w:sz w:val="28"/>
          <w:szCs w:val="28"/>
        </w:rPr>
        <w:t xml:space="preserve"> insurance)</w:t>
      </w:r>
    </w:p>
    <w:p w14:paraId="47CBC257" w14:textId="148C88B1" w:rsidR="003F7E25" w:rsidRDefault="00072BDC" w:rsidP="003F7E25">
      <w:pPr>
        <w:pStyle w:val="Heading2"/>
      </w:pPr>
      <w:r w:rsidRPr="003F7E25">
        <w:t>DELIVERABLE</w:t>
      </w:r>
    </w:p>
    <w:p w14:paraId="7A0B02BE" w14:textId="77777777" w:rsidR="00072BDC" w:rsidRDefault="00D401ED" w:rsidP="00D401ED">
      <w:pPr>
        <w:rPr>
          <w:sz w:val="24"/>
          <w:szCs w:val="24"/>
        </w:rPr>
      </w:pPr>
      <w:r w:rsidRPr="00D401ED">
        <w:rPr>
          <w:sz w:val="24"/>
          <w:szCs w:val="24"/>
        </w:rPr>
        <w:t xml:space="preserve">Gap Insurance informational guide </w:t>
      </w:r>
    </w:p>
    <w:p w14:paraId="3A22EE19" w14:textId="500D650E" w:rsidR="00D401ED" w:rsidRDefault="00D401ED" w:rsidP="00D401ED">
      <w:pPr>
        <w:rPr>
          <w:sz w:val="24"/>
          <w:szCs w:val="24"/>
        </w:rPr>
      </w:pPr>
      <w:hyperlink r:id="rId7" w:history="1">
        <w:r w:rsidRPr="00D401ED">
          <w:rPr>
            <w:rStyle w:val="Hyperlink"/>
            <w:sz w:val="24"/>
            <w:szCs w:val="24"/>
          </w:rPr>
          <w:t>Medicare and Medigap insurance</w:t>
        </w:r>
      </w:hyperlink>
      <w:r>
        <w:rPr>
          <w:rStyle w:val="FootnoteReference"/>
          <w:sz w:val="24"/>
          <w:szCs w:val="24"/>
        </w:rPr>
        <w:footnoteReference w:id="1"/>
      </w:r>
      <w:r w:rsidRPr="00D401ED">
        <w:rPr>
          <w:sz w:val="24"/>
          <w:szCs w:val="24"/>
        </w:rPr>
        <w:t>. Medigap insurance is also known as the Medicare Supplemental Plan.</w:t>
      </w:r>
    </w:p>
    <w:p w14:paraId="3A6EFC41" w14:textId="00E5B52F" w:rsidR="00072BDC" w:rsidRPr="00072BDC" w:rsidRDefault="00072BDC" w:rsidP="00072BDC">
      <w:pPr>
        <w:rPr>
          <w:sz w:val="24"/>
          <w:szCs w:val="24"/>
        </w:rPr>
      </w:pPr>
      <w:r w:rsidRPr="00072BDC">
        <w:rPr>
          <w:sz w:val="24"/>
          <w:szCs w:val="24"/>
        </w:rPr>
        <w:t>Some of the </w:t>
      </w:r>
      <w:hyperlink r:id="rId8" w:history="1">
        <w:r w:rsidRPr="00072BDC">
          <w:rPr>
            <w:rStyle w:val="Hyperlink"/>
            <w:sz w:val="24"/>
            <w:szCs w:val="24"/>
          </w:rPr>
          <w:t xml:space="preserve">items Medigap </w:t>
        </w:r>
        <w:r w:rsidRPr="00072BDC">
          <w:rPr>
            <w:rStyle w:val="Hyperlink"/>
            <w:sz w:val="24"/>
            <w:szCs w:val="24"/>
          </w:rPr>
          <w:t>pays for</w:t>
        </w:r>
      </w:hyperlink>
      <w:r>
        <w:rPr>
          <w:rStyle w:val="FootnoteReference"/>
          <w:sz w:val="24"/>
          <w:szCs w:val="24"/>
        </w:rPr>
        <w:footnoteReference w:id="2"/>
      </w:r>
      <w:r w:rsidRPr="00072BDC">
        <w:rPr>
          <w:sz w:val="24"/>
          <w:szCs w:val="24"/>
        </w:rPr>
        <w:t>is:</w:t>
      </w:r>
    </w:p>
    <w:p w14:paraId="4ED00FAC" w14:textId="77777777" w:rsidR="00072BDC" w:rsidRPr="00072BDC" w:rsidRDefault="00072BDC" w:rsidP="00072BDC">
      <w:pPr>
        <w:pStyle w:val="ListParagraph"/>
        <w:numPr>
          <w:ilvl w:val="0"/>
          <w:numId w:val="3"/>
        </w:numPr>
        <w:rPr>
          <w:sz w:val="24"/>
          <w:szCs w:val="24"/>
        </w:rPr>
      </w:pPr>
      <w:r w:rsidRPr="00072BDC">
        <w:rPr>
          <w:sz w:val="24"/>
          <w:szCs w:val="24"/>
        </w:rPr>
        <w:t>Deductibles</w:t>
      </w:r>
    </w:p>
    <w:p w14:paraId="1EF60CF5" w14:textId="77777777" w:rsidR="00072BDC" w:rsidRPr="00072BDC" w:rsidRDefault="00072BDC" w:rsidP="00072BDC">
      <w:pPr>
        <w:pStyle w:val="ListParagraph"/>
        <w:numPr>
          <w:ilvl w:val="0"/>
          <w:numId w:val="3"/>
        </w:numPr>
        <w:rPr>
          <w:sz w:val="24"/>
          <w:szCs w:val="24"/>
        </w:rPr>
      </w:pPr>
      <w:r w:rsidRPr="00072BDC">
        <w:rPr>
          <w:sz w:val="24"/>
          <w:szCs w:val="24"/>
        </w:rPr>
        <w:t>Co-Insurance</w:t>
      </w:r>
    </w:p>
    <w:p w14:paraId="605BD3D1" w14:textId="77777777" w:rsidR="00072BDC" w:rsidRPr="00072BDC" w:rsidRDefault="00072BDC" w:rsidP="00072BDC">
      <w:pPr>
        <w:pStyle w:val="ListParagraph"/>
        <w:numPr>
          <w:ilvl w:val="0"/>
          <w:numId w:val="3"/>
        </w:numPr>
        <w:rPr>
          <w:sz w:val="24"/>
          <w:szCs w:val="24"/>
        </w:rPr>
      </w:pPr>
      <w:r w:rsidRPr="00072BDC">
        <w:rPr>
          <w:sz w:val="24"/>
          <w:szCs w:val="24"/>
        </w:rPr>
        <w:t>Co-Payments, and more</w:t>
      </w:r>
    </w:p>
    <w:p w14:paraId="3DD9D756" w14:textId="77777777" w:rsidR="00072BDC" w:rsidRPr="00072BDC" w:rsidRDefault="00072BDC" w:rsidP="00072BDC">
      <w:pPr>
        <w:rPr>
          <w:sz w:val="24"/>
          <w:szCs w:val="24"/>
        </w:rPr>
      </w:pPr>
      <w:r w:rsidRPr="00072BDC">
        <w:rPr>
          <w:sz w:val="24"/>
          <w:szCs w:val="24"/>
        </w:rPr>
        <w:t>There are conditions for obtaining Medigap insurance. The conditions are:</w:t>
      </w:r>
    </w:p>
    <w:p w14:paraId="6926D2FC" w14:textId="77777777" w:rsidR="00072BDC" w:rsidRPr="00072BDC" w:rsidRDefault="00072BDC" w:rsidP="00072BDC">
      <w:pPr>
        <w:pStyle w:val="ListParagraph"/>
        <w:numPr>
          <w:ilvl w:val="0"/>
          <w:numId w:val="4"/>
        </w:numPr>
        <w:rPr>
          <w:sz w:val="24"/>
          <w:szCs w:val="24"/>
        </w:rPr>
      </w:pPr>
      <w:r w:rsidRPr="00072BDC">
        <w:rPr>
          <w:sz w:val="24"/>
          <w:szCs w:val="24"/>
        </w:rPr>
        <w:t>You are age 65</w:t>
      </w:r>
    </w:p>
    <w:p w14:paraId="1178F819" w14:textId="77777777" w:rsidR="00072BDC" w:rsidRPr="00072BDC" w:rsidRDefault="00072BDC" w:rsidP="00072BDC">
      <w:pPr>
        <w:pStyle w:val="ListParagraph"/>
        <w:numPr>
          <w:ilvl w:val="0"/>
          <w:numId w:val="4"/>
        </w:numPr>
        <w:rPr>
          <w:sz w:val="24"/>
          <w:szCs w:val="24"/>
        </w:rPr>
      </w:pPr>
      <w:r w:rsidRPr="00072BDC">
        <w:rPr>
          <w:sz w:val="24"/>
          <w:szCs w:val="24"/>
        </w:rPr>
        <w:t>You are enrolled in Medicare Parts A and B</w:t>
      </w:r>
    </w:p>
    <w:p w14:paraId="71C98E38" w14:textId="1C0FF981" w:rsidR="00072BDC" w:rsidRPr="00072BDC" w:rsidRDefault="00072BDC" w:rsidP="00072BDC">
      <w:pPr>
        <w:rPr>
          <w:sz w:val="24"/>
          <w:szCs w:val="24"/>
        </w:rPr>
      </w:pPr>
      <w:r w:rsidRPr="00072BDC">
        <w:rPr>
          <w:sz w:val="24"/>
          <w:szCs w:val="24"/>
        </w:rPr>
        <w:t>The conditions are mandatory, but if you are disabled and under the age of 65, you can purchase Medigap Insurance if you qualify. The plans below offer coverage that is guaranteed if you enroll in the first six months of the open enrollment period (OEP).</w:t>
      </w:r>
      <w:r>
        <w:rPr>
          <w:sz w:val="24"/>
          <w:szCs w:val="24"/>
        </w:rPr>
        <w:t xml:space="preserve"> </w:t>
      </w:r>
      <w:r w:rsidRPr="00072BDC">
        <w:rPr>
          <w:sz w:val="24"/>
          <w:szCs w:val="24"/>
        </w:rPr>
        <w:t>You can purchase one of these plans during this OEP period without underwriting.</w:t>
      </w:r>
    </w:p>
    <w:p w14:paraId="1A4A976C" w14:textId="495768BE" w:rsidR="00D401ED" w:rsidRDefault="00072BDC" w:rsidP="00072BDC">
      <w:pPr>
        <w:pStyle w:val="Heading2"/>
      </w:pPr>
      <w:r>
        <w:t>DELIVERABLE</w:t>
      </w:r>
    </w:p>
    <w:p w14:paraId="395A1D90" w14:textId="717B1E87" w:rsidR="00072BDC" w:rsidRPr="00072BDC" w:rsidRDefault="00072BDC" w:rsidP="00072BDC">
      <w:pPr>
        <w:rPr>
          <w:sz w:val="24"/>
          <w:szCs w:val="24"/>
        </w:rPr>
      </w:pPr>
      <w:r w:rsidRPr="00072BDC">
        <w:rPr>
          <w:sz w:val="24"/>
          <w:szCs w:val="24"/>
        </w:rPr>
        <w:t>What is Medigap Insurance</w:t>
      </w:r>
    </w:p>
    <w:p w14:paraId="7D79EF98" w14:textId="39267C2C" w:rsidR="00072BDC" w:rsidRPr="00072BDC" w:rsidRDefault="00072BDC" w:rsidP="00072BDC">
      <w:pPr>
        <w:rPr>
          <w:sz w:val="24"/>
          <w:szCs w:val="24"/>
        </w:rPr>
      </w:pPr>
      <w:r w:rsidRPr="00072BDC">
        <w:rPr>
          <w:sz w:val="24"/>
          <w:szCs w:val="24"/>
        </w:rPr>
        <w:t>Medigap is unique because it is offered </w:t>
      </w:r>
      <w:hyperlink r:id="rId9" w:history="1">
        <w:r w:rsidRPr="00072BDC">
          <w:rPr>
            <w:rStyle w:val="Hyperlink"/>
            <w:sz w:val="24"/>
            <w:szCs w:val="24"/>
          </w:rPr>
          <w:t>through private insurance providers.</w:t>
        </w:r>
      </w:hyperlink>
      <w:r w:rsidRPr="00072BDC">
        <w:rPr>
          <w:sz w:val="24"/>
          <w:szCs w:val="24"/>
        </w:rPr>
        <w:t> </w:t>
      </w:r>
      <w:r>
        <w:rPr>
          <w:rStyle w:val="FootnoteReference"/>
          <w:sz w:val="24"/>
          <w:szCs w:val="24"/>
        </w:rPr>
        <w:footnoteReference w:id="3"/>
      </w:r>
      <w:r w:rsidRPr="00072BDC">
        <w:rPr>
          <w:sz w:val="24"/>
          <w:szCs w:val="24"/>
        </w:rPr>
        <w:t>It is required that you pay a monthly premium for Medicare Part B. It is important to understand Medicare Supplement plans have costs and benefits that depend on which Medigap plan you select.</w:t>
      </w:r>
    </w:p>
    <w:p w14:paraId="28DDDB97" w14:textId="77777777" w:rsidR="00072BDC" w:rsidRDefault="00072BDC" w:rsidP="005C16D8">
      <w:pPr>
        <w:pStyle w:val="Heading2"/>
      </w:pPr>
    </w:p>
    <w:p w14:paraId="21934EDF" w14:textId="573498AD" w:rsidR="00D401ED" w:rsidRDefault="005C16D8" w:rsidP="005C16D8">
      <w:pPr>
        <w:pStyle w:val="Heading2"/>
      </w:pPr>
      <w:r>
        <w:t>DELIVERABLE</w:t>
      </w:r>
    </w:p>
    <w:p w14:paraId="17D1FFAA" w14:textId="389F9AA4" w:rsidR="005C16D8" w:rsidRPr="005C16D8" w:rsidRDefault="005C16D8" w:rsidP="005C16D8">
      <w:r>
        <w:t>What are Medigap choices?</w:t>
      </w:r>
    </w:p>
    <w:p w14:paraId="1CC6DAA6" w14:textId="41FE93EC" w:rsidR="005C16D8" w:rsidRPr="005C16D8" w:rsidRDefault="005C16D8" w:rsidP="005C16D8">
      <w:pPr>
        <w:rPr>
          <w:sz w:val="24"/>
          <w:szCs w:val="24"/>
        </w:rPr>
      </w:pPr>
      <w:r w:rsidRPr="005C16D8">
        <w:rPr>
          <w:sz w:val="24"/>
          <w:szCs w:val="24"/>
        </w:rPr>
        <w:t>The </w:t>
      </w:r>
      <w:hyperlink r:id="rId10" w:history="1">
        <w:r w:rsidRPr="005C16D8">
          <w:rPr>
            <w:rStyle w:val="Hyperlink"/>
            <w:sz w:val="24"/>
            <w:szCs w:val="24"/>
          </w:rPr>
          <w:t>Medigap plan choices</w:t>
        </w:r>
      </w:hyperlink>
      <w:r>
        <w:rPr>
          <w:rStyle w:val="FootnoteReference"/>
          <w:sz w:val="24"/>
          <w:szCs w:val="24"/>
        </w:rPr>
        <w:footnoteReference w:id="4"/>
      </w:r>
      <w:r w:rsidRPr="005C16D8">
        <w:rPr>
          <w:sz w:val="24"/>
          <w:szCs w:val="24"/>
        </w:rPr>
        <w:t xml:space="preserve"> are varied and diverse in the coverage they offer you. </w:t>
      </w:r>
    </w:p>
    <w:p w14:paraId="2832EA19" w14:textId="77777777" w:rsidR="005C16D8" w:rsidRDefault="005C16D8" w:rsidP="005C16D8">
      <w:pPr>
        <w:rPr>
          <w:sz w:val="24"/>
          <w:szCs w:val="24"/>
        </w:rPr>
      </w:pPr>
    </w:p>
    <w:p w14:paraId="22FEE75B" w14:textId="77777777" w:rsidR="005C16D8" w:rsidRDefault="005C16D8" w:rsidP="005C16D8">
      <w:pPr>
        <w:rPr>
          <w:sz w:val="24"/>
          <w:szCs w:val="24"/>
        </w:rPr>
      </w:pPr>
    </w:p>
    <w:p w14:paraId="13BEC99B" w14:textId="47F266C3" w:rsidR="005C16D8" w:rsidRDefault="005C16D8" w:rsidP="00B76A3D">
      <w:pPr>
        <w:pStyle w:val="ListParagraph"/>
        <w:numPr>
          <w:ilvl w:val="0"/>
          <w:numId w:val="5"/>
        </w:numPr>
        <w:rPr>
          <w:sz w:val="24"/>
          <w:szCs w:val="24"/>
        </w:rPr>
      </w:pPr>
      <w:r w:rsidRPr="00B76A3D">
        <w:rPr>
          <w:sz w:val="24"/>
          <w:szCs w:val="24"/>
        </w:rPr>
        <w:t xml:space="preserve">Plan </w:t>
      </w:r>
      <w:r w:rsidR="0037052F">
        <w:rPr>
          <w:sz w:val="24"/>
          <w:szCs w:val="24"/>
        </w:rPr>
        <w:t>A</w:t>
      </w:r>
    </w:p>
    <w:p w14:paraId="395D22ED" w14:textId="77777777" w:rsidR="0037052F" w:rsidRPr="00B76A3D" w:rsidRDefault="0037052F" w:rsidP="0037052F">
      <w:pPr>
        <w:pStyle w:val="ListParagraph"/>
        <w:rPr>
          <w:sz w:val="24"/>
          <w:szCs w:val="24"/>
        </w:rPr>
      </w:pPr>
    </w:p>
    <w:p w14:paraId="1EE19755" w14:textId="4511C101" w:rsidR="005C16D8" w:rsidRDefault="005C16D8" w:rsidP="00B76A3D">
      <w:pPr>
        <w:pStyle w:val="ListParagraph"/>
        <w:rPr>
          <w:sz w:val="24"/>
          <w:szCs w:val="24"/>
        </w:rPr>
      </w:pPr>
      <w:r w:rsidRPr="00B76A3D">
        <w:rPr>
          <w:sz w:val="24"/>
          <w:szCs w:val="24"/>
        </w:rPr>
        <w:t>Plan A is the basic Medigap plan with copayments. Plan A covers 20% on outpatient treatment. The benefits for services offered are listed under Medicare Parts A and B.</w:t>
      </w:r>
      <w:r w:rsidR="00B76A3D" w:rsidRPr="00B76A3D">
        <w:rPr>
          <w:sz w:val="24"/>
          <w:szCs w:val="24"/>
        </w:rPr>
        <w:t xml:space="preserve"> </w:t>
      </w:r>
      <w:r w:rsidRPr="00B76A3D">
        <w:rPr>
          <w:sz w:val="24"/>
          <w:szCs w:val="24"/>
        </w:rPr>
        <w:t xml:space="preserve">If you </w:t>
      </w:r>
      <w:proofErr w:type="gramStart"/>
      <w:r w:rsidRPr="00B76A3D">
        <w:rPr>
          <w:sz w:val="24"/>
          <w:szCs w:val="24"/>
        </w:rPr>
        <w:t>aren't</w:t>
      </w:r>
      <w:proofErr w:type="gramEnd"/>
      <w:r w:rsidRPr="00B76A3D">
        <w:rPr>
          <w:sz w:val="24"/>
          <w:szCs w:val="24"/>
        </w:rPr>
        <w:t xml:space="preserve"> 65 yet, your cost for Plan A is three times more than someone who is 65 or older. </w:t>
      </w:r>
    </w:p>
    <w:p w14:paraId="55261436" w14:textId="77777777" w:rsidR="0037052F" w:rsidRPr="00B76A3D" w:rsidRDefault="0037052F" w:rsidP="00B76A3D">
      <w:pPr>
        <w:pStyle w:val="ListParagraph"/>
        <w:rPr>
          <w:sz w:val="24"/>
          <w:szCs w:val="24"/>
        </w:rPr>
      </w:pPr>
    </w:p>
    <w:p w14:paraId="4F7752D9" w14:textId="288DED1D" w:rsidR="005C16D8" w:rsidRDefault="005C16D8" w:rsidP="00B76A3D">
      <w:pPr>
        <w:pStyle w:val="ListParagraph"/>
        <w:numPr>
          <w:ilvl w:val="0"/>
          <w:numId w:val="5"/>
        </w:numPr>
        <w:rPr>
          <w:sz w:val="24"/>
          <w:szCs w:val="24"/>
        </w:rPr>
      </w:pPr>
      <w:r w:rsidRPr="00B76A3D">
        <w:rPr>
          <w:sz w:val="24"/>
          <w:szCs w:val="24"/>
        </w:rPr>
        <w:t>Plan B</w:t>
      </w:r>
    </w:p>
    <w:p w14:paraId="67CE4647" w14:textId="77777777" w:rsidR="0037052F" w:rsidRPr="00B76A3D" w:rsidRDefault="0037052F" w:rsidP="0037052F">
      <w:pPr>
        <w:pStyle w:val="ListParagraph"/>
        <w:rPr>
          <w:sz w:val="24"/>
          <w:szCs w:val="24"/>
        </w:rPr>
      </w:pPr>
    </w:p>
    <w:p w14:paraId="2FB226CD" w14:textId="77777777" w:rsidR="005C16D8" w:rsidRPr="00B76A3D" w:rsidRDefault="005C16D8" w:rsidP="00B76A3D">
      <w:pPr>
        <w:pStyle w:val="ListParagraph"/>
        <w:rPr>
          <w:sz w:val="24"/>
          <w:szCs w:val="24"/>
        </w:rPr>
      </w:pPr>
      <w:r w:rsidRPr="00B76A3D">
        <w:rPr>
          <w:sz w:val="24"/>
          <w:szCs w:val="24"/>
        </w:rPr>
        <w:t>Plan B offers the same benefits as Plan A. It also covers Medicare Part A hospital deductible and pays the deductible several times in the same year, if needed.  </w:t>
      </w:r>
    </w:p>
    <w:p w14:paraId="60874363" w14:textId="60FA3E8D" w:rsidR="005C16D8" w:rsidRDefault="005C16D8" w:rsidP="00B76A3D">
      <w:pPr>
        <w:pStyle w:val="ListParagraph"/>
        <w:numPr>
          <w:ilvl w:val="0"/>
          <w:numId w:val="5"/>
        </w:numPr>
        <w:rPr>
          <w:sz w:val="24"/>
          <w:szCs w:val="24"/>
        </w:rPr>
      </w:pPr>
      <w:r w:rsidRPr="00B76A3D">
        <w:rPr>
          <w:sz w:val="24"/>
          <w:szCs w:val="24"/>
        </w:rPr>
        <w:t>Plan C</w:t>
      </w:r>
    </w:p>
    <w:p w14:paraId="7B3E8554" w14:textId="77777777" w:rsidR="0037052F" w:rsidRPr="00B76A3D" w:rsidRDefault="0037052F" w:rsidP="0037052F">
      <w:pPr>
        <w:pStyle w:val="ListParagraph"/>
        <w:rPr>
          <w:sz w:val="24"/>
          <w:szCs w:val="24"/>
        </w:rPr>
      </w:pPr>
    </w:p>
    <w:p w14:paraId="37BE91E4" w14:textId="3D9F9CAF" w:rsidR="005C16D8" w:rsidRDefault="005C16D8" w:rsidP="00B76A3D">
      <w:pPr>
        <w:pStyle w:val="ListParagraph"/>
        <w:rPr>
          <w:sz w:val="24"/>
          <w:szCs w:val="24"/>
        </w:rPr>
      </w:pPr>
      <w:r w:rsidRPr="00B76A3D">
        <w:rPr>
          <w:sz w:val="24"/>
          <w:szCs w:val="24"/>
        </w:rPr>
        <w:t xml:space="preserve">Plan C is often confused with Medicare Part C. Medigap Plan C provides the same coverage as plans A and B. Plan C </w:t>
      </w:r>
      <w:proofErr w:type="gramStart"/>
      <w:r w:rsidRPr="00B76A3D">
        <w:rPr>
          <w:sz w:val="24"/>
          <w:szCs w:val="24"/>
        </w:rPr>
        <w:t>doesn't</w:t>
      </w:r>
      <w:proofErr w:type="gramEnd"/>
      <w:r w:rsidRPr="00B76A3D">
        <w:rPr>
          <w:sz w:val="24"/>
          <w:szCs w:val="24"/>
        </w:rPr>
        <w:t xml:space="preserve"> cover any Medicare excess charges.</w:t>
      </w:r>
      <w:r w:rsidR="00B76A3D">
        <w:rPr>
          <w:sz w:val="24"/>
          <w:szCs w:val="24"/>
        </w:rPr>
        <w:t xml:space="preserve"> </w:t>
      </w:r>
      <w:r w:rsidRPr="00B76A3D">
        <w:rPr>
          <w:sz w:val="24"/>
          <w:szCs w:val="24"/>
        </w:rPr>
        <w:t>The problem with not covering excess charges is these charges can go 15% over what Medicare will cover.</w:t>
      </w:r>
    </w:p>
    <w:p w14:paraId="2F4ABB25" w14:textId="77777777" w:rsidR="0037052F" w:rsidRPr="00B76A3D" w:rsidRDefault="0037052F" w:rsidP="00B76A3D">
      <w:pPr>
        <w:pStyle w:val="ListParagraph"/>
        <w:rPr>
          <w:sz w:val="24"/>
          <w:szCs w:val="24"/>
        </w:rPr>
      </w:pPr>
    </w:p>
    <w:p w14:paraId="24EFAEE6" w14:textId="1BAF741B" w:rsidR="005C16D8" w:rsidRDefault="005C16D8" w:rsidP="00B76A3D">
      <w:pPr>
        <w:pStyle w:val="ListParagraph"/>
        <w:numPr>
          <w:ilvl w:val="0"/>
          <w:numId w:val="5"/>
        </w:numPr>
        <w:rPr>
          <w:sz w:val="24"/>
          <w:szCs w:val="24"/>
        </w:rPr>
      </w:pPr>
      <w:r w:rsidRPr="00B76A3D">
        <w:rPr>
          <w:sz w:val="24"/>
          <w:szCs w:val="24"/>
        </w:rPr>
        <w:t xml:space="preserve">Plan </w:t>
      </w:r>
      <w:r w:rsidR="0037052F">
        <w:rPr>
          <w:sz w:val="24"/>
          <w:szCs w:val="24"/>
        </w:rPr>
        <w:t>D</w:t>
      </w:r>
    </w:p>
    <w:p w14:paraId="3505E143" w14:textId="77777777" w:rsidR="0037052F" w:rsidRDefault="0037052F" w:rsidP="0037052F">
      <w:pPr>
        <w:pStyle w:val="ListParagraph"/>
        <w:rPr>
          <w:sz w:val="24"/>
          <w:szCs w:val="24"/>
        </w:rPr>
      </w:pPr>
    </w:p>
    <w:p w14:paraId="1A156395" w14:textId="77777777" w:rsidR="005C16D8" w:rsidRPr="00B76A3D" w:rsidRDefault="005C16D8" w:rsidP="00B76A3D">
      <w:pPr>
        <w:pStyle w:val="ListParagraph"/>
        <w:rPr>
          <w:sz w:val="24"/>
          <w:szCs w:val="24"/>
        </w:rPr>
      </w:pPr>
      <w:r w:rsidRPr="00B76A3D">
        <w:rPr>
          <w:sz w:val="24"/>
          <w:szCs w:val="24"/>
        </w:rPr>
        <w:t xml:space="preserve">Plan D is intended to cover the gaps in Medicare coverage. It includes 20% outpatient charges but </w:t>
      </w:r>
      <w:proofErr w:type="gramStart"/>
      <w:r w:rsidRPr="00B76A3D">
        <w:rPr>
          <w:sz w:val="24"/>
          <w:szCs w:val="24"/>
        </w:rPr>
        <w:t>doesn't</w:t>
      </w:r>
      <w:proofErr w:type="gramEnd"/>
      <w:r w:rsidRPr="00B76A3D">
        <w:rPr>
          <w:sz w:val="24"/>
          <w:szCs w:val="24"/>
        </w:rPr>
        <w:t xml:space="preserve"> cover any of your deductibles. Plan D also </w:t>
      </w:r>
      <w:proofErr w:type="gramStart"/>
      <w:r w:rsidRPr="00B76A3D">
        <w:rPr>
          <w:sz w:val="24"/>
          <w:szCs w:val="24"/>
        </w:rPr>
        <w:t>doesn't</w:t>
      </w:r>
      <w:proofErr w:type="gramEnd"/>
      <w:r w:rsidRPr="00B76A3D">
        <w:rPr>
          <w:sz w:val="24"/>
          <w:szCs w:val="24"/>
        </w:rPr>
        <w:t xml:space="preserve"> cover any of the Medicare excess charges we listed in Plan C.</w:t>
      </w:r>
    </w:p>
    <w:p w14:paraId="4199FD2E" w14:textId="151A1455" w:rsidR="005C16D8" w:rsidRDefault="005C16D8" w:rsidP="00B76A3D">
      <w:pPr>
        <w:pStyle w:val="ListParagraph"/>
        <w:numPr>
          <w:ilvl w:val="0"/>
          <w:numId w:val="5"/>
        </w:numPr>
        <w:rPr>
          <w:sz w:val="24"/>
          <w:szCs w:val="24"/>
        </w:rPr>
      </w:pPr>
      <w:r w:rsidRPr="00B76A3D">
        <w:rPr>
          <w:sz w:val="24"/>
          <w:szCs w:val="24"/>
        </w:rPr>
        <w:t>Plan F</w:t>
      </w:r>
    </w:p>
    <w:p w14:paraId="248AAC0A" w14:textId="77777777" w:rsidR="0037052F" w:rsidRPr="00B76A3D" w:rsidRDefault="0037052F" w:rsidP="0037052F">
      <w:pPr>
        <w:pStyle w:val="ListParagraph"/>
        <w:rPr>
          <w:sz w:val="24"/>
          <w:szCs w:val="24"/>
        </w:rPr>
      </w:pPr>
    </w:p>
    <w:p w14:paraId="4B92B470" w14:textId="77777777" w:rsidR="005C16D8" w:rsidRPr="00B76A3D" w:rsidRDefault="005C16D8" w:rsidP="00B76A3D">
      <w:pPr>
        <w:pStyle w:val="ListParagraph"/>
        <w:rPr>
          <w:sz w:val="24"/>
          <w:szCs w:val="24"/>
        </w:rPr>
      </w:pPr>
      <w:r w:rsidRPr="00B76A3D">
        <w:rPr>
          <w:sz w:val="24"/>
          <w:szCs w:val="24"/>
        </w:rPr>
        <w:t>If there is a gold standard for Medigap Plan, it is Plan F. Plan F is the most comprehensive Medigap plan and covers deductibles and copays. It also covers almost all out of pocket costs you have for medical expenses offered in Medicare Supplemental insurance.</w:t>
      </w:r>
    </w:p>
    <w:p w14:paraId="13282850" w14:textId="77777777" w:rsidR="00B76A3D" w:rsidRDefault="00B76A3D" w:rsidP="00B76A3D">
      <w:pPr>
        <w:pStyle w:val="ListParagraph"/>
        <w:rPr>
          <w:sz w:val="24"/>
          <w:szCs w:val="24"/>
        </w:rPr>
      </w:pPr>
    </w:p>
    <w:p w14:paraId="4C2F58C6" w14:textId="30E23515" w:rsidR="005C16D8" w:rsidRDefault="005C16D8" w:rsidP="00B76A3D">
      <w:pPr>
        <w:pStyle w:val="ListParagraph"/>
        <w:rPr>
          <w:sz w:val="24"/>
          <w:szCs w:val="24"/>
        </w:rPr>
      </w:pPr>
      <w:r w:rsidRPr="00B76A3D">
        <w:rPr>
          <w:sz w:val="24"/>
          <w:szCs w:val="24"/>
        </w:rPr>
        <w:t>If you switch your Plan F insurance carrier, you have to go through the underwriting process. Plan F is also the only plan to offer a High Deductible version, which includes very low monthly premiums. The low monthly premiums are combined with unique protection.</w:t>
      </w:r>
      <w:r w:rsidR="0037052F">
        <w:rPr>
          <w:sz w:val="24"/>
          <w:szCs w:val="24"/>
        </w:rPr>
        <w:t xml:space="preserve"> </w:t>
      </w:r>
      <w:r w:rsidRPr="00B76A3D">
        <w:rPr>
          <w:sz w:val="24"/>
          <w:szCs w:val="24"/>
        </w:rPr>
        <w:t>The unique protection guards you against high out-of-pocket costs set every year by the IRS.</w:t>
      </w:r>
    </w:p>
    <w:p w14:paraId="711B3BD2" w14:textId="3CD2D549" w:rsidR="0037052F" w:rsidRDefault="0037052F" w:rsidP="00B76A3D">
      <w:pPr>
        <w:pStyle w:val="ListParagraph"/>
        <w:rPr>
          <w:sz w:val="24"/>
          <w:szCs w:val="24"/>
        </w:rPr>
      </w:pPr>
    </w:p>
    <w:p w14:paraId="7F4D1DDE" w14:textId="4C7FD15F" w:rsidR="0037052F" w:rsidRDefault="0037052F" w:rsidP="00B76A3D">
      <w:pPr>
        <w:pStyle w:val="ListParagraph"/>
        <w:rPr>
          <w:sz w:val="24"/>
          <w:szCs w:val="24"/>
        </w:rPr>
      </w:pPr>
    </w:p>
    <w:p w14:paraId="5E900FF0" w14:textId="57C04FA4" w:rsidR="0037052F" w:rsidRDefault="0037052F" w:rsidP="00B76A3D">
      <w:pPr>
        <w:pStyle w:val="ListParagraph"/>
        <w:rPr>
          <w:sz w:val="24"/>
          <w:szCs w:val="24"/>
        </w:rPr>
      </w:pPr>
    </w:p>
    <w:p w14:paraId="07BC1E2C" w14:textId="77777777" w:rsidR="0037052F" w:rsidRDefault="0037052F" w:rsidP="00B76A3D">
      <w:pPr>
        <w:pStyle w:val="ListParagraph"/>
        <w:rPr>
          <w:sz w:val="24"/>
          <w:szCs w:val="24"/>
        </w:rPr>
      </w:pPr>
    </w:p>
    <w:p w14:paraId="3E7D1EAB" w14:textId="77777777" w:rsidR="0037052F" w:rsidRPr="00B76A3D" w:rsidRDefault="0037052F" w:rsidP="00B76A3D">
      <w:pPr>
        <w:pStyle w:val="ListParagraph"/>
        <w:rPr>
          <w:sz w:val="24"/>
          <w:szCs w:val="24"/>
        </w:rPr>
      </w:pPr>
    </w:p>
    <w:p w14:paraId="4F6D8C3B" w14:textId="77777777" w:rsidR="005C16D8" w:rsidRPr="00B76A3D" w:rsidRDefault="005C16D8" w:rsidP="00B76A3D">
      <w:pPr>
        <w:pStyle w:val="ListParagraph"/>
        <w:numPr>
          <w:ilvl w:val="0"/>
          <w:numId w:val="5"/>
        </w:numPr>
        <w:rPr>
          <w:sz w:val="24"/>
          <w:szCs w:val="24"/>
        </w:rPr>
      </w:pPr>
      <w:r w:rsidRPr="00B76A3D">
        <w:rPr>
          <w:sz w:val="24"/>
          <w:szCs w:val="24"/>
        </w:rPr>
        <w:t>Plan G</w:t>
      </w:r>
    </w:p>
    <w:p w14:paraId="09764FA5" w14:textId="77777777" w:rsidR="00B76A3D" w:rsidRDefault="00B76A3D" w:rsidP="00B76A3D">
      <w:pPr>
        <w:pStyle w:val="ListParagraph"/>
        <w:rPr>
          <w:sz w:val="24"/>
          <w:szCs w:val="24"/>
        </w:rPr>
      </w:pPr>
    </w:p>
    <w:p w14:paraId="38A98747" w14:textId="4EED878F" w:rsidR="005C16D8" w:rsidRPr="00B76A3D" w:rsidRDefault="005C16D8" w:rsidP="00B76A3D">
      <w:pPr>
        <w:pStyle w:val="ListParagraph"/>
        <w:rPr>
          <w:sz w:val="24"/>
          <w:szCs w:val="24"/>
        </w:rPr>
      </w:pPr>
      <w:r w:rsidRPr="00B76A3D">
        <w:rPr>
          <w:sz w:val="24"/>
          <w:szCs w:val="24"/>
        </w:rPr>
        <w:t xml:space="preserve">Plan G is adequate Medigap insurance because it covers everything that Plan F does except for one thing. Plan G </w:t>
      </w:r>
      <w:proofErr w:type="gramStart"/>
      <w:r w:rsidRPr="00B76A3D">
        <w:rPr>
          <w:sz w:val="24"/>
          <w:szCs w:val="24"/>
        </w:rPr>
        <w:t>doesn't</w:t>
      </w:r>
      <w:proofErr w:type="gramEnd"/>
      <w:r w:rsidRPr="00B76A3D">
        <w:rPr>
          <w:sz w:val="24"/>
          <w:szCs w:val="24"/>
        </w:rPr>
        <w:t xml:space="preserve"> cover the Part B deductible. If you pay off your Part B deductible, you get most of the benefits of Plan F's coverage. </w:t>
      </w:r>
    </w:p>
    <w:p w14:paraId="270D972B" w14:textId="77777777" w:rsidR="0037052F" w:rsidRDefault="0037052F" w:rsidP="0037052F">
      <w:pPr>
        <w:pStyle w:val="ListParagraph"/>
        <w:rPr>
          <w:sz w:val="24"/>
          <w:szCs w:val="24"/>
        </w:rPr>
      </w:pPr>
    </w:p>
    <w:p w14:paraId="5AB79272" w14:textId="56DE3E6C" w:rsidR="005C16D8" w:rsidRPr="00B76A3D" w:rsidRDefault="005C16D8" w:rsidP="00B76A3D">
      <w:pPr>
        <w:pStyle w:val="ListParagraph"/>
        <w:numPr>
          <w:ilvl w:val="0"/>
          <w:numId w:val="5"/>
        </w:numPr>
        <w:rPr>
          <w:sz w:val="24"/>
          <w:szCs w:val="24"/>
        </w:rPr>
      </w:pPr>
      <w:r w:rsidRPr="00B76A3D">
        <w:rPr>
          <w:sz w:val="24"/>
          <w:szCs w:val="24"/>
        </w:rPr>
        <w:t>Plan K</w:t>
      </w:r>
    </w:p>
    <w:p w14:paraId="3E035011" w14:textId="77777777" w:rsidR="00B76A3D" w:rsidRDefault="00B76A3D" w:rsidP="00B76A3D">
      <w:pPr>
        <w:pStyle w:val="ListParagraph"/>
        <w:rPr>
          <w:sz w:val="24"/>
          <w:szCs w:val="24"/>
        </w:rPr>
      </w:pPr>
    </w:p>
    <w:p w14:paraId="4F7A0F95" w14:textId="3F981838" w:rsidR="005C16D8" w:rsidRDefault="005C16D8" w:rsidP="00B76A3D">
      <w:pPr>
        <w:pStyle w:val="ListParagraph"/>
        <w:rPr>
          <w:sz w:val="24"/>
          <w:szCs w:val="24"/>
        </w:rPr>
      </w:pPr>
      <w:r w:rsidRPr="00B76A3D">
        <w:rPr>
          <w:sz w:val="24"/>
          <w:szCs w:val="24"/>
        </w:rPr>
        <w:t>Plan K offers you lower monthly premiums. By paying lower premiums every month, you have a higher cost-share with insurance companies. You also have to pay Parts A and B deductibles, but you can qualify for an extra year in the hospital if you need it.</w:t>
      </w:r>
    </w:p>
    <w:p w14:paraId="48E5F49C" w14:textId="77777777" w:rsidR="0037052F" w:rsidRPr="00B76A3D" w:rsidRDefault="0037052F" w:rsidP="00B76A3D">
      <w:pPr>
        <w:pStyle w:val="ListParagraph"/>
        <w:rPr>
          <w:sz w:val="24"/>
          <w:szCs w:val="24"/>
        </w:rPr>
      </w:pPr>
    </w:p>
    <w:p w14:paraId="33BCFF6C" w14:textId="77777777" w:rsidR="0037052F" w:rsidRPr="0037052F" w:rsidRDefault="0037052F" w:rsidP="0037052F">
      <w:pPr>
        <w:pStyle w:val="ListParagraph"/>
        <w:numPr>
          <w:ilvl w:val="0"/>
          <w:numId w:val="5"/>
        </w:numPr>
        <w:rPr>
          <w:sz w:val="24"/>
          <w:szCs w:val="24"/>
        </w:rPr>
      </w:pPr>
      <w:r w:rsidRPr="0037052F">
        <w:rPr>
          <w:sz w:val="24"/>
          <w:szCs w:val="24"/>
        </w:rPr>
        <w:t>Unique Plan K Supplemental Insurance</w:t>
      </w:r>
    </w:p>
    <w:p w14:paraId="2CB5E548" w14:textId="4F6D0F9B" w:rsidR="0037052F" w:rsidRDefault="0037052F" w:rsidP="0037052F">
      <w:pPr>
        <w:pStyle w:val="ListParagraph"/>
        <w:rPr>
          <w:sz w:val="24"/>
          <w:szCs w:val="24"/>
        </w:rPr>
      </w:pPr>
      <w:r w:rsidRPr="0037052F">
        <w:rPr>
          <w:sz w:val="24"/>
          <w:szCs w:val="24"/>
        </w:rPr>
        <w:t>There is unique supplemental insurance for Plan K that caps out-of-pocket charges. The cap is set around $4,960 per year. Your Plan K insurance kicks in after that and covers any other expenses for the year.</w:t>
      </w:r>
      <w:r>
        <w:rPr>
          <w:sz w:val="24"/>
          <w:szCs w:val="24"/>
        </w:rPr>
        <w:t xml:space="preserve"> </w:t>
      </w:r>
      <w:r w:rsidRPr="0037052F">
        <w:rPr>
          <w:sz w:val="24"/>
          <w:szCs w:val="24"/>
        </w:rPr>
        <w:t>This supplemental Plan K also pays for your preventative care services.</w:t>
      </w:r>
    </w:p>
    <w:p w14:paraId="25FC95FC" w14:textId="77777777" w:rsidR="0037052F" w:rsidRPr="0037052F" w:rsidRDefault="0037052F" w:rsidP="0037052F">
      <w:pPr>
        <w:pStyle w:val="ListParagraph"/>
        <w:rPr>
          <w:sz w:val="24"/>
          <w:szCs w:val="24"/>
        </w:rPr>
      </w:pPr>
    </w:p>
    <w:p w14:paraId="5929D1B2" w14:textId="77777777" w:rsidR="0037052F" w:rsidRPr="0037052F" w:rsidRDefault="0037052F" w:rsidP="0037052F">
      <w:pPr>
        <w:pStyle w:val="ListParagraph"/>
        <w:numPr>
          <w:ilvl w:val="0"/>
          <w:numId w:val="5"/>
        </w:numPr>
        <w:rPr>
          <w:sz w:val="24"/>
          <w:szCs w:val="24"/>
        </w:rPr>
      </w:pPr>
      <w:r w:rsidRPr="0037052F">
        <w:rPr>
          <w:sz w:val="24"/>
          <w:szCs w:val="24"/>
        </w:rPr>
        <w:t>Plan L</w:t>
      </w:r>
    </w:p>
    <w:p w14:paraId="644D8951" w14:textId="77777777" w:rsidR="0037052F" w:rsidRDefault="0037052F" w:rsidP="0037052F">
      <w:pPr>
        <w:pStyle w:val="ListParagraph"/>
        <w:rPr>
          <w:sz w:val="24"/>
          <w:szCs w:val="24"/>
        </w:rPr>
      </w:pPr>
    </w:p>
    <w:p w14:paraId="345E9200" w14:textId="6612B4DE" w:rsidR="0037052F" w:rsidRDefault="0037052F" w:rsidP="0037052F">
      <w:pPr>
        <w:pStyle w:val="ListParagraph"/>
        <w:rPr>
          <w:sz w:val="24"/>
          <w:szCs w:val="24"/>
        </w:rPr>
      </w:pPr>
      <w:r w:rsidRPr="0037052F">
        <w:rPr>
          <w:sz w:val="24"/>
          <w:szCs w:val="24"/>
        </w:rPr>
        <w:t>Plan L allows you to reduce your premiums up to 75% for the medical expenses covered by your insurance carrier. In exchange, you have to pay Medicare Part B deductibles and surcharges.</w:t>
      </w:r>
    </w:p>
    <w:p w14:paraId="76B19E0F" w14:textId="77777777" w:rsidR="0037052F" w:rsidRPr="0037052F" w:rsidRDefault="0037052F" w:rsidP="0037052F">
      <w:pPr>
        <w:pStyle w:val="ListParagraph"/>
        <w:rPr>
          <w:sz w:val="24"/>
          <w:szCs w:val="24"/>
        </w:rPr>
      </w:pPr>
    </w:p>
    <w:p w14:paraId="2B13D8E7" w14:textId="77777777" w:rsidR="0037052F" w:rsidRPr="0037052F" w:rsidRDefault="0037052F" w:rsidP="0037052F">
      <w:pPr>
        <w:pStyle w:val="ListParagraph"/>
        <w:numPr>
          <w:ilvl w:val="0"/>
          <w:numId w:val="5"/>
        </w:numPr>
        <w:rPr>
          <w:sz w:val="24"/>
          <w:szCs w:val="24"/>
        </w:rPr>
      </w:pPr>
      <w:r w:rsidRPr="0037052F">
        <w:rPr>
          <w:sz w:val="24"/>
          <w:szCs w:val="24"/>
        </w:rPr>
        <w:t>Plan M</w:t>
      </w:r>
    </w:p>
    <w:p w14:paraId="64057F97" w14:textId="77777777" w:rsidR="0037052F" w:rsidRDefault="0037052F" w:rsidP="0037052F">
      <w:pPr>
        <w:pStyle w:val="ListParagraph"/>
        <w:rPr>
          <w:sz w:val="24"/>
          <w:szCs w:val="24"/>
        </w:rPr>
      </w:pPr>
    </w:p>
    <w:p w14:paraId="23E8C7A6" w14:textId="23000E54" w:rsidR="0037052F" w:rsidRDefault="0037052F" w:rsidP="0037052F">
      <w:pPr>
        <w:pStyle w:val="ListParagraph"/>
        <w:rPr>
          <w:sz w:val="24"/>
          <w:szCs w:val="24"/>
        </w:rPr>
      </w:pPr>
      <w:r w:rsidRPr="0037052F">
        <w:rPr>
          <w:sz w:val="24"/>
          <w:szCs w:val="24"/>
        </w:rPr>
        <w:t>Plan M covers the basic medical expenses the other supplements offer. You also get to pay lower monthly premiums. In return for the lower monthly premiums, you have to pay the entire amount of your outpatient deductible.</w:t>
      </w:r>
      <w:r>
        <w:rPr>
          <w:sz w:val="24"/>
          <w:szCs w:val="24"/>
        </w:rPr>
        <w:t xml:space="preserve"> </w:t>
      </w:r>
      <w:r w:rsidRPr="0037052F">
        <w:rPr>
          <w:sz w:val="24"/>
          <w:szCs w:val="24"/>
        </w:rPr>
        <w:t>You also have to pay half of your hospital deductible.</w:t>
      </w:r>
    </w:p>
    <w:p w14:paraId="543265E9" w14:textId="77777777" w:rsidR="0037052F" w:rsidRPr="0037052F" w:rsidRDefault="0037052F" w:rsidP="0037052F">
      <w:pPr>
        <w:pStyle w:val="ListParagraph"/>
        <w:rPr>
          <w:sz w:val="24"/>
          <w:szCs w:val="24"/>
        </w:rPr>
      </w:pPr>
    </w:p>
    <w:p w14:paraId="343FE932" w14:textId="77777777" w:rsidR="0037052F" w:rsidRPr="0037052F" w:rsidRDefault="0037052F" w:rsidP="0037052F">
      <w:pPr>
        <w:pStyle w:val="ListParagraph"/>
        <w:numPr>
          <w:ilvl w:val="0"/>
          <w:numId w:val="5"/>
        </w:numPr>
        <w:rPr>
          <w:sz w:val="24"/>
          <w:szCs w:val="24"/>
        </w:rPr>
      </w:pPr>
      <w:r w:rsidRPr="0037052F">
        <w:rPr>
          <w:sz w:val="24"/>
          <w:szCs w:val="24"/>
        </w:rPr>
        <w:t>Plan N</w:t>
      </w:r>
    </w:p>
    <w:p w14:paraId="195593FD" w14:textId="77777777" w:rsidR="0037052F" w:rsidRDefault="0037052F" w:rsidP="0037052F">
      <w:pPr>
        <w:pStyle w:val="ListParagraph"/>
        <w:rPr>
          <w:sz w:val="24"/>
          <w:szCs w:val="24"/>
        </w:rPr>
      </w:pPr>
    </w:p>
    <w:p w14:paraId="02E79EB6" w14:textId="5F381DE6" w:rsidR="0037052F" w:rsidRDefault="0037052F" w:rsidP="0037052F">
      <w:pPr>
        <w:pStyle w:val="ListParagraph"/>
        <w:rPr>
          <w:sz w:val="24"/>
          <w:szCs w:val="24"/>
        </w:rPr>
      </w:pPr>
      <w:r w:rsidRPr="0037052F">
        <w:rPr>
          <w:sz w:val="24"/>
          <w:szCs w:val="24"/>
        </w:rPr>
        <w:t xml:space="preserve">Plan N is another low monthly premium insurance plan. Plan N covers 20% of what Medicare </w:t>
      </w:r>
      <w:proofErr w:type="gramStart"/>
      <w:r w:rsidRPr="0037052F">
        <w:rPr>
          <w:sz w:val="24"/>
          <w:szCs w:val="24"/>
        </w:rPr>
        <w:t>doesn't</w:t>
      </w:r>
      <w:proofErr w:type="gramEnd"/>
      <w:r w:rsidRPr="0037052F">
        <w:rPr>
          <w:sz w:val="24"/>
          <w:szCs w:val="24"/>
        </w:rPr>
        <w:t xml:space="preserve"> pay in hospital deductibles, co-pays, and co-insurance fees. Plan N makes you share costs with your insurance company for your doctor co-pays and any Emergency Room visits.</w:t>
      </w:r>
      <w:r>
        <w:rPr>
          <w:sz w:val="24"/>
          <w:szCs w:val="24"/>
        </w:rPr>
        <w:t xml:space="preserve"> </w:t>
      </w:r>
    </w:p>
    <w:p w14:paraId="06DFF812" w14:textId="593C7326" w:rsidR="00A22314" w:rsidRDefault="00A22314" w:rsidP="0037052F">
      <w:pPr>
        <w:pStyle w:val="ListParagraph"/>
        <w:rPr>
          <w:sz w:val="24"/>
          <w:szCs w:val="24"/>
        </w:rPr>
      </w:pPr>
    </w:p>
    <w:p w14:paraId="7F1A63E0" w14:textId="327677DF" w:rsidR="00A22314" w:rsidRDefault="00A22314" w:rsidP="0037052F">
      <w:pPr>
        <w:pStyle w:val="ListParagraph"/>
        <w:rPr>
          <w:sz w:val="24"/>
          <w:szCs w:val="24"/>
        </w:rPr>
      </w:pPr>
    </w:p>
    <w:p w14:paraId="05E16448" w14:textId="5762A02C" w:rsidR="00A22314" w:rsidRDefault="00A22314" w:rsidP="00A22314">
      <w:pPr>
        <w:pStyle w:val="Heading2"/>
      </w:pPr>
      <w:r>
        <w:lastRenderedPageBreak/>
        <w:t>DELIVERABLE</w:t>
      </w:r>
    </w:p>
    <w:p w14:paraId="0FB3A947" w14:textId="428BCBBB" w:rsidR="00A22314" w:rsidRPr="00A22314" w:rsidRDefault="00A22314" w:rsidP="00A22314">
      <w:pPr>
        <w:rPr>
          <w:sz w:val="24"/>
          <w:szCs w:val="24"/>
        </w:rPr>
      </w:pPr>
      <w:r w:rsidRPr="00A22314">
        <w:rPr>
          <w:sz w:val="24"/>
          <w:szCs w:val="24"/>
        </w:rPr>
        <w:t>When Can You Buy Medigap Insurance</w:t>
      </w:r>
    </w:p>
    <w:p w14:paraId="2F2564D1" w14:textId="2C6BDB70" w:rsidR="00D401ED" w:rsidRDefault="00A22314" w:rsidP="00A22314">
      <w:pPr>
        <w:rPr>
          <w:sz w:val="24"/>
          <w:szCs w:val="24"/>
        </w:rPr>
      </w:pPr>
      <w:r w:rsidRPr="00A22314">
        <w:rPr>
          <w:sz w:val="24"/>
          <w:szCs w:val="24"/>
        </w:rPr>
        <w:t>Medigap plans are offered during your 6-month </w:t>
      </w:r>
      <w:hyperlink r:id="rId11" w:history="1">
        <w:r w:rsidRPr="00A22314">
          <w:rPr>
            <w:rStyle w:val="Hyperlink"/>
            <w:sz w:val="24"/>
            <w:szCs w:val="24"/>
          </w:rPr>
          <w:t>Medigap open en</w:t>
        </w:r>
        <w:r w:rsidRPr="00A22314">
          <w:rPr>
            <w:rStyle w:val="Hyperlink"/>
            <w:sz w:val="24"/>
            <w:szCs w:val="24"/>
          </w:rPr>
          <w:t>rollment period</w:t>
        </w:r>
      </w:hyperlink>
      <w:r>
        <w:rPr>
          <w:rStyle w:val="FootnoteReference"/>
          <w:sz w:val="24"/>
          <w:szCs w:val="24"/>
        </w:rPr>
        <w:footnoteReference w:id="5"/>
      </w:r>
    </w:p>
    <w:p w14:paraId="40CE0F82" w14:textId="017629F2" w:rsidR="00337C9E" w:rsidRDefault="00337C9E" w:rsidP="00A22314">
      <w:pPr>
        <w:rPr>
          <w:sz w:val="24"/>
          <w:szCs w:val="24"/>
        </w:rPr>
      </w:pPr>
    </w:p>
    <w:p w14:paraId="2D33CF0E" w14:textId="561045E2" w:rsidR="00337C9E" w:rsidRDefault="00337C9E" w:rsidP="00337C9E">
      <w:pPr>
        <w:pStyle w:val="Heading2"/>
      </w:pPr>
      <w:r>
        <w:t>DELIVERABLE</w:t>
      </w:r>
    </w:p>
    <w:p w14:paraId="4955DC7F" w14:textId="012A7E2F" w:rsidR="00337C9E" w:rsidRDefault="00337C9E" w:rsidP="00A22314">
      <w:pPr>
        <w:rPr>
          <w:sz w:val="24"/>
          <w:szCs w:val="24"/>
        </w:rPr>
      </w:pPr>
      <w:r>
        <w:rPr>
          <w:sz w:val="24"/>
          <w:szCs w:val="24"/>
        </w:rPr>
        <w:t>What is the Medigap process?</w:t>
      </w:r>
    </w:p>
    <w:p w14:paraId="716F0BB1" w14:textId="73D4358E" w:rsidR="00337C9E" w:rsidRPr="00337C9E" w:rsidRDefault="00337C9E" w:rsidP="00337C9E">
      <w:pPr>
        <w:rPr>
          <w:sz w:val="24"/>
          <w:szCs w:val="24"/>
        </w:rPr>
      </w:pPr>
      <w:r w:rsidRPr="00337C9E">
        <w:rPr>
          <w:sz w:val="24"/>
          <w:szCs w:val="24"/>
        </w:rPr>
        <w:t>The </w:t>
      </w:r>
      <w:hyperlink r:id="rId12" w:history="1">
        <w:r w:rsidRPr="00337C9E">
          <w:rPr>
            <w:rStyle w:val="Hyperlink"/>
            <w:sz w:val="24"/>
            <w:szCs w:val="24"/>
          </w:rPr>
          <w:t>process for Medigap insurance</w:t>
        </w:r>
        <w:r>
          <w:rPr>
            <w:rStyle w:val="FootnoteReference"/>
            <w:color w:val="0563C1" w:themeColor="hyperlink"/>
            <w:sz w:val="24"/>
            <w:szCs w:val="24"/>
            <w:u w:val="single"/>
          </w:rPr>
          <w:footnoteReference w:id="6"/>
        </w:r>
        <w:r w:rsidRPr="00337C9E">
          <w:rPr>
            <w:rStyle w:val="Hyperlink"/>
            <w:sz w:val="24"/>
            <w:szCs w:val="24"/>
          </w:rPr>
          <w:t> </w:t>
        </w:r>
      </w:hyperlink>
      <w:r w:rsidRPr="00337C9E">
        <w:rPr>
          <w:sz w:val="24"/>
          <w:szCs w:val="24"/>
        </w:rPr>
        <w:t xml:space="preserve">commencement is quite simple. </w:t>
      </w:r>
      <w:proofErr w:type="gramStart"/>
      <w:r w:rsidRPr="00337C9E">
        <w:rPr>
          <w:sz w:val="24"/>
          <w:szCs w:val="24"/>
        </w:rPr>
        <w:t>Let's</w:t>
      </w:r>
      <w:proofErr w:type="gramEnd"/>
      <w:r w:rsidRPr="00337C9E">
        <w:rPr>
          <w:sz w:val="24"/>
          <w:szCs w:val="24"/>
        </w:rPr>
        <w:t xml:space="preserve"> say you already have Medicare and you purchase one of the Medigap plans listed above. At the time you go in for medical treatment, a two-step process occurs.</w:t>
      </w:r>
    </w:p>
    <w:p w14:paraId="4C20831B" w14:textId="77777777" w:rsidR="00337C9E" w:rsidRPr="00337C9E" w:rsidRDefault="00337C9E" w:rsidP="00337C9E">
      <w:pPr>
        <w:rPr>
          <w:sz w:val="24"/>
          <w:szCs w:val="24"/>
        </w:rPr>
      </w:pPr>
      <w:r w:rsidRPr="00337C9E">
        <w:rPr>
          <w:sz w:val="24"/>
          <w:szCs w:val="24"/>
        </w:rPr>
        <w:t>The first step is your Medicare coverage approves your share of the amount you owe for your healthcare expenses. Then the healthcare expenses left which your Medicare coverage did not pay, go to your Medigap insurance plan.</w:t>
      </w:r>
    </w:p>
    <w:p w14:paraId="16527BC0" w14:textId="77777777" w:rsidR="00337C9E" w:rsidRPr="00337C9E" w:rsidRDefault="00337C9E" w:rsidP="00337C9E">
      <w:pPr>
        <w:rPr>
          <w:sz w:val="24"/>
          <w:szCs w:val="24"/>
        </w:rPr>
      </w:pPr>
      <w:r w:rsidRPr="00337C9E">
        <w:rPr>
          <w:sz w:val="24"/>
          <w:szCs w:val="24"/>
        </w:rPr>
        <w:t>Your Medigap insurance pays its part, and then you receive the rest of the bill if any payment amount remains.</w:t>
      </w:r>
    </w:p>
    <w:p w14:paraId="4D712440" w14:textId="0DC4C9B0" w:rsidR="00337C9E" w:rsidRDefault="00337C9E" w:rsidP="00A22314"/>
    <w:p w14:paraId="517A1E08" w14:textId="093CEC02" w:rsidR="007B54B1" w:rsidRDefault="007B54B1" w:rsidP="007B54B1">
      <w:pPr>
        <w:pStyle w:val="Heading2"/>
      </w:pPr>
      <w:r>
        <w:t>DELIVERABLE</w:t>
      </w:r>
    </w:p>
    <w:p w14:paraId="0136AC8C" w14:textId="5A1344BF" w:rsidR="007B54B1" w:rsidRDefault="007B54B1" w:rsidP="00A22314">
      <w:pPr>
        <w:rPr>
          <w:sz w:val="24"/>
          <w:szCs w:val="24"/>
        </w:rPr>
      </w:pPr>
      <w:r w:rsidRPr="007B54B1">
        <w:rPr>
          <w:sz w:val="24"/>
          <w:szCs w:val="24"/>
        </w:rPr>
        <w:t>Statistics on Medigap Insurance</w:t>
      </w:r>
    </w:p>
    <w:p w14:paraId="17193E4A"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color w:val="565656"/>
          <w:sz w:val="24"/>
          <w:szCs w:val="24"/>
        </w:rPr>
        <w:t>Medicare Supplement Sales</w:t>
      </w:r>
    </w:p>
    <w:p w14:paraId="3E776989"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Sales of Medigap policies continue to increase year over year.</w:t>
      </w:r>
      <w:r w:rsidRPr="007B54B1">
        <w:rPr>
          <w:rFonts w:ascii="Arial" w:eastAsia="Times New Roman" w:hAnsi="Arial" w:cs="Arial"/>
          <w:b/>
          <w:bCs/>
          <w:noProof/>
          <w:color w:val="E76924"/>
          <w:sz w:val="24"/>
          <w:szCs w:val="24"/>
        </w:rPr>
        <w:drawing>
          <wp:inline distT="0" distB="0" distL="0" distR="0" wp14:anchorId="2DAC99CB" wp14:editId="5194BABD">
            <wp:extent cx="3810000" cy="160020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1600200"/>
                    </a:xfrm>
                    <a:prstGeom prst="rect">
                      <a:avLst/>
                    </a:prstGeom>
                    <a:noFill/>
                    <a:ln>
                      <a:noFill/>
                    </a:ln>
                  </pic:spPr>
                </pic:pic>
              </a:graphicData>
            </a:graphic>
          </wp:inline>
        </w:drawing>
      </w:r>
    </w:p>
    <w:p w14:paraId="06187FA5"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In 2018, some 14.1 million Americans owned a Medicare Supplement insurance (Medigap) policy.</w:t>
      </w:r>
    </w:p>
    <w:p w14:paraId="74E58C5E"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lastRenderedPageBreak/>
        <w:t>That number represents an increase compared to the 9.7 million who owned a Medigap policy in 2010.</w:t>
      </w:r>
    </w:p>
    <w:p w14:paraId="2546F187"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18F746A5"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color w:val="565656"/>
          <w:sz w:val="24"/>
          <w:szCs w:val="24"/>
        </w:rPr>
        <w:t>Who Buys Medicare Supplement Insurance</w:t>
      </w:r>
    </w:p>
    <w:p w14:paraId="615DF8CA" w14:textId="77777777" w:rsidR="007B54B1" w:rsidRPr="007B54B1" w:rsidRDefault="007B54B1" w:rsidP="007B54B1">
      <w:pPr>
        <w:shd w:val="clear" w:color="auto" w:fill="D4D4D4"/>
        <w:spacing w:after="0" w:line="240" w:lineRule="auto"/>
        <w:jc w:val="center"/>
        <w:rPr>
          <w:rFonts w:ascii="Arial" w:eastAsia="Times New Roman" w:hAnsi="Arial" w:cs="Arial"/>
          <w:color w:val="272727"/>
          <w:sz w:val="27"/>
          <w:szCs w:val="27"/>
        </w:rPr>
      </w:pPr>
      <w:r w:rsidRPr="007B54B1">
        <w:rPr>
          <w:rFonts w:ascii="Arial" w:eastAsia="Times New Roman" w:hAnsi="Arial" w:cs="Arial"/>
          <w:noProof/>
          <w:color w:val="272727"/>
          <w:sz w:val="27"/>
          <w:szCs w:val="27"/>
        </w:rPr>
        <w:drawing>
          <wp:inline distT="0" distB="0" distL="0" distR="0" wp14:anchorId="1DA3104A" wp14:editId="13B49B43">
            <wp:extent cx="3093720" cy="1264920"/>
            <wp:effectExtent l="0" t="0" r="0" b="0"/>
            <wp:docPr id="2" name="Picture 2" descr="Who Buys Medicare Supplement Insurance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o Buys Medicare Supplement Insurance 20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3720" cy="1264920"/>
                    </a:xfrm>
                    <a:prstGeom prst="rect">
                      <a:avLst/>
                    </a:prstGeom>
                    <a:noFill/>
                    <a:ln>
                      <a:noFill/>
                    </a:ln>
                  </pic:spPr>
                </pic:pic>
              </a:graphicData>
            </a:graphic>
          </wp:inline>
        </w:drawing>
      </w:r>
    </w:p>
    <w:p w14:paraId="6D1E36D8" w14:textId="77777777" w:rsidR="007B54B1" w:rsidRPr="007B54B1" w:rsidRDefault="007B54B1" w:rsidP="007B54B1">
      <w:pPr>
        <w:shd w:val="clear" w:color="auto" w:fill="D4D4D4"/>
        <w:spacing w:after="150" w:line="291" w:lineRule="atLeast"/>
        <w:jc w:val="center"/>
        <w:rPr>
          <w:rFonts w:ascii="Arial" w:eastAsia="Times New Roman" w:hAnsi="Arial" w:cs="Arial"/>
          <w:color w:val="565656"/>
          <w:sz w:val="23"/>
          <w:szCs w:val="23"/>
        </w:rPr>
      </w:pPr>
      <w:r w:rsidRPr="007B54B1">
        <w:rPr>
          <w:rFonts w:ascii="Arial" w:eastAsia="Times New Roman" w:hAnsi="Arial" w:cs="Arial"/>
          <w:color w:val="565656"/>
          <w:sz w:val="23"/>
          <w:szCs w:val="23"/>
        </w:rPr>
        <w:t>Who Buys Medigap</w:t>
      </w:r>
    </w:p>
    <w:p w14:paraId="3B2AF807"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Most Americans who buy Medicare Supplement insurance are married and over half (58%) are women according to the most recent data.</w:t>
      </w:r>
    </w:p>
    <w:p w14:paraId="7A79EC3F"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32692692"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06F98848"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2DEDF272" w14:textId="77777777" w:rsidR="007B54B1" w:rsidRPr="007B54B1" w:rsidRDefault="007B54B1" w:rsidP="007B54B1">
      <w:pPr>
        <w:spacing w:before="300" w:after="300" w:line="240" w:lineRule="auto"/>
        <w:rPr>
          <w:rFonts w:ascii="Times New Roman" w:eastAsia="Times New Roman" w:hAnsi="Times New Roman" w:cs="Times New Roman"/>
          <w:sz w:val="24"/>
          <w:szCs w:val="24"/>
        </w:rPr>
      </w:pPr>
      <w:r w:rsidRPr="007B54B1">
        <w:rPr>
          <w:rFonts w:ascii="Times New Roman" w:eastAsia="Times New Roman" w:hAnsi="Times New Roman" w:cs="Times New Roman"/>
          <w:sz w:val="24"/>
          <w:szCs w:val="24"/>
        </w:rPr>
        <w:pict w14:anchorId="614AFFF2">
          <v:rect id="_x0000_i1025" style="width:0;height:0" o:hralign="center" o:hrstd="t" o:hrnoshade="t" o:hr="t" fillcolor="#272727" stroked="f"/>
        </w:pict>
      </w:r>
    </w:p>
    <w:p w14:paraId="1C7AD369"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color w:val="565656"/>
          <w:sz w:val="24"/>
          <w:szCs w:val="24"/>
        </w:rPr>
        <w:t>What Medicare Supplement Insurance Plan Do People Select</w:t>
      </w:r>
    </w:p>
    <w:p w14:paraId="2F0D2E60"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b/>
          <w:bCs/>
          <w:noProof/>
          <w:color w:val="E76924"/>
          <w:sz w:val="24"/>
          <w:szCs w:val="24"/>
        </w:rPr>
        <w:drawing>
          <wp:inline distT="0" distB="0" distL="0" distR="0" wp14:anchorId="12B50B8B" wp14:editId="4688A1CC">
            <wp:extent cx="3261360" cy="1958340"/>
            <wp:effectExtent l="0" t="0" r="0" b="3810"/>
            <wp:docPr id="4" name="Picture 4">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61360" cy="1958340"/>
                    </a:xfrm>
                    <a:prstGeom prst="rect">
                      <a:avLst/>
                    </a:prstGeom>
                    <a:noFill/>
                    <a:ln>
                      <a:noFill/>
                    </a:ln>
                  </pic:spPr>
                </pic:pic>
              </a:graphicData>
            </a:graphic>
          </wp:inline>
        </w:drawing>
      </w:r>
    </w:p>
    <w:p w14:paraId="27B8DA70" w14:textId="77777777" w:rsidR="007B54B1" w:rsidRPr="007B54B1" w:rsidRDefault="007B54B1" w:rsidP="007B54B1">
      <w:pPr>
        <w:shd w:val="clear" w:color="auto" w:fill="FEFAF4"/>
        <w:spacing w:after="300" w:line="240" w:lineRule="auto"/>
        <w:jc w:val="center"/>
        <w:rPr>
          <w:rFonts w:ascii="Arial" w:eastAsia="Times New Roman" w:hAnsi="Arial" w:cs="Arial"/>
          <w:color w:val="565656"/>
          <w:sz w:val="24"/>
          <w:szCs w:val="24"/>
        </w:rPr>
      </w:pPr>
      <w:r w:rsidRPr="007B54B1">
        <w:rPr>
          <w:rFonts w:ascii="Arial" w:eastAsia="Times New Roman" w:hAnsi="Arial" w:cs="Arial"/>
          <w:color w:val="565656"/>
          <w:sz w:val="24"/>
          <w:szCs w:val="24"/>
        </w:rPr>
        <w:t>————————————————————————————————</w:t>
      </w:r>
    </w:p>
    <w:p w14:paraId="79A0D20D" w14:textId="77777777" w:rsidR="007B54B1" w:rsidRPr="007B54B1" w:rsidRDefault="007B54B1" w:rsidP="007B54B1">
      <w:pPr>
        <w:shd w:val="clear" w:color="auto" w:fill="D4D4D4"/>
        <w:spacing w:after="0" w:line="240" w:lineRule="auto"/>
        <w:jc w:val="center"/>
        <w:rPr>
          <w:rFonts w:ascii="Arial" w:eastAsia="Times New Roman" w:hAnsi="Arial" w:cs="Arial"/>
          <w:color w:val="272727"/>
          <w:sz w:val="27"/>
          <w:szCs w:val="27"/>
        </w:rPr>
      </w:pPr>
      <w:r w:rsidRPr="007B54B1">
        <w:rPr>
          <w:rFonts w:ascii="Arial" w:eastAsia="Times New Roman" w:hAnsi="Arial" w:cs="Arial"/>
          <w:noProof/>
          <w:color w:val="272727"/>
          <w:sz w:val="27"/>
          <w:szCs w:val="27"/>
        </w:rPr>
        <w:lastRenderedPageBreak/>
        <w:drawing>
          <wp:inline distT="0" distB="0" distL="0" distR="0" wp14:anchorId="02B3E1D6" wp14:editId="49EB703C">
            <wp:extent cx="2141220" cy="14173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41220" cy="1417320"/>
                    </a:xfrm>
                    <a:prstGeom prst="rect">
                      <a:avLst/>
                    </a:prstGeom>
                    <a:noFill/>
                    <a:ln>
                      <a:noFill/>
                    </a:ln>
                  </pic:spPr>
                </pic:pic>
              </a:graphicData>
            </a:graphic>
          </wp:inline>
        </w:drawing>
      </w:r>
    </w:p>
    <w:p w14:paraId="29A734FC" w14:textId="77777777" w:rsidR="007B54B1" w:rsidRPr="007B54B1" w:rsidRDefault="007B54B1" w:rsidP="007B54B1">
      <w:pPr>
        <w:shd w:val="clear" w:color="auto" w:fill="D4D4D4"/>
        <w:spacing w:after="150" w:line="291" w:lineRule="atLeast"/>
        <w:jc w:val="center"/>
        <w:rPr>
          <w:rFonts w:ascii="Arial" w:eastAsia="Times New Roman" w:hAnsi="Arial" w:cs="Arial"/>
          <w:color w:val="565656"/>
          <w:sz w:val="23"/>
          <w:szCs w:val="23"/>
        </w:rPr>
      </w:pPr>
      <w:r w:rsidRPr="007B54B1">
        <w:rPr>
          <w:rFonts w:ascii="Arial" w:eastAsia="Times New Roman" w:hAnsi="Arial" w:cs="Arial"/>
          <w:color w:val="565656"/>
          <w:sz w:val="23"/>
          <w:szCs w:val="23"/>
        </w:rPr>
        <w:t>Medicare Supplement insurance plan choice</w:t>
      </w:r>
    </w:p>
    <w:p w14:paraId="0EA86F8E"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b/>
          <w:bCs/>
          <w:color w:val="565656"/>
          <w:sz w:val="24"/>
          <w:szCs w:val="24"/>
        </w:rPr>
        <w:t>Comparison to 2016</w:t>
      </w:r>
      <w:r w:rsidRPr="007B54B1">
        <w:rPr>
          <w:rFonts w:ascii="Arial" w:eastAsia="Times New Roman" w:hAnsi="Arial" w:cs="Arial"/>
          <w:color w:val="565656"/>
          <w:sz w:val="24"/>
          <w:szCs w:val="24"/>
        </w:rPr>
        <w:br/>
        <w:t>Plan F  –  60%</w:t>
      </w:r>
      <w:r w:rsidRPr="007B54B1">
        <w:rPr>
          <w:rFonts w:ascii="Arial" w:eastAsia="Times New Roman" w:hAnsi="Arial" w:cs="Arial"/>
          <w:color w:val="565656"/>
          <w:sz w:val="24"/>
          <w:szCs w:val="24"/>
        </w:rPr>
        <w:br/>
        <w:t>N  –  11%</w:t>
      </w:r>
      <w:r w:rsidRPr="007B54B1">
        <w:rPr>
          <w:rFonts w:ascii="Arial" w:eastAsia="Times New Roman" w:hAnsi="Arial" w:cs="Arial"/>
          <w:color w:val="565656"/>
          <w:sz w:val="24"/>
          <w:szCs w:val="24"/>
        </w:rPr>
        <w:br/>
        <w:t>D &amp; G  –  13%</w:t>
      </w:r>
      <w:r w:rsidRPr="007B54B1">
        <w:rPr>
          <w:rFonts w:ascii="Arial" w:eastAsia="Times New Roman" w:hAnsi="Arial" w:cs="Arial"/>
          <w:color w:val="565656"/>
          <w:sz w:val="24"/>
          <w:szCs w:val="24"/>
        </w:rPr>
        <w:br/>
        <w:t>H, I, J — 5%</w:t>
      </w:r>
      <w:r w:rsidRPr="007B54B1">
        <w:rPr>
          <w:rFonts w:ascii="Arial" w:eastAsia="Times New Roman" w:hAnsi="Arial" w:cs="Arial"/>
          <w:color w:val="565656"/>
          <w:sz w:val="24"/>
          <w:szCs w:val="24"/>
        </w:rPr>
        <w:br/>
        <w:t>C  –  6%</w:t>
      </w:r>
      <w:r w:rsidRPr="007B54B1">
        <w:rPr>
          <w:rFonts w:ascii="Arial" w:eastAsia="Times New Roman" w:hAnsi="Arial" w:cs="Arial"/>
          <w:color w:val="565656"/>
          <w:sz w:val="24"/>
          <w:szCs w:val="24"/>
        </w:rPr>
        <w:br/>
        <w:t>A &amp; B  –  3%</w:t>
      </w:r>
      <w:r w:rsidRPr="007B54B1">
        <w:rPr>
          <w:rFonts w:ascii="Arial" w:eastAsia="Times New Roman" w:hAnsi="Arial" w:cs="Arial"/>
          <w:color w:val="565656"/>
          <w:sz w:val="24"/>
          <w:szCs w:val="24"/>
        </w:rPr>
        <w:br/>
        <w:t>High Deductible Plan F  –  1%</w:t>
      </w:r>
      <w:r w:rsidRPr="007B54B1">
        <w:rPr>
          <w:rFonts w:ascii="Arial" w:eastAsia="Times New Roman" w:hAnsi="Arial" w:cs="Arial"/>
          <w:color w:val="565656"/>
          <w:sz w:val="24"/>
          <w:szCs w:val="24"/>
        </w:rPr>
        <w:br/>
        <w:t>K, L &amp; M  –  1%</w:t>
      </w:r>
    </w:p>
    <w:p w14:paraId="6ECC636A" w14:textId="77777777" w:rsidR="007B54B1" w:rsidRPr="007B54B1" w:rsidRDefault="007B54B1" w:rsidP="007B54B1">
      <w:pPr>
        <w:spacing w:before="300" w:after="300" w:line="240" w:lineRule="auto"/>
        <w:rPr>
          <w:rFonts w:ascii="Times New Roman" w:eastAsia="Times New Roman" w:hAnsi="Times New Roman" w:cs="Times New Roman"/>
          <w:sz w:val="24"/>
          <w:szCs w:val="24"/>
        </w:rPr>
      </w:pPr>
      <w:r w:rsidRPr="007B54B1">
        <w:rPr>
          <w:rFonts w:ascii="Times New Roman" w:eastAsia="Times New Roman" w:hAnsi="Times New Roman" w:cs="Times New Roman"/>
          <w:sz w:val="24"/>
          <w:szCs w:val="24"/>
        </w:rPr>
        <w:pict w14:anchorId="1549C148">
          <v:rect id="_x0000_i1026" style="width:0;height:0" o:hralign="center" o:hrstd="t" o:hrnoshade="t" o:hr="t" fillcolor="#272727" stroked="f"/>
        </w:pict>
      </w:r>
    </w:p>
    <w:p w14:paraId="320EC8A1"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color w:val="565656"/>
          <w:sz w:val="24"/>
          <w:szCs w:val="24"/>
        </w:rPr>
        <w:t>Top 20 States – Medicare Supplement Insurance</w:t>
      </w:r>
    </w:p>
    <w:p w14:paraId="7C338A59"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noProof/>
          <w:color w:val="E76924"/>
          <w:sz w:val="24"/>
          <w:szCs w:val="24"/>
        </w:rPr>
        <w:drawing>
          <wp:inline distT="0" distB="0" distL="0" distR="0" wp14:anchorId="683D8F0E" wp14:editId="3DB43C80">
            <wp:extent cx="5539740" cy="1600065"/>
            <wp:effectExtent l="0" t="0" r="3810" b="635"/>
            <wp:docPr id="7" name="Picture 7" descr="top states Medicare Supplement insurance">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op states Medicare Supplement insurance">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69722" cy="1608725"/>
                    </a:xfrm>
                    <a:prstGeom prst="rect">
                      <a:avLst/>
                    </a:prstGeom>
                    <a:noFill/>
                    <a:ln>
                      <a:noFill/>
                    </a:ln>
                  </pic:spPr>
                </pic:pic>
              </a:graphicData>
            </a:graphic>
          </wp:inline>
        </w:drawing>
      </w:r>
    </w:p>
    <w:p w14:paraId="604F6B92"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61DEA7F6"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35DE8619"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34CB3EFB"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743BEB1D"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39B79FC3" w14:textId="77777777" w:rsidR="007B54B1" w:rsidRPr="007B54B1" w:rsidRDefault="007B54B1" w:rsidP="007B54B1">
      <w:pPr>
        <w:spacing w:before="300" w:after="300" w:line="240" w:lineRule="auto"/>
        <w:rPr>
          <w:rFonts w:ascii="Times New Roman" w:eastAsia="Times New Roman" w:hAnsi="Times New Roman" w:cs="Times New Roman"/>
          <w:sz w:val="24"/>
          <w:szCs w:val="24"/>
        </w:rPr>
      </w:pPr>
      <w:r w:rsidRPr="007B54B1">
        <w:rPr>
          <w:rFonts w:ascii="Times New Roman" w:eastAsia="Times New Roman" w:hAnsi="Times New Roman" w:cs="Times New Roman"/>
          <w:sz w:val="24"/>
          <w:szCs w:val="24"/>
        </w:rPr>
        <w:pict w14:anchorId="49889CE1">
          <v:rect id="_x0000_i1027" style="width:0;height:0" o:hralign="center" o:hrstd="t" o:hrnoshade="t" o:hr="t" fillcolor="#272727" stroked="f"/>
        </w:pict>
      </w:r>
    </w:p>
    <w:p w14:paraId="5478C8CA" w14:textId="77777777" w:rsidR="007B54B1" w:rsidRPr="007B54B1" w:rsidRDefault="007B54B1" w:rsidP="007B54B1">
      <w:pPr>
        <w:shd w:val="clear" w:color="auto" w:fill="FEFAF4"/>
        <w:spacing w:after="225" w:line="240" w:lineRule="auto"/>
        <w:outlineLvl w:val="2"/>
        <w:rPr>
          <w:rFonts w:ascii="Arial" w:eastAsia="Times New Roman" w:hAnsi="Arial" w:cs="Arial"/>
          <w:b/>
          <w:bCs/>
          <w:color w:val="565656"/>
          <w:sz w:val="24"/>
          <w:szCs w:val="24"/>
        </w:rPr>
      </w:pPr>
      <w:r w:rsidRPr="007B54B1">
        <w:rPr>
          <w:rFonts w:ascii="Arial" w:eastAsia="Times New Roman" w:hAnsi="Arial" w:cs="Arial"/>
          <w:b/>
          <w:bCs/>
          <w:color w:val="565656"/>
          <w:sz w:val="24"/>
          <w:szCs w:val="24"/>
        </w:rPr>
        <w:lastRenderedPageBreak/>
        <w:t>Medicare Supplement Insurance Companies</w:t>
      </w:r>
    </w:p>
    <w:p w14:paraId="38BBDC21"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b/>
          <w:bCs/>
          <w:noProof/>
          <w:color w:val="E76924"/>
          <w:sz w:val="24"/>
          <w:szCs w:val="24"/>
        </w:rPr>
        <w:drawing>
          <wp:inline distT="0" distB="0" distL="0" distR="0" wp14:anchorId="2591CE54" wp14:editId="5F1F4D8D">
            <wp:extent cx="5951220" cy="2303780"/>
            <wp:effectExtent l="0" t="0" r="0" b="1270"/>
            <wp:docPr id="9" name="Picture 9" descr="Ranking Medicare Supplement insurer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anking Medicare Supplement insurers">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2533" cy="2304288"/>
                    </a:xfrm>
                    <a:prstGeom prst="rect">
                      <a:avLst/>
                    </a:prstGeom>
                    <a:noFill/>
                    <a:ln>
                      <a:noFill/>
                    </a:ln>
                  </pic:spPr>
                </pic:pic>
              </a:graphicData>
            </a:graphic>
          </wp:inline>
        </w:drawing>
      </w:r>
    </w:p>
    <w:p w14:paraId="19F8A34D" w14:textId="77777777"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w:t>
      </w:r>
    </w:p>
    <w:p w14:paraId="729D751F" w14:textId="4EEEF08A" w:rsidR="007B54B1" w:rsidRPr="007B54B1" w:rsidRDefault="007B54B1" w:rsidP="007B54B1">
      <w:pPr>
        <w:shd w:val="clear" w:color="auto" w:fill="FEFAF4"/>
        <w:spacing w:after="300" w:line="240" w:lineRule="auto"/>
        <w:rPr>
          <w:rFonts w:ascii="Arial" w:eastAsia="Times New Roman" w:hAnsi="Arial" w:cs="Arial"/>
          <w:color w:val="565656"/>
          <w:sz w:val="24"/>
          <w:szCs w:val="24"/>
        </w:rPr>
      </w:pPr>
      <w:r w:rsidRPr="007B54B1">
        <w:rPr>
          <w:rFonts w:ascii="Arial" w:eastAsia="Times New Roman" w:hAnsi="Arial" w:cs="Arial"/>
          <w:color w:val="565656"/>
          <w:sz w:val="24"/>
          <w:szCs w:val="24"/>
        </w:rPr>
        <w:t xml:space="preserve">There are many Medicare Supplement Insurance companies offering coverage.  Some do so on a national basis.  Others are more regional in their offerings.  For that reason, we strongly recommend consumers work with a knowledgeable Medicare Supplement agent who can help provide the most current information on available policies and share rates.   Rates can vary significantly from one insurance company to another.  But agents </w:t>
      </w:r>
      <w:proofErr w:type="gramStart"/>
      <w:r w:rsidRPr="007B54B1">
        <w:rPr>
          <w:rFonts w:ascii="Arial" w:eastAsia="Times New Roman" w:hAnsi="Arial" w:cs="Arial"/>
          <w:color w:val="565656"/>
          <w:sz w:val="24"/>
          <w:szCs w:val="24"/>
        </w:rPr>
        <w:t>can’t</w:t>
      </w:r>
      <w:proofErr w:type="gramEnd"/>
      <w:r w:rsidRPr="007B54B1">
        <w:rPr>
          <w:rFonts w:ascii="Arial" w:eastAsia="Times New Roman" w:hAnsi="Arial" w:cs="Arial"/>
          <w:color w:val="565656"/>
          <w:sz w:val="24"/>
          <w:szCs w:val="24"/>
        </w:rPr>
        <w:t xml:space="preserve"> negotiate or get you a better rate (it’s not like buying a car).  For that reason, work with someone with knowledge and experience.  </w:t>
      </w:r>
      <w:proofErr w:type="gramStart"/>
      <w:r w:rsidRPr="007B54B1">
        <w:rPr>
          <w:rFonts w:ascii="Arial" w:eastAsia="Times New Roman" w:hAnsi="Arial" w:cs="Arial"/>
          <w:color w:val="565656"/>
          <w:sz w:val="24"/>
          <w:szCs w:val="24"/>
        </w:rPr>
        <w:t>That’s</w:t>
      </w:r>
      <w:proofErr w:type="gramEnd"/>
      <w:r w:rsidRPr="007B54B1">
        <w:rPr>
          <w:rFonts w:ascii="Arial" w:eastAsia="Times New Roman" w:hAnsi="Arial" w:cs="Arial"/>
          <w:color w:val="565656"/>
          <w:sz w:val="24"/>
          <w:szCs w:val="24"/>
        </w:rPr>
        <w:t xml:space="preserve"> how to get the best options.</w:t>
      </w:r>
      <w:r>
        <w:rPr>
          <w:rStyle w:val="FootnoteReference"/>
          <w:rFonts w:ascii="Arial" w:eastAsia="Times New Roman" w:hAnsi="Arial" w:cs="Arial"/>
          <w:color w:val="565656"/>
          <w:sz w:val="24"/>
          <w:szCs w:val="24"/>
        </w:rPr>
        <w:footnoteReference w:id="7"/>
      </w:r>
    </w:p>
    <w:p w14:paraId="304140B5" w14:textId="0AFEB10E" w:rsidR="007B54B1" w:rsidRDefault="00A246FF" w:rsidP="00A246FF">
      <w:pPr>
        <w:pStyle w:val="Heading2"/>
      </w:pPr>
      <w:r>
        <w:t>DELIVERABLE</w:t>
      </w:r>
    </w:p>
    <w:p w14:paraId="5DC66015" w14:textId="15510D4A" w:rsidR="00A246FF" w:rsidRDefault="00A246FF" w:rsidP="00A22314">
      <w:pPr>
        <w:rPr>
          <w:sz w:val="24"/>
          <w:szCs w:val="24"/>
        </w:rPr>
      </w:pPr>
      <w:r>
        <w:rPr>
          <w:sz w:val="24"/>
          <w:szCs w:val="24"/>
        </w:rPr>
        <w:t xml:space="preserve">Users of </w:t>
      </w:r>
      <w:proofErr w:type="spellStart"/>
      <w:r>
        <w:rPr>
          <w:sz w:val="24"/>
          <w:szCs w:val="24"/>
        </w:rPr>
        <w:t>MediGap</w:t>
      </w:r>
      <w:proofErr w:type="spellEnd"/>
      <w:r>
        <w:rPr>
          <w:sz w:val="24"/>
          <w:szCs w:val="24"/>
        </w:rPr>
        <w:t xml:space="preserve"> Insurance</w:t>
      </w:r>
    </w:p>
    <w:p w14:paraId="528B86AB" w14:textId="77777777" w:rsidR="00A246FF" w:rsidRDefault="00A246FF" w:rsidP="00A246FF">
      <w:pPr>
        <w:rPr>
          <w:sz w:val="24"/>
          <w:szCs w:val="24"/>
        </w:rPr>
      </w:pPr>
      <w:r w:rsidRPr="00A246FF">
        <w:rPr>
          <w:sz w:val="24"/>
          <w:szCs w:val="24"/>
        </w:rPr>
        <w:t xml:space="preserve">One out of three fee-for-service (FFS) Medicare beneficiaries in 2017 had a Medigap insurance (35 percent), with this share rising to 39 percent (2016 data) among beneficiaries without additional insurance coverage (such as Medicaid, employer-provided insurance, etc.). </w:t>
      </w:r>
    </w:p>
    <w:p w14:paraId="79DB1731" w14:textId="77777777" w:rsidR="00A246FF" w:rsidRDefault="00A246FF" w:rsidP="00A246FF">
      <w:pPr>
        <w:rPr>
          <w:sz w:val="24"/>
          <w:szCs w:val="24"/>
        </w:rPr>
      </w:pPr>
      <w:r w:rsidRPr="00A246FF">
        <w:rPr>
          <w:sz w:val="24"/>
          <w:szCs w:val="24"/>
        </w:rPr>
        <w:t xml:space="preserve">Between December 2016 and December 2017, the national Medigap enrollment increased from 13.1 million to 13.5 million beneficiaries. </w:t>
      </w:r>
    </w:p>
    <w:p w14:paraId="61779C9C" w14:textId="6F50D88B" w:rsidR="00A246FF" w:rsidRDefault="00A246FF" w:rsidP="00A246FF">
      <w:pPr>
        <w:rPr>
          <w:sz w:val="24"/>
          <w:szCs w:val="24"/>
        </w:rPr>
      </w:pPr>
      <w:r w:rsidRPr="00A246FF">
        <w:rPr>
          <w:sz w:val="24"/>
          <w:szCs w:val="24"/>
        </w:rPr>
        <w:t>Medigap is an important source of health coverage for Medicare beneficiaries of all income ranges. Notably, in 2016, 37 percent of Medigap enrollees had annual combined beneficiary and spouse income below $30,000; that percentage jumped to 42 percent in rural areas.</w:t>
      </w:r>
      <w:r>
        <w:rPr>
          <w:rStyle w:val="FootnoteReference"/>
          <w:sz w:val="24"/>
          <w:szCs w:val="24"/>
        </w:rPr>
        <w:footnoteReference w:id="8"/>
      </w:r>
    </w:p>
    <w:p w14:paraId="0B90406A" w14:textId="3803D5FC" w:rsidR="007A5606" w:rsidRDefault="007A5606" w:rsidP="00A246FF">
      <w:pPr>
        <w:rPr>
          <w:sz w:val="24"/>
          <w:szCs w:val="24"/>
        </w:rPr>
      </w:pPr>
    </w:p>
    <w:p w14:paraId="0634F639" w14:textId="370C42BA" w:rsidR="007A5606" w:rsidRDefault="007A5606" w:rsidP="007A5606">
      <w:pPr>
        <w:pStyle w:val="Heading2"/>
      </w:pPr>
      <w:r>
        <w:lastRenderedPageBreak/>
        <w:t>DELIVERABLE</w:t>
      </w:r>
    </w:p>
    <w:p w14:paraId="6C68A133" w14:textId="0609C7FF" w:rsidR="007A5606" w:rsidRDefault="007A5606" w:rsidP="00A246FF">
      <w:pPr>
        <w:rPr>
          <w:sz w:val="24"/>
          <w:szCs w:val="24"/>
        </w:rPr>
      </w:pPr>
      <w:r>
        <w:rPr>
          <w:sz w:val="24"/>
          <w:szCs w:val="24"/>
        </w:rPr>
        <w:t>History of Medigap Insurance</w:t>
      </w:r>
    </w:p>
    <w:p w14:paraId="577A093A" w14:textId="77777777" w:rsidR="007A5606" w:rsidRDefault="007A5606" w:rsidP="007A5606">
      <w:pPr>
        <w:rPr>
          <w:sz w:val="24"/>
          <w:szCs w:val="24"/>
        </w:rPr>
      </w:pPr>
      <w:r w:rsidRPr="007A5606">
        <w:rPr>
          <w:sz w:val="24"/>
          <w:szCs w:val="24"/>
        </w:rPr>
        <w:t xml:space="preserve">STANDARDIZED PLANS </w:t>
      </w:r>
    </w:p>
    <w:p w14:paraId="25FD0C66" w14:textId="77777777" w:rsidR="007A5606" w:rsidRDefault="007A5606" w:rsidP="007A5606">
      <w:pPr>
        <w:rPr>
          <w:sz w:val="24"/>
          <w:szCs w:val="24"/>
        </w:rPr>
      </w:pPr>
      <w:r w:rsidRPr="007A5606">
        <w:rPr>
          <w:sz w:val="24"/>
          <w:szCs w:val="24"/>
        </w:rPr>
        <w:t xml:space="preserve">Over the last 25 years, Medigap plans have undergone four major changes to benefit designs. First, the provisions of the Omnibus Budget Reconciliation Act of 1990 (OBRA 1990) required that policies sold after July 1992 conform to one of 10 uniform benefit packages, Plans A through J. </w:t>
      </w:r>
    </w:p>
    <w:p w14:paraId="3C4982D8" w14:textId="77777777" w:rsidR="007A5606" w:rsidRDefault="007A5606" w:rsidP="007A5606">
      <w:pPr>
        <w:rPr>
          <w:sz w:val="24"/>
          <w:szCs w:val="24"/>
        </w:rPr>
      </w:pPr>
      <w:r w:rsidRPr="007A5606">
        <w:rPr>
          <w:sz w:val="24"/>
          <w:szCs w:val="24"/>
        </w:rPr>
        <w:t xml:space="preserve">Then in 2003, the Medicare Modernization Act (MMA) required elimination of prescription drug benefits, authorized two new plans (K and L) with cost sharing features, and encouraged development of standardized benefit designs with additional cost-sharing features. </w:t>
      </w:r>
    </w:p>
    <w:p w14:paraId="3AE6E9E6" w14:textId="6B2D7BF9" w:rsidR="007A5606" w:rsidRDefault="007A5606" w:rsidP="007A5606">
      <w:pPr>
        <w:rPr>
          <w:sz w:val="24"/>
          <w:szCs w:val="24"/>
        </w:rPr>
      </w:pPr>
      <w:r w:rsidRPr="007A5606">
        <w:rPr>
          <w:sz w:val="24"/>
          <w:szCs w:val="24"/>
        </w:rPr>
        <w:t xml:space="preserve">Further changes to standardized plans occurred in 2008 with the passage of the Medicare Improvements for Patients and Providers Act (MIPPA) and included: </w:t>
      </w:r>
    </w:p>
    <w:p w14:paraId="10C9DC32" w14:textId="2BD74ECD" w:rsidR="007A5606" w:rsidRPr="007A5606" w:rsidRDefault="007A5606" w:rsidP="007A5606">
      <w:pPr>
        <w:pStyle w:val="ListParagraph"/>
        <w:numPr>
          <w:ilvl w:val="0"/>
          <w:numId w:val="5"/>
        </w:numPr>
        <w:rPr>
          <w:sz w:val="24"/>
          <w:szCs w:val="24"/>
        </w:rPr>
      </w:pPr>
      <w:r w:rsidRPr="007A5606">
        <w:rPr>
          <w:sz w:val="24"/>
          <w:szCs w:val="24"/>
        </w:rPr>
        <w:t>Elimination of the at-home recovery benefit in favor of a new hospice benefit (described below</w:t>
      </w:r>
      <w:proofErr w:type="gramStart"/>
      <w:r w:rsidRPr="007A5606">
        <w:rPr>
          <w:sz w:val="24"/>
          <w:szCs w:val="24"/>
        </w:rPr>
        <w:t>);</w:t>
      </w:r>
      <w:proofErr w:type="gramEnd"/>
      <w:r w:rsidRPr="007A5606">
        <w:rPr>
          <w:sz w:val="24"/>
          <w:szCs w:val="24"/>
        </w:rPr>
        <w:t xml:space="preserve"> </w:t>
      </w:r>
    </w:p>
    <w:p w14:paraId="4B8B242A" w14:textId="79E678E2" w:rsidR="007A5606" w:rsidRPr="007A5606" w:rsidRDefault="007A5606" w:rsidP="007A5606">
      <w:pPr>
        <w:pStyle w:val="ListParagraph"/>
        <w:numPr>
          <w:ilvl w:val="0"/>
          <w:numId w:val="5"/>
        </w:numPr>
        <w:rPr>
          <w:sz w:val="24"/>
          <w:szCs w:val="24"/>
        </w:rPr>
      </w:pPr>
      <w:r w:rsidRPr="007A5606">
        <w:rPr>
          <w:sz w:val="24"/>
          <w:szCs w:val="24"/>
        </w:rPr>
        <w:t xml:space="preserve">Addition of a new core hospice benefit that covers the cost sharing under Medicare FFS for palliative drugs and inpatient respite </w:t>
      </w:r>
      <w:proofErr w:type="gramStart"/>
      <w:r w:rsidRPr="007A5606">
        <w:rPr>
          <w:sz w:val="24"/>
          <w:szCs w:val="24"/>
        </w:rPr>
        <w:t>care;</w:t>
      </w:r>
      <w:proofErr w:type="gramEnd"/>
      <w:r w:rsidRPr="007A5606">
        <w:rPr>
          <w:sz w:val="24"/>
          <w:szCs w:val="24"/>
        </w:rPr>
        <w:t xml:space="preserve"> </w:t>
      </w:r>
    </w:p>
    <w:p w14:paraId="2C175F9F" w14:textId="13514971" w:rsidR="007A5606" w:rsidRPr="007A5606" w:rsidRDefault="007A5606" w:rsidP="007A5606">
      <w:pPr>
        <w:pStyle w:val="ListParagraph"/>
        <w:numPr>
          <w:ilvl w:val="0"/>
          <w:numId w:val="5"/>
        </w:numPr>
        <w:rPr>
          <w:sz w:val="24"/>
          <w:szCs w:val="24"/>
        </w:rPr>
      </w:pPr>
      <w:r w:rsidRPr="007A5606">
        <w:rPr>
          <w:sz w:val="24"/>
          <w:szCs w:val="24"/>
        </w:rPr>
        <w:t xml:space="preserve">Removal of the preventive care benefit in recognition of the increased Medicare FFS coverage under Part </w:t>
      </w:r>
      <w:proofErr w:type="gramStart"/>
      <w:r w:rsidRPr="007A5606">
        <w:rPr>
          <w:sz w:val="24"/>
          <w:szCs w:val="24"/>
        </w:rPr>
        <w:t>B;</w:t>
      </w:r>
      <w:proofErr w:type="gramEnd"/>
      <w:r w:rsidRPr="007A5606">
        <w:rPr>
          <w:sz w:val="24"/>
          <w:szCs w:val="24"/>
        </w:rPr>
        <w:t xml:space="preserve"> </w:t>
      </w:r>
    </w:p>
    <w:p w14:paraId="26993889" w14:textId="499056D4" w:rsidR="007A5606" w:rsidRPr="007A5606" w:rsidRDefault="007A5606" w:rsidP="007A5606">
      <w:pPr>
        <w:pStyle w:val="ListParagraph"/>
        <w:numPr>
          <w:ilvl w:val="0"/>
          <w:numId w:val="5"/>
        </w:numPr>
        <w:rPr>
          <w:sz w:val="24"/>
          <w:szCs w:val="24"/>
        </w:rPr>
      </w:pPr>
      <w:r w:rsidRPr="007A5606">
        <w:rPr>
          <w:sz w:val="24"/>
          <w:szCs w:val="24"/>
        </w:rPr>
        <w:t xml:space="preserve">Introduction of two new Medigap policies (Plans M and N) with increased beneficiary cost-sharing features; and </w:t>
      </w:r>
    </w:p>
    <w:p w14:paraId="1F43E7DD" w14:textId="74D20301" w:rsidR="007A5606" w:rsidRPr="007A5606" w:rsidRDefault="007A5606" w:rsidP="007A5606">
      <w:pPr>
        <w:pStyle w:val="ListParagraph"/>
        <w:numPr>
          <w:ilvl w:val="0"/>
          <w:numId w:val="5"/>
        </w:numPr>
        <w:rPr>
          <w:sz w:val="24"/>
          <w:szCs w:val="24"/>
        </w:rPr>
      </w:pPr>
      <w:r w:rsidRPr="007A5606">
        <w:rPr>
          <w:sz w:val="24"/>
          <w:szCs w:val="24"/>
        </w:rPr>
        <w:t>Elimination of several standardized plans (Plans E, H, I, J and J with high deductible) that became duplicative or unnecessary due to benefit design changes.</w:t>
      </w:r>
    </w:p>
    <w:p w14:paraId="404A2B39" w14:textId="6F53FBDE" w:rsidR="007A5606" w:rsidRPr="007A5606" w:rsidRDefault="007A5606" w:rsidP="007A5606">
      <w:pPr>
        <w:rPr>
          <w:sz w:val="24"/>
          <w:szCs w:val="24"/>
        </w:rPr>
      </w:pPr>
      <w:r w:rsidRPr="007A5606">
        <w:rPr>
          <w:sz w:val="24"/>
          <w:szCs w:val="24"/>
        </w:rPr>
        <w:t>It should be noted that all Medigap plans are “guaranteed renewable” regardless of when they were purchased; therefore, some policyholders continue to maintain plans with previous benefits even though the plans can no longer be sold</w:t>
      </w:r>
      <w:r>
        <w:rPr>
          <w:sz w:val="24"/>
          <w:szCs w:val="24"/>
        </w:rPr>
        <w:t>.</w:t>
      </w:r>
      <w:r>
        <w:rPr>
          <w:rStyle w:val="FootnoteReference"/>
          <w:sz w:val="24"/>
          <w:szCs w:val="24"/>
        </w:rPr>
        <w:footnoteReference w:id="9"/>
      </w:r>
    </w:p>
    <w:p w14:paraId="6EA31013" w14:textId="42BDFB03" w:rsidR="007A5606" w:rsidRDefault="00E76D86" w:rsidP="00E76D86">
      <w:pPr>
        <w:pStyle w:val="Heading2"/>
      </w:pPr>
      <w:r>
        <w:t>DELIVERABLE</w:t>
      </w:r>
    </w:p>
    <w:p w14:paraId="0D537590" w14:textId="1FBEA8CA" w:rsidR="00E76D86" w:rsidRPr="00E76D86" w:rsidRDefault="00E76D86" w:rsidP="00E76D86">
      <w:pPr>
        <w:rPr>
          <w:sz w:val="24"/>
          <w:szCs w:val="24"/>
        </w:rPr>
      </w:pPr>
      <w:r w:rsidRPr="00E76D86">
        <w:rPr>
          <w:sz w:val="24"/>
          <w:szCs w:val="24"/>
        </w:rPr>
        <w:t>FAQ’S ABOUT MEDIGAP INSURANCE</w:t>
      </w:r>
    </w:p>
    <w:p w14:paraId="7D47E400" w14:textId="77777777" w:rsidR="00E97AB8" w:rsidRPr="00E97AB8" w:rsidRDefault="00E97AB8" w:rsidP="00E97AB8">
      <w:pPr>
        <w:rPr>
          <w:b/>
          <w:bCs/>
          <w:sz w:val="24"/>
          <w:szCs w:val="24"/>
          <w:u w:val="single"/>
        </w:rPr>
      </w:pPr>
      <w:r w:rsidRPr="00E97AB8">
        <w:rPr>
          <w:b/>
          <w:bCs/>
          <w:sz w:val="24"/>
          <w:szCs w:val="24"/>
          <w:u w:val="single"/>
        </w:rPr>
        <w:t>WHO NEEDS MEDICARE SUPPLEMENT INSURANCE</w:t>
      </w:r>
    </w:p>
    <w:p w14:paraId="4A02CD29" w14:textId="77777777" w:rsidR="00E97AB8" w:rsidRPr="00E97AB8" w:rsidRDefault="00E97AB8" w:rsidP="00E97AB8">
      <w:pPr>
        <w:rPr>
          <w:sz w:val="24"/>
          <w:szCs w:val="24"/>
        </w:rPr>
      </w:pPr>
      <w:r w:rsidRPr="00E97AB8">
        <w:rPr>
          <w:sz w:val="24"/>
          <w:szCs w:val="24"/>
        </w:rPr>
        <w:t>Medicare beneficiaries fill in Medicare’s coverage gaps in a number of different ways, including:</w:t>
      </w:r>
    </w:p>
    <w:p w14:paraId="68856CCB" w14:textId="77777777" w:rsidR="00E97AB8" w:rsidRPr="00E97AB8" w:rsidRDefault="00E97AB8" w:rsidP="00E97AB8">
      <w:pPr>
        <w:pStyle w:val="ListParagraph"/>
        <w:numPr>
          <w:ilvl w:val="0"/>
          <w:numId w:val="8"/>
        </w:numPr>
        <w:rPr>
          <w:sz w:val="24"/>
          <w:szCs w:val="24"/>
        </w:rPr>
      </w:pPr>
      <w:r w:rsidRPr="00E97AB8">
        <w:rPr>
          <w:sz w:val="24"/>
          <w:szCs w:val="24"/>
        </w:rPr>
        <w:t>Government Programs (Medicaid/QMB/SLMB</w:t>
      </w:r>
      <w:proofErr w:type="gramStart"/>
      <w:r w:rsidRPr="00E97AB8">
        <w:rPr>
          <w:sz w:val="24"/>
          <w:szCs w:val="24"/>
        </w:rPr>
        <w:t>);</w:t>
      </w:r>
      <w:proofErr w:type="gramEnd"/>
    </w:p>
    <w:p w14:paraId="61AB8BD9" w14:textId="77777777" w:rsidR="00E97AB8" w:rsidRPr="00E97AB8" w:rsidRDefault="00E97AB8" w:rsidP="00E97AB8">
      <w:pPr>
        <w:pStyle w:val="ListParagraph"/>
        <w:numPr>
          <w:ilvl w:val="0"/>
          <w:numId w:val="8"/>
        </w:numPr>
        <w:rPr>
          <w:sz w:val="24"/>
          <w:szCs w:val="24"/>
        </w:rPr>
      </w:pPr>
      <w:r w:rsidRPr="00E97AB8">
        <w:rPr>
          <w:sz w:val="24"/>
          <w:szCs w:val="24"/>
        </w:rPr>
        <w:t>Group Retirement Policies (Non-Standardized</w:t>
      </w:r>
      <w:proofErr w:type="gramStart"/>
      <w:r w:rsidRPr="00E97AB8">
        <w:rPr>
          <w:sz w:val="24"/>
          <w:szCs w:val="24"/>
        </w:rPr>
        <w:t>);</w:t>
      </w:r>
      <w:proofErr w:type="gramEnd"/>
    </w:p>
    <w:p w14:paraId="0D20F773" w14:textId="77777777" w:rsidR="00E97AB8" w:rsidRPr="00E97AB8" w:rsidRDefault="00E97AB8" w:rsidP="00E97AB8">
      <w:pPr>
        <w:pStyle w:val="ListParagraph"/>
        <w:numPr>
          <w:ilvl w:val="0"/>
          <w:numId w:val="8"/>
        </w:numPr>
        <w:rPr>
          <w:sz w:val="24"/>
          <w:szCs w:val="24"/>
        </w:rPr>
      </w:pPr>
      <w:r w:rsidRPr="00E97AB8">
        <w:rPr>
          <w:sz w:val="24"/>
          <w:szCs w:val="24"/>
        </w:rPr>
        <w:t>Non-Standardized Individual Medigap Policies (Issued Prior to July 31, 1992</w:t>
      </w:r>
      <w:proofErr w:type="gramStart"/>
      <w:r w:rsidRPr="00E97AB8">
        <w:rPr>
          <w:sz w:val="24"/>
          <w:szCs w:val="24"/>
        </w:rPr>
        <w:t>);</w:t>
      </w:r>
      <w:proofErr w:type="gramEnd"/>
    </w:p>
    <w:p w14:paraId="44C1B4AB" w14:textId="77777777" w:rsidR="00E97AB8" w:rsidRPr="00E97AB8" w:rsidRDefault="00E97AB8" w:rsidP="00E97AB8">
      <w:pPr>
        <w:pStyle w:val="ListParagraph"/>
        <w:numPr>
          <w:ilvl w:val="0"/>
          <w:numId w:val="8"/>
        </w:numPr>
        <w:rPr>
          <w:sz w:val="24"/>
          <w:szCs w:val="24"/>
        </w:rPr>
      </w:pPr>
      <w:r w:rsidRPr="00E97AB8">
        <w:rPr>
          <w:sz w:val="24"/>
          <w:szCs w:val="24"/>
        </w:rPr>
        <w:t>Standardized Individual Medigap Policies (Issued After July 31, 1992).</w:t>
      </w:r>
    </w:p>
    <w:p w14:paraId="563CDF4F" w14:textId="77777777" w:rsidR="00E97AB8" w:rsidRPr="00E97AB8" w:rsidRDefault="00E97AB8" w:rsidP="00E97AB8">
      <w:pPr>
        <w:rPr>
          <w:sz w:val="24"/>
          <w:szCs w:val="24"/>
        </w:rPr>
      </w:pPr>
      <w:r w:rsidRPr="00E97AB8">
        <w:rPr>
          <w:sz w:val="24"/>
          <w:szCs w:val="24"/>
        </w:rPr>
        <w:lastRenderedPageBreak/>
        <w:t>Medicare beneficiaries who are also eligible for Medicaid (Title 19) do not need Medigap insurance since Medicaid will cover the cost of their health care expenses.  People who do not qualify for Medicaid but are within 100% of the federal poverty level are eligible for coverage under a program known as the </w:t>
      </w:r>
      <w:hyperlink r:id="rId23" w:anchor="QMB" w:history="1">
        <w:r w:rsidRPr="00E97AB8">
          <w:rPr>
            <w:rStyle w:val="Hyperlink"/>
            <w:sz w:val="24"/>
            <w:szCs w:val="24"/>
          </w:rPr>
          <w:t>Qualified Medicare Beneficiary Program (QMB)</w:t>
        </w:r>
      </w:hyperlink>
      <w:r w:rsidRPr="00E97AB8">
        <w:rPr>
          <w:sz w:val="24"/>
          <w:szCs w:val="24"/>
        </w:rPr>
        <w:t>.  QMB program benefits include:</w:t>
      </w:r>
    </w:p>
    <w:p w14:paraId="784FB5B5" w14:textId="77777777" w:rsidR="00E97AB8" w:rsidRPr="00E97AB8" w:rsidRDefault="00E97AB8" w:rsidP="00E97AB8">
      <w:pPr>
        <w:pStyle w:val="ListParagraph"/>
        <w:numPr>
          <w:ilvl w:val="0"/>
          <w:numId w:val="9"/>
        </w:numPr>
        <w:rPr>
          <w:sz w:val="24"/>
          <w:szCs w:val="24"/>
        </w:rPr>
      </w:pPr>
      <w:r w:rsidRPr="00E97AB8">
        <w:rPr>
          <w:sz w:val="24"/>
          <w:szCs w:val="24"/>
        </w:rPr>
        <w:t>Payment of Medicare premiums.</w:t>
      </w:r>
    </w:p>
    <w:p w14:paraId="24FAE30E" w14:textId="77777777" w:rsidR="00E97AB8" w:rsidRPr="00E97AB8" w:rsidRDefault="00E97AB8" w:rsidP="00E97AB8">
      <w:pPr>
        <w:pStyle w:val="ListParagraph"/>
        <w:numPr>
          <w:ilvl w:val="0"/>
          <w:numId w:val="9"/>
        </w:numPr>
        <w:rPr>
          <w:sz w:val="24"/>
          <w:szCs w:val="24"/>
        </w:rPr>
      </w:pPr>
      <w:r w:rsidRPr="00E97AB8">
        <w:rPr>
          <w:sz w:val="24"/>
          <w:szCs w:val="24"/>
        </w:rPr>
        <w:t>Payment of Medicare annual deductibles.</w:t>
      </w:r>
    </w:p>
    <w:p w14:paraId="47E56521" w14:textId="77777777" w:rsidR="00E97AB8" w:rsidRPr="00E97AB8" w:rsidRDefault="00E97AB8" w:rsidP="00E97AB8">
      <w:pPr>
        <w:pStyle w:val="ListParagraph"/>
        <w:numPr>
          <w:ilvl w:val="0"/>
          <w:numId w:val="9"/>
        </w:numPr>
        <w:rPr>
          <w:sz w:val="24"/>
          <w:szCs w:val="24"/>
        </w:rPr>
      </w:pPr>
      <w:r w:rsidRPr="00E97AB8">
        <w:rPr>
          <w:sz w:val="24"/>
          <w:szCs w:val="24"/>
        </w:rPr>
        <w:t>Payment of Medicare coinsurance amounts.</w:t>
      </w:r>
    </w:p>
    <w:p w14:paraId="1C214986" w14:textId="43B91F62" w:rsidR="007A5606" w:rsidRDefault="00E97AB8" w:rsidP="00A246FF">
      <w:pPr>
        <w:rPr>
          <w:sz w:val="24"/>
          <w:szCs w:val="24"/>
        </w:rPr>
      </w:pPr>
      <w:proofErr w:type="gramStart"/>
      <w:r w:rsidRPr="00E97AB8">
        <w:rPr>
          <w:sz w:val="24"/>
          <w:szCs w:val="24"/>
        </w:rPr>
        <w:t>Thus</w:t>
      </w:r>
      <w:proofErr w:type="gramEnd"/>
      <w:r w:rsidRPr="00E97AB8">
        <w:rPr>
          <w:sz w:val="24"/>
          <w:szCs w:val="24"/>
        </w:rPr>
        <w:t xml:space="preserve"> individuals who qualify for the QMB program generally also do not need, and should not pay for, Medicare Supplement Insurance.  The qualifying income figures change in April each year.  Contact the Department of Social Services office in your area to find out more about Title 19 and QMB eligibility and enrollment.</w:t>
      </w:r>
      <w:r>
        <w:rPr>
          <w:rStyle w:val="FootnoteReference"/>
          <w:sz w:val="24"/>
          <w:szCs w:val="24"/>
        </w:rPr>
        <w:footnoteReference w:id="10"/>
      </w:r>
    </w:p>
    <w:p w14:paraId="2FF5DB94" w14:textId="453B5B90" w:rsidR="00221CA9" w:rsidRDefault="00221CA9" w:rsidP="00221CA9">
      <w:pPr>
        <w:pStyle w:val="Heading2"/>
      </w:pPr>
      <w:r>
        <w:t>DELIVERABLE</w:t>
      </w:r>
    </w:p>
    <w:p w14:paraId="11347523" w14:textId="7C73FAD6" w:rsidR="00221CA9" w:rsidRPr="00221CA9" w:rsidRDefault="00221CA9" w:rsidP="00221CA9">
      <w:pPr>
        <w:rPr>
          <w:sz w:val="24"/>
          <w:szCs w:val="24"/>
        </w:rPr>
      </w:pPr>
      <w:r w:rsidRPr="00221CA9">
        <w:rPr>
          <w:sz w:val="24"/>
          <w:szCs w:val="24"/>
        </w:rPr>
        <w:t xml:space="preserve">Who </w:t>
      </w:r>
      <w:proofErr w:type="gramStart"/>
      <w:r w:rsidRPr="00221CA9">
        <w:rPr>
          <w:sz w:val="24"/>
          <w:szCs w:val="24"/>
        </w:rPr>
        <w:t>doesn’t</w:t>
      </w:r>
      <w:proofErr w:type="gramEnd"/>
      <w:r w:rsidRPr="00221CA9">
        <w:rPr>
          <w:sz w:val="24"/>
          <w:szCs w:val="24"/>
        </w:rPr>
        <w:t xml:space="preserve"> qualify for Gap insurance?</w:t>
      </w:r>
    </w:p>
    <w:p w14:paraId="433659B2" w14:textId="77777777" w:rsidR="00221CA9" w:rsidRPr="00221CA9" w:rsidRDefault="00221CA9" w:rsidP="00221CA9">
      <w:pPr>
        <w:rPr>
          <w:sz w:val="24"/>
          <w:szCs w:val="24"/>
        </w:rPr>
      </w:pPr>
      <w:r w:rsidRPr="00221CA9">
        <w:rPr>
          <w:sz w:val="24"/>
          <w:szCs w:val="24"/>
        </w:rPr>
        <w:t>Individuals who do not qualify for QMB because of excess income may qualify for the </w:t>
      </w:r>
      <w:hyperlink r:id="rId24" w:anchor="SLMB" w:history="1">
        <w:r w:rsidRPr="00221CA9">
          <w:rPr>
            <w:rStyle w:val="Hyperlink"/>
            <w:sz w:val="24"/>
            <w:szCs w:val="24"/>
          </w:rPr>
          <w:t>Specified Low-Income Medicare Beneficiary Program (SLMB)</w:t>
        </w:r>
      </w:hyperlink>
      <w:r w:rsidRPr="00221CA9">
        <w:rPr>
          <w:sz w:val="24"/>
          <w:szCs w:val="24"/>
        </w:rPr>
        <w:t> or </w:t>
      </w:r>
      <w:hyperlink r:id="rId25" w:anchor="QI" w:history="1">
        <w:r w:rsidRPr="00221CA9">
          <w:rPr>
            <w:rStyle w:val="Hyperlink"/>
            <w:sz w:val="24"/>
            <w:szCs w:val="24"/>
          </w:rPr>
          <w:t>Qualified Individual Program (QI)</w:t>
        </w:r>
      </w:hyperlink>
      <w:r w:rsidRPr="00221CA9">
        <w:rPr>
          <w:sz w:val="24"/>
          <w:szCs w:val="24"/>
        </w:rPr>
        <w:t>.  People who have incomes within 120% – 135% of the federal poverty level are eligible for SLMB or QI coverage.  However, SLMB and QI only pay for the Medicare Part B monthly premium.  Therefore, SLMB and QI individuals may still want to purchase Medigap insurance if they can afford to do so.  Like QMB, the qualifying income figures change in April each year and the programs are administered by the Department of Social Services.</w:t>
      </w:r>
    </w:p>
    <w:p w14:paraId="171BE326" w14:textId="77777777" w:rsidR="00221CA9" w:rsidRPr="00221CA9" w:rsidRDefault="00221CA9" w:rsidP="00221CA9">
      <w:pPr>
        <w:rPr>
          <w:sz w:val="24"/>
          <w:szCs w:val="24"/>
        </w:rPr>
      </w:pPr>
      <w:r w:rsidRPr="00221CA9">
        <w:rPr>
          <w:sz w:val="24"/>
          <w:szCs w:val="24"/>
        </w:rPr>
        <w:t xml:space="preserve">Some employers offer health insurance coverage to their retirees. Retirees who are covered by such group plans may not need to purchase an individual policy.  While a retiree may choose to switch to an individual plan, this may not be a good choice because group retiree plans usually do not cost anything to the individual and the group coverage is often as good or better than most individual Medigap policies.  </w:t>
      </w:r>
      <w:proofErr w:type="gramStart"/>
      <w:r w:rsidRPr="00221CA9">
        <w:rPr>
          <w:sz w:val="24"/>
          <w:szCs w:val="24"/>
        </w:rPr>
        <w:t>Thus</w:t>
      </w:r>
      <w:proofErr w:type="gramEnd"/>
      <w:r w:rsidRPr="00221CA9">
        <w:rPr>
          <w:sz w:val="24"/>
          <w:szCs w:val="24"/>
        </w:rPr>
        <w:t xml:space="preserve"> the individual should compare his company’s policy costs and coverage with the ten Medigap policies.  The retiree should also consider the stability of his company.  If it is conceivable that the company will falter, that his costs will rise, or that coverage will diminish, the individual may wish to purchase an independent policy.  Remember, however, that if a new policy is purchased the old policy must be dropped.</w:t>
      </w:r>
    </w:p>
    <w:p w14:paraId="23E5E859" w14:textId="77777777" w:rsidR="00221CA9" w:rsidRPr="00221CA9" w:rsidRDefault="00221CA9" w:rsidP="00221CA9">
      <w:pPr>
        <w:rPr>
          <w:sz w:val="24"/>
          <w:szCs w:val="24"/>
        </w:rPr>
      </w:pPr>
      <w:r w:rsidRPr="00221CA9">
        <w:rPr>
          <w:sz w:val="24"/>
          <w:szCs w:val="24"/>
        </w:rPr>
        <w:t xml:space="preserve">Most Medicare beneficiaries are not eligible for Medicaid or QMB, however, and may want to obtain Medigap insurance.  Approximately two-thirds purchase Medigap policies.  As of July 31, 1992, Medigap policies were standardized throughout the United States.  This mandatory standardization was a result of legislation passed by Congress through the Omnibus Budget Reconciliation Act of 1990.  There are ten specific benefit plans which federal law permits to be sold as Medigap policies. Two new plans were added in 2006.  States may allow all or some of </w:t>
      </w:r>
      <w:r w:rsidRPr="00221CA9">
        <w:rPr>
          <w:sz w:val="24"/>
          <w:szCs w:val="24"/>
        </w:rPr>
        <w:lastRenderedPageBreak/>
        <w:t>these plans to be marketed. Insurance companies may sell all or some of the plans which the individual state allows them to market.  However, there is a basic benefit package, known as the “core benefit” plan, which must be allowed in all states and which must be offered by any company which sells Medigap insurance.</w:t>
      </w:r>
    </w:p>
    <w:p w14:paraId="460F5302" w14:textId="29B4E426" w:rsidR="00221CA9" w:rsidRPr="00221CA9" w:rsidRDefault="00221CA9" w:rsidP="00221CA9">
      <w:pPr>
        <w:rPr>
          <w:sz w:val="24"/>
          <w:szCs w:val="24"/>
        </w:rPr>
      </w:pPr>
      <w:r w:rsidRPr="00221CA9">
        <w:rPr>
          <w:sz w:val="24"/>
          <w:szCs w:val="24"/>
        </w:rPr>
        <w:t xml:space="preserve">Although individual Medigap policies have been standardized since 1992, some seniors are still covered by previously issued non-standardized plans. These policies are no longer available for purchase.  However, individuals may continue to keep their old policies and many people have chosen to do so.  Individuals covered by an old policy should consider changing to a new “standardized” </w:t>
      </w:r>
      <w:proofErr w:type="gramStart"/>
      <w:r w:rsidRPr="00221CA9">
        <w:rPr>
          <w:sz w:val="24"/>
          <w:szCs w:val="24"/>
        </w:rPr>
        <w:t>plan, and</w:t>
      </w:r>
      <w:proofErr w:type="gramEnd"/>
      <w:r w:rsidRPr="00221CA9">
        <w:rPr>
          <w:sz w:val="24"/>
          <w:szCs w:val="24"/>
        </w:rPr>
        <w:t xml:space="preserve"> should compare the benefits and costs of each of the policies.  Then an informed decision can be made.  An individual who purchases a new standardized policy can only have one Medigap policy and must therefore drop the old, non-standardized plan.  This protects people from the unnecessary costs of duplicate coverage.</w:t>
      </w:r>
      <w:r>
        <w:rPr>
          <w:rStyle w:val="FootnoteReference"/>
          <w:sz w:val="24"/>
          <w:szCs w:val="24"/>
        </w:rPr>
        <w:footnoteReference w:id="11"/>
      </w:r>
    </w:p>
    <w:p w14:paraId="687D8753" w14:textId="2ABBEF72" w:rsidR="00337C9E" w:rsidRDefault="00A44B6A" w:rsidP="00A44B6A">
      <w:pPr>
        <w:pStyle w:val="Heading2"/>
      </w:pPr>
      <w:r>
        <w:t>DELIVERABLE</w:t>
      </w:r>
    </w:p>
    <w:p w14:paraId="06DDACE7" w14:textId="4BA67B1C" w:rsidR="00A44B6A" w:rsidRDefault="00A44B6A" w:rsidP="00A44B6A">
      <w:pPr>
        <w:rPr>
          <w:sz w:val="24"/>
          <w:szCs w:val="24"/>
        </w:rPr>
      </w:pPr>
      <w:r w:rsidRPr="00A44B6A">
        <w:rPr>
          <w:sz w:val="24"/>
          <w:szCs w:val="24"/>
        </w:rPr>
        <w:t>What issues should you determine before applying for Medigap insurance?</w:t>
      </w:r>
    </w:p>
    <w:p w14:paraId="04508D65" w14:textId="77777777" w:rsidR="004508EE" w:rsidRPr="00135161" w:rsidRDefault="004508EE" w:rsidP="00135161">
      <w:pPr>
        <w:pStyle w:val="ListParagraph"/>
        <w:numPr>
          <w:ilvl w:val="0"/>
          <w:numId w:val="11"/>
        </w:numPr>
        <w:rPr>
          <w:sz w:val="24"/>
          <w:szCs w:val="24"/>
        </w:rPr>
      </w:pPr>
      <w:r w:rsidRPr="00135161">
        <w:rPr>
          <w:sz w:val="24"/>
          <w:szCs w:val="24"/>
        </w:rPr>
        <w:t>There are many issues which must be considered before purchasing Medigap insurance.  For example, what specific benefits does the individual require?  How much will the premiums cost?</w:t>
      </w:r>
    </w:p>
    <w:p w14:paraId="214D0368" w14:textId="77777777" w:rsidR="004508EE" w:rsidRPr="00135161" w:rsidRDefault="004508EE" w:rsidP="00135161">
      <w:pPr>
        <w:pStyle w:val="ListParagraph"/>
        <w:numPr>
          <w:ilvl w:val="0"/>
          <w:numId w:val="11"/>
        </w:numPr>
        <w:rPr>
          <w:sz w:val="24"/>
          <w:szCs w:val="24"/>
        </w:rPr>
      </w:pPr>
      <w:r w:rsidRPr="00135161">
        <w:rPr>
          <w:sz w:val="24"/>
          <w:szCs w:val="24"/>
        </w:rPr>
        <w:t>Are the benefits worth the cost?  Will the individual be able to afford the premiums in the future? What if he/she decides to switch to a Medicare Advantage plan and then wants to, or has to, switch back?</w:t>
      </w:r>
    </w:p>
    <w:p w14:paraId="22886A99" w14:textId="77777777" w:rsidR="004508EE" w:rsidRPr="004508EE" w:rsidRDefault="004508EE" w:rsidP="004508EE">
      <w:pPr>
        <w:rPr>
          <w:sz w:val="24"/>
          <w:szCs w:val="24"/>
        </w:rPr>
      </w:pPr>
      <w:r w:rsidRPr="004508EE">
        <w:rPr>
          <w:sz w:val="24"/>
          <w:szCs w:val="24"/>
        </w:rPr>
        <w:t>Certain consumer protections are provided pursuant to federal law and protect Medicare beneficiaries across the country.  Connecticut provides additional protections. Some of those protections are described below.</w:t>
      </w:r>
    </w:p>
    <w:p w14:paraId="666E43CD" w14:textId="5345F761" w:rsidR="004508EE" w:rsidRPr="00135161" w:rsidRDefault="004508EE" w:rsidP="004508EE">
      <w:pPr>
        <w:rPr>
          <w:b/>
          <w:bCs/>
          <w:sz w:val="24"/>
          <w:szCs w:val="24"/>
          <w:u w:val="single"/>
        </w:rPr>
      </w:pPr>
      <w:bookmarkStart w:id="0" w:name="Consumer"/>
      <w:bookmarkEnd w:id="0"/>
      <w:r w:rsidRPr="00135161">
        <w:rPr>
          <w:b/>
          <w:bCs/>
          <w:sz w:val="24"/>
          <w:szCs w:val="24"/>
          <w:u w:val="single"/>
        </w:rPr>
        <w:t>CONSUMER PROTECTIONS UNDER FEDERAL LAW</w:t>
      </w:r>
      <w:r w:rsidR="00135161">
        <w:rPr>
          <w:rStyle w:val="FootnoteReference"/>
          <w:b/>
          <w:bCs/>
          <w:sz w:val="24"/>
          <w:szCs w:val="24"/>
          <w:u w:val="single"/>
        </w:rPr>
        <w:footnoteReference w:id="12"/>
      </w:r>
    </w:p>
    <w:p w14:paraId="2F2BEF9B" w14:textId="77777777" w:rsidR="004508EE" w:rsidRPr="004508EE" w:rsidRDefault="004508EE" w:rsidP="004508EE">
      <w:pPr>
        <w:rPr>
          <w:sz w:val="24"/>
          <w:szCs w:val="24"/>
        </w:rPr>
      </w:pPr>
      <w:r w:rsidRPr="004508EE">
        <w:rPr>
          <w:sz w:val="24"/>
          <w:szCs w:val="24"/>
        </w:rPr>
        <w:t>Guaranteed Issue</w:t>
      </w:r>
    </w:p>
    <w:p w14:paraId="4393E8DF" w14:textId="77777777" w:rsidR="004508EE" w:rsidRPr="004508EE" w:rsidRDefault="004508EE" w:rsidP="004508EE">
      <w:pPr>
        <w:rPr>
          <w:sz w:val="24"/>
          <w:szCs w:val="24"/>
        </w:rPr>
      </w:pPr>
      <w:r w:rsidRPr="004508EE">
        <w:rPr>
          <w:sz w:val="24"/>
          <w:szCs w:val="24"/>
        </w:rPr>
        <w:t>Guaranteed issue means that an insurance company is required to sell a policy and may not force an individual to prove “insurability” by making the person pass an insurance physical examination.</w:t>
      </w:r>
    </w:p>
    <w:p w14:paraId="1C598B81" w14:textId="77777777" w:rsidR="004508EE" w:rsidRPr="004508EE" w:rsidRDefault="004508EE" w:rsidP="004508EE">
      <w:pPr>
        <w:rPr>
          <w:sz w:val="24"/>
          <w:szCs w:val="24"/>
        </w:rPr>
      </w:pPr>
      <w:r w:rsidRPr="004508EE">
        <w:rPr>
          <w:sz w:val="24"/>
          <w:szCs w:val="24"/>
        </w:rPr>
        <w:t xml:space="preserve">All newly entitled Medicare beneficiaries have a right to guaranteed issue of any Medigap policy which is offered for sale for the first six months after their Medicare entitlement begins.  This right only applies to Medicare beneficiaries who are 65 years of age or older. Insurance companies are not required by federal law to offer the same range of Medigap policies to Medicare beneficiaries with disabilities that they offer for sale to Medicare </w:t>
      </w:r>
      <w:r w:rsidRPr="004508EE">
        <w:rPr>
          <w:sz w:val="24"/>
          <w:szCs w:val="24"/>
        </w:rPr>
        <w:lastRenderedPageBreak/>
        <w:t>beneficiaries over age 65.  Some states require insurance companies to sell designated Medigap policies to Medicare beneficiaries with disabilities.  Connecticut requires insurance companies to offer Plans A, B and C to Medicare beneficiaries with disabilities, if they offer these policies for sale to older Medicare beneficiaries.  Connecticut also requires that insurance companies which offer plans A-L sell these plans at all times to Medicare beneficiaries who are over age 65.</w:t>
      </w:r>
    </w:p>
    <w:p w14:paraId="32499B32" w14:textId="77777777" w:rsidR="004508EE" w:rsidRPr="004508EE" w:rsidRDefault="004508EE" w:rsidP="004508EE">
      <w:pPr>
        <w:rPr>
          <w:sz w:val="24"/>
          <w:szCs w:val="24"/>
        </w:rPr>
      </w:pPr>
      <w:r w:rsidRPr="004508EE">
        <w:rPr>
          <w:sz w:val="24"/>
          <w:szCs w:val="24"/>
        </w:rPr>
        <w:t>Since 1997, pursuant to the Balanced Budget Act of 1997,   Medicare beneficiaries who are at least 65 years old are also guaranteed issuance of certain Medigap policies if they apply within 63 days after disenrollment from a Medicare managed care plan.  The circumstances under which these rights exist are as follows:</w:t>
      </w:r>
    </w:p>
    <w:p w14:paraId="4CD3A401" w14:textId="77777777" w:rsidR="004508EE" w:rsidRPr="004508EE" w:rsidRDefault="004508EE" w:rsidP="004508EE">
      <w:pPr>
        <w:rPr>
          <w:sz w:val="24"/>
          <w:szCs w:val="24"/>
        </w:rPr>
      </w:pPr>
      <w:r w:rsidRPr="004508EE">
        <w:rPr>
          <w:sz w:val="24"/>
          <w:szCs w:val="24"/>
        </w:rPr>
        <w:t>A Medicare beneficiary who enrolled in a Medicare managed care plan upon first becoming eligible for Medicare who subsequently disenrolled within 12 months is guaranteed issue of any Medigap policy offered for sale in her state.</w:t>
      </w:r>
    </w:p>
    <w:p w14:paraId="6E47A835" w14:textId="77777777" w:rsidR="004508EE" w:rsidRPr="004508EE" w:rsidRDefault="004508EE" w:rsidP="004508EE">
      <w:pPr>
        <w:rPr>
          <w:sz w:val="24"/>
          <w:szCs w:val="24"/>
        </w:rPr>
      </w:pPr>
      <w:r w:rsidRPr="004508EE">
        <w:rPr>
          <w:sz w:val="24"/>
          <w:szCs w:val="24"/>
        </w:rPr>
        <w:t>If such a beneficiary enrolled in a Medicare managed care plan which withdrew from the geographic area within the first 12 months of the individual’s enrollment and the individual enrolled in another Medicare managed care plan, the time in which the beneficiary may disenroll and purchase any Medigap plan is extended for a second 12 month period, for a total of 24 months.</w:t>
      </w:r>
    </w:p>
    <w:p w14:paraId="4E0CDE08" w14:textId="77777777" w:rsidR="004508EE" w:rsidRPr="004508EE" w:rsidRDefault="004508EE" w:rsidP="004508EE">
      <w:pPr>
        <w:rPr>
          <w:sz w:val="24"/>
          <w:szCs w:val="24"/>
        </w:rPr>
      </w:pPr>
      <w:r w:rsidRPr="004508EE">
        <w:rPr>
          <w:sz w:val="24"/>
          <w:szCs w:val="24"/>
        </w:rPr>
        <w:t>A Medicare beneficiary who dropped a Medigap policy upon enrolling for the first time in a Medicare managed care plan but who subsequently disenrolled from the managed care plan within 12 months is guaranteed issuance of the same Medigap policy from the same insurance company if that policy is still being offered for sale.  Otherwise, such an individual is entitled to guaranteed issuance of Medigap Plans A, B, C or F.</w:t>
      </w:r>
    </w:p>
    <w:p w14:paraId="5EAEBE95" w14:textId="77777777" w:rsidR="004508EE" w:rsidRPr="004508EE" w:rsidRDefault="004508EE" w:rsidP="004508EE">
      <w:pPr>
        <w:rPr>
          <w:sz w:val="24"/>
          <w:szCs w:val="24"/>
        </w:rPr>
      </w:pPr>
      <w:r w:rsidRPr="004508EE">
        <w:rPr>
          <w:sz w:val="24"/>
          <w:szCs w:val="24"/>
        </w:rPr>
        <w:t>If such an individual enrolled for the first time in a Medicare managed care plan which withdrew from the geographic area within the first 12 months of the individual’s enrollment, the time in which these special Medigap rights apply is extended for a second 12 month period, for a total of 24 months.</w:t>
      </w:r>
    </w:p>
    <w:p w14:paraId="70D2469F" w14:textId="77777777" w:rsidR="004508EE" w:rsidRPr="004508EE" w:rsidRDefault="004508EE" w:rsidP="004508EE">
      <w:pPr>
        <w:rPr>
          <w:sz w:val="24"/>
          <w:szCs w:val="24"/>
        </w:rPr>
      </w:pPr>
      <w:r w:rsidRPr="004508EE">
        <w:rPr>
          <w:sz w:val="24"/>
          <w:szCs w:val="24"/>
        </w:rPr>
        <w:t>A Medicare beneficiary who moved out of the area or whose Medicare managed care plan terminated service to her area, became bankrupt or violated or misrepresented a provision of the plan is guaranteed issuance of Medigap Plans A, B, C or F.  These same rights apply to Medicare beneficiaries whose employer stops providing retiree health insurance.</w:t>
      </w:r>
    </w:p>
    <w:p w14:paraId="4CCDBAA3" w14:textId="0B7DD469" w:rsidR="004508EE" w:rsidRDefault="004508EE" w:rsidP="00A44B6A">
      <w:pPr>
        <w:rPr>
          <w:sz w:val="24"/>
          <w:szCs w:val="24"/>
        </w:rPr>
      </w:pPr>
    </w:p>
    <w:p w14:paraId="754A87C6" w14:textId="687E5E07" w:rsidR="004508EE" w:rsidRDefault="00135161" w:rsidP="00135161">
      <w:pPr>
        <w:pStyle w:val="Heading2"/>
      </w:pPr>
      <w:r>
        <w:t>DELIVERABLE</w:t>
      </w:r>
    </w:p>
    <w:p w14:paraId="52EA2B1A" w14:textId="5860134E" w:rsidR="00135161" w:rsidRDefault="00135161" w:rsidP="00A44B6A">
      <w:pPr>
        <w:rPr>
          <w:sz w:val="24"/>
          <w:szCs w:val="24"/>
        </w:rPr>
      </w:pPr>
      <w:r>
        <w:rPr>
          <w:sz w:val="24"/>
          <w:szCs w:val="24"/>
        </w:rPr>
        <w:t>What are considered pre-existing conditions with Medi-gap insurance?</w:t>
      </w:r>
    </w:p>
    <w:p w14:paraId="3DDA91A8" w14:textId="77777777" w:rsidR="00135161" w:rsidRPr="00135161" w:rsidRDefault="00135161" w:rsidP="00135161">
      <w:pPr>
        <w:rPr>
          <w:b/>
          <w:bCs/>
          <w:sz w:val="24"/>
          <w:szCs w:val="24"/>
          <w:u w:val="single"/>
        </w:rPr>
      </w:pPr>
      <w:r w:rsidRPr="00135161">
        <w:rPr>
          <w:b/>
          <w:bCs/>
          <w:sz w:val="24"/>
          <w:szCs w:val="24"/>
          <w:u w:val="single"/>
        </w:rPr>
        <w:t>Pre-Existing Conditions</w:t>
      </w:r>
    </w:p>
    <w:p w14:paraId="0512A5A3" w14:textId="77777777" w:rsidR="00135161" w:rsidRPr="00135161" w:rsidRDefault="00135161" w:rsidP="00135161">
      <w:pPr>
        <w:rPr>
          <w:sz w:val="24"/>
          <w:szCs w:val="24"/>
        </w:rPr>
      </w:pPr>
      <w:r w:rsidRPr="00135161">
        <w:rPr>
          <w:sz w:val="24"/>
          <w:szCs w:val="24"/>
        </w:rPr>
        <w:lastRenderedPageBreak/>
        <w:t>A pre-existing condition exclusion means that health insurance may not cover the costs incurred as a result of a medical condition a person had prior to obtaining the health insurance coverage.  The ability of insurance companies to impose pre-existing condition exclusions has been severely constricted since the enactment of a federal law called “HIPAA.”  Under HIPAA, if an individual had health insurance coverage for a period of at least 6 months prior to their initial open enrollment period for Medicare, no pre-existing condition exclusion may be imposed.  Most types of health coverage offer this “creditable coverage,” including employee or union group health insurance, retiree health insurance, Medicare Parts A and B and Medicaid (Title 19).</w:t>
      </w:r>
    </w:p>
    <w:p w14:paraId="37691C42" w14:textId="77777777" w:rsidR="00135161" w:rsidRPr="00135161" w:rsidRDefault="00135161" w:rsidP="00135161">
      <w:pPr>
        <w:rPr>
          <w:sz w:val="24"/>
          <w:szCs w:val="24"/>
        </w:rPr>
      </w:pPr>
      <w:r w:rsidRPr="00135161">
        <w:rPr>
          <w:sz w:val="24"/>
          <w:szCs w:val="24"/>
        </w:rPr>
        <w:t>For Medigap purposes, creditable coverage is conferred for the number of months an individual was covered by another Medigap policy or was enrolled in a Medicare HMO.  Thus, if an individual was previously in another Medigap plan or Medicare managed care plan for at least six months, no pre-existing condition limit can be imposed by a new Medigap plan.</w:t>
      </w:r>
    </w:p>
    <w:p w14:paraId="566DD2BD" w14:textId="77777777" w:rsidR="00135161" w:rsidRPr="00135161" w:rsidRDefault="00135161" w:rsidP="00135161">
      <w:pPr>
        <w:rPr>
          <w:sz w:val="24"/>
          <w:szCs w:val="24"/>
        </w:rPr>
      </w:pPr>
      <w:r w:rsidRPr="00135161">
        <w:rPr>
          <w:sz w:val="24"/>
          <w:szCs w:val="24"/>
        </w:rPr>
        <w:t>Prohibition on Duplicate Policies</w:t>
      </w:r>
    </w:p>
    <w:p w14:paraId="4E3A706E" w14:textId="77777777" w:rsidR="00135161" w:rsidRPr="00135161" w:rsidRDefault="00135161" w:rsidP="00135161">
      <w:pPr>
        <w:rPr>
          <w:sz w:val="24"/>
          <w:szCs w:val="24"/>
        </w:rPr>
      </w:pPr>
      <w:r w:rsidRPr="00135161">
        <w:rPr>
          <w:sz w:val="24"/>
          <w:szCs w:val="24"/>
        </w:rPr>
        <w:t>Another important provision of the law is that insurance companies and agents are prohibited from selling a beneficiary a second Medigap policy.  An insurance agent is required to disclose this provision to Medicare beneficiaries and must obtain a written acknowledgment.  A new policy may be sold to replace an existing policy, but this fact must also be acknowledged in writing. However, an individual may keep or purchase another medical insurance policy which is not a Medigap policy.  Such policies include hospital indemnification coverage which only provide benefits for hospitalization and nothing else. When an insurance company or independent insurance agency sells such a policy, they must disclose to the purchaser the specific coverage and certify that the policy is not a Medigap policy.</w:t>
      </w:r>
    </w:p>
    <w:p w14:paraId="32F808A6" w14:textId="127D69F9" w:rsidR="00135161" w:rsidRPr="00135161" w:rsidRDefault="00135161" w:rsidP="00135161">
      <w:pPr>
        <w:rPr>
          <w:sz w:val="24"/>
          <w:szCs w:val="24"/>
        </w:rPr>
      </w:pPr>
      <w:r w:rsidRPr="00135161">
        <w:rPr>
          <w:sz w:val="24"/>
          <w:szCs w:val="24"/>
        </w:rPr>
        <w:t>Agents must also ask if the beneficiary is eligible for Medicaid coverage.  A policy holder who becomes eligible for Medicaid may have premiums suspended for up to two years.  If Medicaid eligibility is terminated during this period, the individual will be able to return to his prior Medigap policy.</w:t>
      </w:r>
      <w:r>
        <w:rPr>
          <w:rStyle w:val="FootnoteReference"/>
          <w:sz w:val="24"/>
          <w:szCs w:val="24"/>
        </w:rPr>
        <w:footnoteReference w:id="13"/>
      </w:r>
    </w:p>
    <w:p w14:paraId="78D16AF4" w14:textId="0EC64262" w:rsidR="00135161" w:rsidRDefault="002F42D6" w:rsidP="002F42D6">
      <w:pPr>
        <w:pStyle w:val="Heading2"/>
      </w:pPr>
      <w:r>
        <w:t>DELIVERABLE</w:t>
      </w:r>
    </w:p>
    <w:p w14:paraId="66ED6B3D" w14:textId="33A8AD03" w:rsidR="002F42D6" w:rsidRPr="002F42D6" w:rsidRDefault="002F42D6" w:rsidP="002F42D6">
      <w:pPr>
        <w:rPr>
          <w:sz w:val="24"/>
          <w:szCs w:val="24"/>
        </w:rPr>
      </w:pPr>
      <w:r w:rsidRPr="002F42D6">
        <w:rPr>
          <w:sz w:val="24"/>
          <w:szCs w:val="24"/>
        </w:rPr>
        <w:t>Very recent changes to Medigap Insurance</w:t>
      </w:r>
    </w:p>
    <w:p w14:paraId="7026C09E" w14:textId="77777777" w:rsidR="002F42D6" w:rsidRPr="002F42D6" w:rsidRDefault="002F42D6" w:rsidP="002F42D6">
      <w:pPr>
        <w:rPr>
          <w:b/>
          <w:bCs/>
          <w:sz w:val="24"/>
          <w:szCs w:val="24"/>
          <w:u w:val="single"/>
        </w:rPr>
      </w:pPr>
      <w:r w:rsidRPr="002F42D6">
        <w:rPr>
          <w:b/>
          <w:bCs/>
          <w:sz w:val="24"/>
          <w:szCs w:val="24"/>
          <w:u w:val="single"/>
        </w:rPr>
        <w:t>RECENT CHANGES TO MEDIGAP INSURANCE</w:t>
      </w:r>
    </w:p>
    <w:p w14:paraId="19B867FC" w14:textId="77777777" w:rsidR="002F42D6" w:rsidRPr="002F42D6" w:rsidRDefault="002F42D6" w:rsidP="002F42D6">
      <w:pPr>
        <w:rPr>
          <w:sz w:val="24"/>
          <w:szCs w:val="24"/>
        </w:rPr>
      </w:pPr>
      <w:r w:rsidRPr="002F42D6">
        <w:rPr>
          <w:sz w:val="24"/>
          <w:szCs w:val="24"/>
        </w:rPr>
        <w:t xml:space="preserve">The Medicare Prescription Drug, </w:t>
      </w:r>
      <w:proofErr w:type="gramStart"/>
      <w:r w:rsidRPr="002F42D6">
        <w:rPr>
          <w:sz w:val="24"/>
          <w:szCs w:val="24"/>
        </w:rPr>
        <w:t>Modernization</w:t>
      </w:r>
      <w:proofErr w:type="gramEnd"/>
      <w:r w:rsidRPr="002F42D6">
        <w:rPr>
          <w:sz w:val="24"/>
          <w:szCs w:val="24"/>
        </w:rPr>
        <w:t xml:space="preserve"> and Improvement Act (MMA) contains provisions which affected Medigap insurance.  This new law, which went into effect on January 1, 2006, changed coverage under Medigap plans H, I, and J and created two additional Medigap plans, designated K and L.</w:t>
      </w:r>
    </w:p>
    <w:p w14:paraId="5279E851" w14:textId="77777777" w:rsidR="002F42D6" w:rsidRPr="002F42D6" w:rsidRDefault="002F42D6" w:rsidP="002F42D6">
      <w:pPr>
        <w:rPr>
          <w:sz w:val="24"/>
          <w:szCs w:val="24"/>
        </w:rPr>
      </w:pPr>
      <w:r w:rsidRPr="002F42D6">
        <w:rPr>
          <w:sz w:val="24"/>
          <w:szCs w:val="24"/>
        </w:rPr>
        <w:lastRenderedPageBreak/>
        <w:t>A few minor, recent changes took place starting in 2015. Plans D &amp; G removed its coverage of at-home recovery. Plan G now covers 100 percent of Part B excess charges.</w:t>
      </w:r>
    </w:p>
    <w:p w14:paraId="29D246FD" w14:textId="77777777" w:rsidR="002F42D6" w:rsidRPr="002F42D6" w:rsidRDefault="002F42D6" w:rsidP="002F42D6">
      <w:pPr>
        <w:rPr>
          <w:sz w:val="24"/>
          <w:szCs w:val="24"/>
        </w:rPr>
      </w:pPr>
      <w:r w:rsidRPr="002F42D6">
        <w:rPr>
          <w:sz w:val="24"/>
          <w:szCs w:val="24"/>
        </w:rPr>
        <w:t>The Medicare Improvement for Patients and Providers Act of 2008 (MIPPA)</w:t>
      </w:r>
      <w:bookmarkStart w:id="1" w:name="_ftnref1"/>
      <w:r w:rsidRPr="002F42D6">
        <w:rPr>
          <w:sz w:val="24"/>
          <w:szCs w:val="24"/>
        </w:rPr>
        <w:fldChar w:fldCharType="begin"/>
      </w:r>
      <w:r w:rsidRPr="002F42D6">
        <w:rPr>
          <w:sz w:val="24"/>
          <w:szCs w:val="24"/>
        </w:rPr>
        <w:instrText xml:space="preserve"> HYPERLINK "https://medicareadvocacy.org/medicare-info/medigap/" \l "_ftn1" \o "" </w:instrText>
      </w:r>
      <w:r w:rsidRPr="002F42D6">
        <w:rPr>
          <w:sz w:val="24"/>
          <w:szCs w:val="24"/>
        </w:rPr>
        <w:fldChar w:fldCharType="separate"/>
      </w:r>
      <w:r w:rsidRPr="002F42D6">
        <w:rPr>
          <w:rStyle w:val="Hyperlink"/>
          <w:sz w:val="24"/>
          <w:szCs w:val="24"/>
        </w:rPr>
        <w:t>[1]</w:t>
      </w:r>
      <w:r w:rsidRPr="002F42D6">
        <w:rPr>
          <w:sz w:val="24"/>
          <w:szCs w:val="24"/>
        </w:rPr>
        <w:fldChar w:fldCharType="end"/>
      </w:r>
      <w:bookmarkEnd w:id="1"/>
      <w:r w:rsidRPr="002F42D6">
        <w:rPr>
          <w:sz w:val="24"/>
          <w:szCs w:val="24"/>
        </w:rPr>
        <w:t> required alterations in the Medigap plans sold after June 1, 2010. MIPPA reduced the number of standardized plans from 12 to 10—Plans E, H, I, and J were taken away. After the Medicare Prescription Drug, Improvement, and Modernization Act of 2003 (MMA)</w:t>
      </w:r>
      <w:bookmarkStart w:id="2" w:name="_ftnref2"/>
      <w:r w:rsidRPr="002F42D6">
        <w:rPr>
          <w:sz w:val="24"/>
          <w:szCs w:val="24"/>
        </w:rPr>
        <w:fldChar w:fldCharType="begin"/>
      </w:r>
      <w:r w:rsidRPr="002F42D6">
        <w:rPr>
          <w:sz w:val="24"/>
          <w:szCs w:val="24"/>
        </w:rPr>
        <w:instrText xml:space="preserve"> HYPERLINK "https://medicareadvocacy.org/medicare-info/medigap/" \l "_ftn2" \o "" </w:instrText>
      </w:r>
      <w:r w:rsidRPr="002F42D6">
        <w:rPr>
          <w:sz w:val="24"/>
          <w:szCs w:val="24"/>
        </w:rPr>
        <w:fldChar w:fldCharType="separate"/>
      </w:r>
      <w:r w:rsidRPr="002F42D6">
        <w:rPr>
          <w:rStyle w:val="Hyperlink"/>
          <w:sz w:val="24"/>
          <w:szCs w:val="24"/>
        </w:rPr>
        <w:t>[2]</w:t>
      </w:r>
      <w:r w:rsidRPr="002F42D6">
        <w:rPr>
          <w:sz w:val="24"/>
          <w:szCs w:val="24"/>
        </w:rPr>
        <w:fldChar w:fldCharType="end"/>
      </w:r>
      <w:bookmarkEnd w:id="2"/>
      <w:r w:rsidRPr="002F42D6">
        <w:rPr>
          <w:sz w:val="24"/>
          <w:szCs w:val="24"/>
        </w:rPr>
        <w:t> was enacted, plans H,I, and J offered benefits to other plans—these plans were taken away because they were perceived to be duplicates. Plan E became unnecessary because of other MIPPA changes. Additionally, MIPPA took away the “at-home recovery” and “preventative care” benefits Medigap plans could offer. At the same time, a new hospice benefit that covers all cost-sharing for Part A eligible hospice care and respite care expenses was added.</w:t>
      </w:r>
    </w:p>
    <w:p w14:paraId="02FA3068" w14:textId="77777777" w:rsidR="002F42D6" w:rsidRPr="002F42D6" w:rsidRDefault="002F42D6" w:rsidP="002F42D6">
      <w:pPr>
        <w:rPr>
          <w:sz w:val="24"/>
          <w:szCs w:val="24"/>
        </w:rPr>
      </w:pPr>
      <w:r w:rsidRPr="002F42D6">
        <w:rPr>
          <w:sz w:val="24"/>
          <w:szCs w:val="24"/>
        </w:rPr>
        <w:t>The new plans, M and N, offer options with lower anticipated premiums and higher beneficiary cost sharing. Plan M covers skilled nursing facility copayments, pays 50 percent of the Medicare deductible, and covers medically necessary emergency care in a foreign country. Plan N covers skilled nursing copayments, medically necessary coverage abroad, as well as 100 percent of the Medicare Part A deductible. Plan N also covers the following: 1.) the lesser of the Medicare Part B coinsurance or copayment for each covered emergency room visit or $50 and 2.) the less of the Medicare Part B coinsurance or copayment for each covered health care provider office visit or $20. The aforementioned copayment for an emergency room visit is waived if the insured is admitted to any hospital and the emergency visit is subsequently covered as part of a Part A expense. Finally, CMS has determined that certain office visits or evaluative and management visits such as laboratory services, x-rays, as well as visits concerning durable medical equipment are not subject to cost sharing.</w:t>
      </w:r>
    </w:p>
    <w:p w14:paraId="531FA6C0" w14:textId="77777777" w:rsidR="002F42D6" w:rsidRPr="002F42D6" w:rsidRDefault="002F42D6" w:rsidP="002F42D6">
      <w:pPr>
        <w:rPr>
          <w:sz w:val="24"/>
          <w:szCs w:val="24"/>
        </w:rPr>
      </w:pPr>
      <w:r w:rsidRPr="002F42D6">
        <w:rPr>
          <w:sz w:val="24"/>
          <w:szCs w:val="24"/>
        </w:rPr>
        <w:t>Hospice care has been added to Plan K in recent years.</w:t>
      </w:r>
    </w:p>
    <w:p w14:paraId="004CEA99" w14:textId="77777777" w:rsidR="002F42D6" w:rsidRPr="002F42D6" w:rsidRDefault="002F42D6" w:rsidP="002F42D6">
      <w:pPr>
        <w:rPr>
          <w:b/>
          <w:bCs/>
          <w:sz w:val="24"/>
          <w:szCs w:val="24"/>
          <w:u w:val="single"/>
        </w:rPr>
      </w:pPr>
      <w:bookmarkStart w:id="3" w:name="What_to_Consider"/>
      <w:bookmarkEnd w:id="3"/>
      <w:r w:rsidRPr="002F42D6">
        <w:rPr>
          <w:b/>
          <w:bCs/>
          <w:sz w:val="24"/>
          <w:szCs w:val="24"/>
          <w:u w:val="single"/>
        </w:rPr>
        <w:t>WHAT TO CONSIDER WHEN PURCHASING MEDIGAP INSURANCE</w:t>
      </w:r>
    </w:p>
    <w:p w14:paraId="21D0A7B5" w14:textId="77777777" w:rsidR="002F42D6" w:rsidRPr="002F42D6" w:rsidRDefault="002F42D6" w:rsidP="002F42D6">
      <w:pPr>
        <w:rPr>
          <w:sz w:val="24"/>
          <w:szCs w:val="24"/>
        </w:rPr>
      </w:pPr>
      <w:r w:rsidRPr="002F42D6">
        <w:rPr>
          <w:sz w:val="24"/>
          <w:szCs w:val="24"/>
        </w:rPr>
        <w:t>There are many considerations when purchasing Medigap insurance. The most important considerations are the person’s medical needs and financial abilities.  The individual should look at his or her current needs and abilities and also try to anticipate future concerns.</w:t>
      </w:r>
    </w:p>
    <w:p w14:paraId="5CBE801A" w14:textId="77777777" w:rsidR="002F42D6" w:rsidRPr="002F42D6" w:rsidRDefault="002F42D6" w:rsidP="002F42D6">
      <w:pPr>
        <w:rPr>
          <w:sz w:val="24"/>
          <w:szCs w:val="24"/>
        </w:rPr>
      </w:pPr>
      <w:r w:rsidRPr="002F42D6">
        <w:rPr>
          <w:sz w:val="24"/>
          <w:szCs w:val="24"/>
        </w:rPr>
        <w:t>Obtaining Coverage and Switching Policies</w:t>
      </w:r>
    </w:p>
    <w:p w14:paraId="13455A43" w14:textId="77777777" w:rsidR="002F42D6" w:rsidRPr="002F42D6" w:rsidRDefault="002F42D6" w:rsidP="002F42D6">
      <w:pPr>
        <w:rPr>
          <w:sz w:val="24"/>
          <w:szCs w:val="24"/>
        </w:rPr>
      </w:pPr>
      <w:r w:rsidRPr="002F42D6">
        <w:rPr>
          <w:sz w:val="24"/>
          <w:szCs w:val="24"/>
        </w:rPr>
        <w:t>Remember that under federal law an individual age 65 or older may enroll in any of the twelve policies during the six-month period after first being covered by Part B.  Connecticut beneficiaries over age 65 are guaranteed the ability to purchase Medigap plans A-L beyond this six-month period.</w:t>
      </w:r>
    </w:p>
    <w:p w14:paraId="66A476A2" w14:textId="607E1DF8" w:rsidR="002F42D6" w:rsidRPr="002F42D6" w:rsidRDefault="002F42D6" w:rsidP="002F42D6">
      <w:pPr>
        <w:rPr>
          <w:sz w:val="24"/>
          <w:szCs w:val="24"/>
        </w:rPr>
      </w:pPr>
      <w:r w:rsidRPr="002F42D6">
        <w:rPr>
          <w:sz w:val="24"/>
          <w:szCs w:val="24"/>
        </w:rPr>
        <w:t xml:space="preserve">Remember that prior coverage under another Medigap policy or Medicare Managed care plan counts toward the six-month waiting period for coverage of pre-existing conditions.   Finally, </w:t>
      </w:r>
      <w:r w:rsidRPr="002F42D6">
        <w:rPr>
          <w:sz w:val="24"/>
          <w:szCs w:val="24"/>
        </w:rPr>
        <w:lastRenderedPageBreak/>
        <w:t>some companies have liberal rules about letting a person switch from one policy to another policy offered by that company.</w:t>
      </w:r>
      <w:r>
        <w:rPr>
          <w:rStyle w:val="FootnoteReference"/>
          <w:sz w:val="24"/>
          <w:szCs w:val="24"/>
        </w:rPr>
        <w:footnoteReference w:id="14"/>
      </w:r>
    </w:p>
    <w:p w14:paraId="25CA140E" w14:textId="3DE9517F" w:rsidR="002F42D6" w:rsidRDefault="00066F35" w:rsidP="00066F35">
      <w:pPr>
        <w:pStyle w:val="Heading2"/>
      </w:pPr>
      <w:r>
        <w:t>DELIVERABLE</w:t>
      </w:r>
    </w:p>
    <w:p w14:paraId="3AE84383" w14:textId="0C99357F" w:rsidR="00066F35" w:rsidRDefault="00066F35" w:rsidP="00066F35">
      <w:pPr>
        <w:rPr>
          <w:sz w:val="24"/>
          <w:szCs w:val="24"/>
        </w:rPr>
      </w:pPr>
      <w:r w:rsidRPr="00066F35">
        <w:rPr>
          <w:sz w:val="24"/>
          <w:szCs w:val="24"/>
        </w:rPr>
        <w:t>Medigap Insurance Cost Variances</w:t>
      </w:r>
    </w:p>
    <w:p w14:paraId="67CE9D70" w14:textId="77777777" w:rsidR="00066F35" w:rsidRPr="00066F35" w:rsidRDefault="00066F35" w:rsidP="00066F35">
      <w:pPr>
        <w:shd w:val="clear" w:color="auto" w:fill="FFFFFF"/>
        <w:spacing w:after="390" w:line="240" w:lineRule="auto"/>
        <w:rPr>
          <w:rFonts w:ascii="Arial" w:eastAsia="Times New Roman" w:hAnsi="Arial" w:cs="Arial"/>
          <w:color w:val="000000"/>
          <w:sz w:val="30"/>
          <w:szCs w:val="30"/>
        </w:rPr>
      </w:pPr>
      <w:r w:rsidRPr="00066F35">
        <w:rPr>
          <w:rFonts w:ascii="Arial" w:eastAsia="Times New Roman" w:hAnsi="Arial" w:cs="Arial"/>
          <w:b/>
          <w:bCs/>
          <w:color w:val="000000"/>
          <w:sz w:val="30"/>
          <w:szCs w:val="30"/>
        </w:rPr>
        <w:t>Cost</w:t>
      </w:r>
    </w:p>
    <w:p w14:paraId="7C7AC9CB" w14:textId="77777777" w:rsidR="00066F35" w:rsidRPr="00066F35" w:rsidRDefault="00066F35" w:rsidP="00066F35">
      <w:pPr>
        <w:rPr>
          <w:sz w:val="24"/>
          <w:szCs w:val="24"/>
        </w:rPr>
      </w:pPr>
      <w:r w:rsidRPr="00066F35">
        <w:rPr>
          <w:sz w:val="24"/>
          <w:szCs w:val="24"/>
        </w:rPr>
        <w:t>The next major consideration in selecting a Medigap policy is cost.  A person must be able to afford the particular policy he or she desires.  There is a great deal of price difference from policy to policy.</w:t>
      </w:r>
    </w:p>
    <w:p w14:paraId="0D9C7778" w14:textId="77777777" w:rsidR="00066F35" w:rsidRPr="00066F35" w:rsidRDefault="00066F35" w:rsidP="00066F35">
      <w:pPr>
        <w:rPr>
          <w:sz w:val="24"/>
          <w:szCs w:val="24"/>
        </w:rPr>
      </w:pPr>
      <w:r w:rsidRPr="00066F35">
        <w:rPr>
          <w:sz w:val="24"/>
          <w:szCs w:val="24"/>
        </w:rPr>
        <w:t>There is also a big difference in price from company to company for the same policy.  For example, monthly premiums for companies selling Policy C in Connecticut range from $138.50 to $310.00 yet all the policies offer the exact same benefits.  Thus, before purchasing one of the higher priced policies, the buyer should be certain that he desires something else about the company besides the policy’s benefits (for example, a reputation for timely claims processing).</w:t>
      </w:r>
    </w:p>
    <w:p w14:paraId="034D5EE6" w14:textId="77777777" w:rsidR="00066F35" w:rsidRPr="00066F35" w:rsidRDefault="00066F35" w:rsidP="00066F35">
      <w:pPr>
        <w:shd w:val="clear" w:color="auto" w:fill="FFFFFF"/>
        <w:spacing w:after="0" w:line="240" w:lineRule="auto"/>
        <w:jc w:val="center"/>
        <w:rPr>
          <w:rFonts w:ascii="Arial" w:eastAsia="Times New Roman" w:hAnsi="Arial" w:cs="Arial"/>
          <w:color w:val="000000"/>
          <w:sz w:val="30"/>
          <w:szCs w:val="30"/>
        </w:rPr>
      </w:pPr>
      <w:bookmarkStart w:id="4" w:name="Planchart"/>
      <w:bookmarkEnd w:id="4"/>
      <w:r w:rsidRPr="00066F35">
        <w:rPr>
          <w:rFonts w:ascii="Arial" w:eastAsia="Times New Roman" w:hAnsi="Arial" w:cs="Arial"/>
          <w:b/>
          <w:bCs/>
          <w:color w:val="000000"/>
          <w:sz w:val="30"/>
          <w:szCs w:val="30"/>
        </w:rPr>
        <w:t>MEDIGAP STANDARD MEDICARE SUPPLEMENT PLANS – SEE ARTICLE BELOW ON CHANGES TO MEDIGAP POLICIES</w:t>
      </w:r>
    </w:p>
    <w:tbl>
      <w:tblPr>
        <w:tblW w:w="10452"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00"/>
        <w:gridCol w:w="549"/>
        <w:gridCol w:w="660"/>
        <w:gridCol w:w="660"/>
        <w:gridCol w:w="660"/>
        <w:gridCol w:w="660"/>
        <w:gridCol w:w="660"/>
        <w:gridCol w:w="660"/>
        <w:gridCol w:w="660"/>
        <w:gridCol w:w="661"/>
        <w:gridCol w:w="661"/>
        <w:gridCol w:w="661"/>
      </w:tblGrid>
      <w:tr w:rsidR="00066F35" w:rsidRPr="00066F35" w14:paraId="54CB96F4" w14:textId="77777777" w:rsidTr="00066F35">
        <w:trPr>
          <w:trHeight w:val="288"/>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A3E5DC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CORE BENEFITS</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5A01B9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A</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A4F7C9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B</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66ACB86"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C</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A0EAF7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D</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06E55A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E</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3D7BC7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F</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665AC79"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G</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596666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K*</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5E24CDA"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L**</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5AB0C7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M</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E0A1B7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N</w:t>
            </w:r>
          </w:p>
        </w:tc>
      </w:tr>
      <w:tr w:rsidR="00066F35" w:rsidRPr="00066F35" w14:paraId="312D96F9"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16AE91E"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Hospital coinsurance:</w:t>
            </w:r>
            <w:r w:rsidRPr="00066F35">
              <w:rPr>
                <w:rFonts w:ascii="Times New Roman" w:eastAsia="Times New Roman" w:hAnsi="Times New Roman" w:cs="Times New Roman"/>
                <w:sz w:val="24"/>
                <w:szCs w:val="24"/>
              </w:rPr>
              <w:br/>
              <w:t>Days 61 to 91</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D7DF73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481F896"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92A52C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7B696A7"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2BE4FE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A0BEC1F"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66E1258"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7C26C78"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8C821C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0C444CF"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4905C32"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7263C1E8"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D05A542"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Hospital coinsurance:</w:t>
            </w:r>
            <w:r w:rsidRPr="00066F35">
              <w:rPr>
                <w:rFonts w:ascii="Times New Roman" w:eastAsia="Times New Roman" w:hAnsi="Times New Roman" w:cs="Times New Roman"/>
                <w:sz w:val="24"/>
                <w:szCs w:val="24"/>
              </w:rPr>
              <w:br/>
              <w:t>Days 91 to 150</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CA1A484"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0311B5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6F2CC1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B8BA4D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740576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A64D458"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932FEF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6C697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E17510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F8D3080"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68A4AC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1298F2F2"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812C6A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Hospital Payment in full:</w:t>
            </w:r>
            <w:r w:rsidRPr="00066F35">
              <w:rPr>
                <w:rFonts w:ascii="Times New Roman" w:eastAsia="Times New Roman" w:hAnsi="Times New Roman" w:cs="Times New Roman"/>
                <w:sz w:val="24"/>
                <w:szCs w:val="24"/>
              </w:rPr>
              <w:br/>
              <w:t>365 additional days</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35C1219"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E2EEE5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979A43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A9CD4E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DA15BDD"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24E307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CA6E0F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911F884"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177B932"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908737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41FD23"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6FE701CE"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0ACEF7B"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Part A hospice care coinsurance or copayment</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56BF2B0"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94A1BD6"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B1AA8AD"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8C5B6B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3FF30FF"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007680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72F8426"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EDA64F"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C11EBE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75%</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693060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15A4A74"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190F6AEE"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C3D287C"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lastRenderedPageBreak/>
              <w:t>Part A and Part B blood deductible:</w:t>
            </w:r>
            <w:r w:rsidRPr="00066F35">
              <w:rPr>
                <w:rFonts w:ascii="Times New Roman" w:eastAsia="Times New Roman" w:hAnsi="Times New Roman" w:cs="Times New Roman"/>
                <w:sz w:val="24"/>
                <w:szCs w:val="24"/>
              </w:rPr>
              <w:br/>
              <w:t>First three pints of blood</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146DF36"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6EDDD0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E4446A7"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C5765F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FEF5A6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C6CA2C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EAE437A"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E5F7138"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E87394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75%</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AD1AA8"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FE46BF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11B600FA"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F85F1C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Part B 20% coinsurance:</w:t>
            </w:r>
            <w:r w:rsidRPr="00066F35">
              <w:rPr>
                <w:rFonts w:ascii="Times New Roman" w:eastAsia="Times New Roman" w:hAnsi="Times New Roman" w:cs="Times New Roman"/>
                <w:sz w:val="24"/>
                <w:szCs w:val="24"/>
              </w:rPr>
              <w:br/>
              <w:t>Physician and other services</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098ED14"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5CC024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E80AB8C"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941EB7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0F2B9ED"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AD38B7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0995FCB"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6FCBE66"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92105C1"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75%</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2E68785"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0E9BAF4" w14:textId="77777777" w:rsidR="00066F35" w:rsidRPr="00066F35" w:rsidRDefault="00066F35" w:rsidP="00066F35">
            <w:pPr>
              <w:wordWrap w:val="0"/>
              <w:spacing w:after="0" w:line="480" w:lineRule="auto"/>
              <w:jc w:val="center"/>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bl>
    <w:p w14:paraId="0E504499" w14:textId="77777777" w:rsidR="00066F35" w:rsidRPr="00066F35" w:rsidRDefault="00066F35" w:rsidP="00066F35">
      <w:pPr>
        <w:shd w:val="clear" w:color="auto" w:fill="FFFFFF"/>
        <w:spacing w:after="0" w:line="240" w:lineRule="auto"/>
        <w:jc w:val="center"/>
        <w:rPr>
          <w:rFonts w:ascii="Arial" w:eastAsia="Times New Roman" w:hAnsi="Arial" w:cs="Arial"/>
          <w:vanish/>
          <w:color w:val="000000"/>
          <w:sz w:val="30"/>
          <w:szCs w:val="30"/>
        </w:rPr>
      </w:pP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47"/>
        <w:gridCol w:w="509"/>
        <w:gridCol w:w="610"/>
        <w:gridCol w:w="609"/>
        <w:gridCol w:w="609"/>
        <w:gridCol w:w="609"/>
        <w:gridCol w:w="609"/>
        <w:gridCol w:w="609"/>
        <w:gridCol w:w="609"/>
        <w:gridCol w:w="508"/>
        <w:gridCol w:w="508"/>
        <w:gridCol w:w="508"/>
      </w:tblGrid>
      <w:tr w:rsidR="00066F35" w:rsidRPr="00066F35" w14:paraId="3E37531B" w14:textId="77777777" w:rsidTr="00066F35">
        <w:trPr>
          <w:trHeight w:val="312"/>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86469E3"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ADDITIONAL BENEFITS</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F3F0E2A"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A</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10F6642"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B</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6D2B55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C</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C83896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D</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D3AC9C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E</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35B81DB"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F</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89168A0"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G</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D67B990"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K*</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F46915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L**</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141BF9E"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M</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260FF8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b/>
                <w:bCs/>
                <w:sz w:val="24"/>
                <w:szCs w:val="24"/>
              </w:rPr>
              <w:t>N</w:t>
            </w:r>
          </w:p>
        </w:tc>
      </w:tr>
      <w:tr w:rsidR="00066F35" w:rsidRPr="00066F35" w14:paraId="066C32D0"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6B7BF8B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SNF coinsurance:</w:t>
            </w:r>
            <w:r w:rsidRPr="00066F35">
              <w:rPr>
                <w:rFonts w:ascii="Times New Roman" w:eastAsia="Times New Roman" w:hAnsi="Times New Roman" w:cs="Times New Roman"/>
                <w:sz w:val="24"/>
                <w:szCs w:val="24"/>
              </w:rPr>
              <w:br/>
              <w:t>Days 21 to 100</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E017061"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841024B"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101D4E9"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E51A41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D100D9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BE57B5E"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DBAC38D"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0ECE28B"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ABBE50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75%</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54E4B63"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7AEC29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0B7D5F4E" w14:textId="77777777" w:rsidTr="00066F35">
        <w:trPr>
          <w:trHeight w:val="204"/>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7FE6171F"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Part A Hospital Deductible</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911FDFE"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249CB53"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409DEA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9AFB30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4738516"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EC54E4C"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259810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EB7544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A28780F"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75%</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D92E2F6"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50%</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719FFF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100%</w:t>
            </w:r>
          </w:p>
        </w:tc>
      </w:tr>
      <w:tr w:rsidR="00066F35" w:rsidRPr="00066F35" w14:paraId="4979AC28"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63BDEC2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Part B Annual Deductible</w:t>
            </w:r>
          </w:p>
        </w:tc>
        <w:tc>
          <w:tcPr>
            <w:tcW w:w="250" w:type="pct"/>
            <w:tcBorders>
              <w:top w:val="single" w:sz="6" w:space="0" w:color="E3E3E3"/>
              <w:left w:val="single" w:sz="6" w:space="0" w:color="auto"/>
              <w:bottom w:val="single" w:sz="6" w:space="0" w:color="auto"/>
              <w:right w:val="single" w:sz="6" w:space="0" w:color="auto"/>
            </w:tcBorders>
            <w:tcMar>
              <w:top w:w="15" w:type="dxa"/>
              <w:left w:w="60" w:type="dxa"/>
              <w:bottom w:w="15" w:type="dxa"/>
              <w:right w:w="60" w:type="dxa"/>
            </w:tcMar>
            <w:vAlign w:val="center"/>
            <w:hideMark/>
          </w:tcPr>
          <w:p w14:paraId="0818A20E"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single" w:sz="6" w:space="0" w:color="auto"/>
              <w:bottom w:val="single" w:sz="6" w:space="0" w:color="auto"/>
              <w:right w:val="single" w:sz="6" w:space="0" w:color="auto"/>
            </w:tcBorders>
            <w:vAlign w:val="center"/>
            <w:hideMark/>
          </w:tcPr>
          <w:p w14:paraId="340DB46D"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CCF7C10"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single" w:sz="6" w:space="0" w:color="auto"/>
              <w:bottom w:val="single" w:sz="6" w:space="0" w:color="auto"/>
              <w:right w:val="single" w:sz="6" w:space="0" w:color="auto"/>
            </w:tcBorders>
            <w:tcMar>
              <w:top w:w="15" w:type="dxa"/>
              <w:left w:w="60" w:type="dxa"/>
              <w:bottom w:w="15" w:type="dxa"/>
              <w:right w:w="60" w:type="dxa"/>
            </w:tcMar>
            <w:vAlign w:val="center"/>
            <w:hideMark/>
          </w:tcPr>
          <w:p w14:paraId="0ED729B6"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F67F1EC"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1B8DD8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C174203"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34C28E3"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BC954FE"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5CE8DE2"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025E974"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r>
      <w:tr w:rsidR="00066F35" w:rsidRPr="00066F35" w14:paraId="34C26281"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5BCE4A08"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Part B Excess Charges:</w:t>
            </w:r>
            <w:r w:rsidRPr="00066F35">
              <w:rPr>
                <w:rFonts w:ascii="Times New Roman" w:eastAsia="Times New Roman" w:hAnsi="Times New Roman" w:cs="Times New Roman"/>
                <w:sz w:val="24"/>
                <w:szCs w:val="24"/>
              </w:rPr>
              <w:br/>
              <w:t>Coverage for up to 115% percent of Medicare ‘s approved charge (Medigap policy will either pay 80% or 100% of excess charge)</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3FAF26B"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D32C0B9"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F18487B"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1A17745"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A694AB6"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4640E3F"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100%</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D83507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80%</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1B2CD4E"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37B0EA5"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2ED733C"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A6A8D7B"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r>
      <w:tr w:rsidR="00066F35" w:rsidRPr="00066F35" w14:paraId="3CBFF9B4"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2049B8E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Foreign Travel Emergency:</w:t>
            </w:r>
            <w:r w:rsidRPr="00066F35">
              <w:rPr>
                <w:rFonts w:ascii="Times New Roman" w:eastAsia="Times New Roman" w:hAnsi="Times New Roman" w:cs="Times New Roman"/>
                <w:sz w:val="24"/>
                <w:szCs w:val="24"/>
              </w:rPr>
              <w:br/>
              <w:t xml:space="preserve">$250 deductible, 80% of the cost of emergency care during the </w:t>
            </w:r>
            <w:r w:rsidRPr="00066F35">
              <w:rPr>
                <w:rFonts w:ascii="Times New Roman" w:eastAsia="Times New Roman" w:hAnsi="Times New Roman" w:cs="Times New Roman"/>
                <w:sz w:val="24"/>
                <w:szCs w:val="24"/>
              </w:rPr>
              <w:lastRenderedPageBreak/>
              <w:t>first two months of the trip, $50,000 lifetime limit</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746EE5A"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732BF47"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0E0AC5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64012CC"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31DCE62"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983813D"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501A966"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BCC7648"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DE2AC4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BF71C72"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20B0B5E"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2357FE3B"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2BDB3F17"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At-Home Recovery:</w:t>
            </w:r>
            <w:r w:rsidRPr="00066F35">
              <w:rPr>
                <w:rFonts w:ascii="Times New Roman" w:eastAsia="Times New Roman" w:hAnsi="Times New Roman" w:cs="Times New Roman"/>
                <w:sz w:val="24"/>
                <w:szCs w:val="24"/>
              </w:rPr>
              <w:br/>
              <w:t>Maximum  of $1,600 annually</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51020E3"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6CA5B8A"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C268404"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CA360DA"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single" w:sz="6" w:space="0" w:color="auto"/>
              <w:bottom w:val="single" w:sz="6" w:space="0" w:color="auto"/>
              <w:right w:val="single" w:sz="6" w:space="0" w:color="auto"/>
            </w:tcBorders>
            <w:vAlign w:val="center"/>
            <w:hideMark/>
          </w:tcPr>
          <w:p w14:paraId="12C7450B"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1B0732B" w14:textId="77777777" w:rsidR="00066F35" w:rsidRPr="00066F35" w:rsidRDefault="00066F35" w:rsidP="00066F35">
            <w:pPr>
              <w:spacing w:after="0" w:line="24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93EE6A0"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D227633" w14:textId="77777777" w:rsidR="00066F35" w:rsidRPr="00066F35" w:rsidRDefault="00066F35" w:rsidP="00066F35">
            <w:pPr>
              <w:spacing w:after="0" w:line="240" w:lineRule="auto"/>
              <w:rPr>
                <w:rFonts w:ascii="Times New Roman" w:eastAsia="Times New Roman" w:hAnsi="Times New Roman" w:cs="Times New Roman"/>
                <w:sz w:val="24"/>
                <w:szCs w:val="24"/>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E1D467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425F995"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FE4B09B"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r>
      <w:tr w:rsidR="00066F35" w:rsidRPr="00066F35" w14:paraId="1884591C"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01C0E1B3"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Preventive Medical Care:</w:t>
            </w:r>
            <w:r w:rsidRPr="00066F35">
              <w:rPr>
                <w:rFonts w:ascii="Times New Roman" w:eastAsia="Times New Roman" w:hAnsi="Times New Roman" w:cs="Times New Roman"/>
                <w:sz w:val="24"/>
                <w:szCs w:val="24"/>
              </w:rPr>
              <w:br/>
              <w:t>$120 maximum annually for preventive services ordered by your doctor</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F9F2F59"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8E84053"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0F89C94"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C9B86F2"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single" w:sz="6" w:space="0" w:color="auto"/>
              <w:bottom w:val="single" w:sz="6" w:space="0" w:color="auto"/>
              <w:right w:val="single" w:sz="6" w:space="0" w:color="auto"/>
            </w:tcBorders>
            <w:vAlign w:val="center"/>
            <w:hideMark/>
          </w:tcPr>
          <w:p w14:paraId="5594E00F"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B64853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A56E8F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3352E98"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A493A49"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64DDDC7"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4224A3"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r>
      <w:tr w:rsidR="00066F35" w:rsidRPr="00066F35" w14:paraId="5F83D993"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285B3D1F"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Co-payments: Lesser of $20 or Part B coinsurance/co-payment for office visit (including specialists)</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F449FB5"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6AFCD9B"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16F6788"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9E3BD66"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single" w:sz="6" w:space="0" w:color="auto"/>
              <w:bottom w:val="single" w:sz="6" w:space="0" w:color="auto"/>
              <w:right w:val="single" w:sz="6" w:space="0" w:color="auto"/>
            </w:tcBorders>
            <w:vAlign w:val="center"/>
            <w:hideMark/>
          </w:tcPr>
          <w:p w14:paraId="10E5C89A"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A4D678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68A817C"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A965626"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473E36C"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CE8642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A55FAD0"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51045B34"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603EB856"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Lesser of $50 or Part B coinsurance/co-payment for emergency room visit</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132B693"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192FE7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F3A007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F3197A5"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single" w:sz="6" w:space="0" w:color="auto"/>
              <w:bottom w:val="single" w:sz="6" w:space="0" w:color="auto"/>
              <w:right w:val="single" w:sz="6" w:space="0" w:color="auto"/>
            </w:tcBorders>
            <w:vAlign w:val="center"/>
            <w:hideMark/>
          </w:tcPr>
          <w:p w14:paraId="0C9385C9"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28038A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5C092C56"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66F6D3C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6267E43"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2DC6A07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805C932"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r w:rsidR="00066F35" w:rsidRPr="00066F35" w14:paraId="68A6B6E7" w14:textId="77777777" w:rsidTr="00066F35">
        <w:trPr>
          <w:jc w:val="center"/>
        </w:trPr>
        <w:tc>
          <w:tcPr>
            <w:tcW w:w="15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hideMark/>
          </w:tcPr>
          <w:p w14:paraId="2F2BC424"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Co-payment waived if patient admitted to hospital and the emergency visit is subsequently covered under Part A.</w:t>
            </w: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D106249"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8974FC1"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1FDB72A9"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0CA852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single" w:sz="6" w:space="0" w:color="auto"/>
              <w:bottom w:val="single" w:sz="6" w:space="0" w:color="auto"/>
              <w:right w:val="single" w:sz="6" w:space="0" w:color="auto"/>
            </w:tcBorders>
            <w:vAlign w:val="center"/>
            <w:hideMark/>
          </w:tcPr>
          <w:p w14:paraId="3463E9A3"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806E755"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3BE58EE8"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30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0A82AD4"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7E7FEAF7"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0C6611ED" w14:textId="77777777" w:rsidR="00066F35" w:rsidRPr="00066F35" w:rsidRDefault="00066F35" w:rsidP="00066F35">
            <w:pPr>
              <w:wordWrap w:val="0"/>
              <w:spacing w:after="0" w:line="480" w:lineRule="auto"/>
              <w:rPr>
                <w:rFonts w:ascii="Times New Roman" w:eastAsia="Times New Roman" w:hAnsi="Times New Roman" w:cs="Times New Roman"/>
                <w:sz w:val="20"/>
                <w:szCs w:val="20"/>
              </w:rPr>
            </w:pPr>
          </w:p>
        </w:tc>
        <w:tc>
          <w:tcPr>
            <w:tcW w:w="250" w:type="pct"/>
            <w:tcBorders>
              <w:top w:val="single" w:sz="6" w:space="0" w:color="E3E3E3"/>
              <w:left w:val="outset" w:sz="6" w:space="0" w:color="auto"/>
              <w:bottom w:val="outset" w:sz="6" w:space="0" w:color="auto"/>
              <w:right w:val="outset" w:sz="6" w:space="0" w:color="auto"/>
            </w:tcBorders>
            <w:tcMar>
              <w:top w:w="90" w:type="dxa"/>
              <w:left w:w="0" w:type="dxa"/>
              <w:bottom w:w="90" w:type="dxa"/>
              <w:right w:w="0" w:type="dxa"/>
            </w:tcMar>
            <w:vAlign w:val="center"/>
            <w:hideMark/>
          </w:tcPr>
          <w:p w14:paraId="42CA5EE1" w14:textId="77777777" w:rsidR="00066F35" w:rsidRPr="00066F35" w:rsidRDefault="00066F35" w:rsidP="00066F35">
            <w:pPr>
              <w:wordWrap w:val="0"/>
              <w:spacing w:after="0" w:line="480" w:lineRule="auto"/>
              <w:rPr>
                <w:rFonts w:ascii="Times New Roman" w:eastAsia="Times New Roman" w:hAnsi="Times New Roman" w:cs="Times New Roman"/>
                <w:sz w:val="24"/>
                <w:szCs w:val="24"/>
              </w:rPr>
            </w:pPr>
            <w:r w:rsidRPr="00066F35">
              <w:rPr>
                <w:rFonts w:ascii="Times New Roman" w:eastAsia="Times New Roman" w:hAnsi="Times New Roman" w:cs="Times New Roman"/>
                <w:sz w:val="24"/>
                <w:szCs w:val="24"/>
              </w:rPr>
              <w:t>●</w:t>
            </w:r>
          </w:p>
        </w:tc>
      </w:tr>
    </w:tbl>
    <w:p w14:paraId="5EC39B9A" w14:textId="77777777" w:rsidR="00066F35" w:rsidRPr="00066F35" w:rsidRDefault="00066F35" w:rsidP="00066F35">
      <w:pPr>
        <w:rPr>
          <w:sz w:val="24"/>
          <w:szCs w:val="24"/>
        </w:rPr>
      </w:pPr>
      <w:r w:rsidRPr="00066F35">
        <w:rPr>
          <w:sz w:val="24"/>
          <w:szCs w:val="24"/>
        </w:rPr>
        <w:t>* Plan K covers 100% of cost sharing for Medicare Part B preventive services and 100% of all cost sharing under Medicare Parts A and B for the balance of the calendar year once an individual has reached the out-of-pocket limit on annual expenditures of $5,560.00 in 2019.</w:t>
      </w:r>
    </w:p>
    <w:p w14:paraId="11353B10" w14:textId="7B935DAA" w:rsidR="00066F35" w:rsidRPr="00066F35" w:rsidRDefault="00066F35" w:rsidP="00066F35">
      <w:pPr>
        <w:rPr>
          <w:sz w:val="24"/>
          <w:szCs w:val="24"/>
        </w:rPr>
      </w:pPr>
      <w:r w:rsidRPr="00066F35">
        <w:rPr>
          <w:sz w:val="24"/>
          <w:szCs w:val="24"/>
        </w:rPr>
        <w:lastRenderedPageBreak/>
        <w:t>** Plan L covers 100% of cost sharing for Medicare Part B preventive services and 100% of all cost sharing under Medicare Parts A and B for the balance of the calendar year once an individual has reached the out-of-pocket limit on annual expenditures of $2,780.00 in 2019.</w:t>
      </w:r>
      <w:r w:rsidR="00661A0C">
        <w:rPr>
          <w:rStyle w:val="FootnoteReference"/>
          <w:sz w:val="24"/>
          <w:szCs w:val="24"/>
        </w:rPr>
        <w:footnoteReference w:id="15"/>
      </w:r>
    </w:p>
    <w:p w14:paraId="232860D5" w14:textId="77777777" w:rsidR="002F3FCA" w:rsidRDefault="00062CA9" w:rsidP="00062CA9">
      <w:pPr>
        <w:rPr>
          <w:sz w:val="24"/>
          <w:szCs w:val="24"/>
        </w:rPr>
      </w:pPr>
      <w:r w:rsidRPr="00062CA9">
        <w:rPr>
          <w:sz w:val="24"/>
          <w:szCs w:val="24"/>
        </w:rPr>
        <w:t>MEDIGAP DEDUCTIBLE AMOUNT FOR HIGH DEDUCTIBLE POLICY OPTIONS </w:t>
      </w:r>
    </w:p>
    <w:p w14:paraId="1657A0ED" w14:textId="084E934C" w:rsidR="00066F35" w:rsidRDefault="00062CA9" w:rsidP="00062CA9">
      <w:pPr>
        <w:rPr>
          <w:sz w:val="24"/>
          <w:szCs w:val="24"/>
        </w:rPr>
      </w:pPr>
      <w:r w:rsidRPr="00062CA9">
        <w:rPr>
          <w:sz w:val="24"/>
          <w:szCs w:val="24"/>
        </w:rPr>
        <w:t>The 2019 deductible amount for Medigap high deductible plans F &amp; J is $2,300.00. The high deductible amount for Medigap plans F and J is updated each year and is based on the August CPI-U figures released by the Bureau of Labor Statistics. The full text of the announcement is available on the CMS website at: </w:t>
      </w:r>
      <w:hyperlink r:id="rId26" w:tooltip="http://www.cms.hhs.gov/Medigap/" w:history="1">
        <w:r w:rsidRPr="00062CA9">
          <w:rPr>
            <w:rStyle w:val="Hyperlink"/>
            <w:sz w:val="24"/>
            <w:szCs w:val="24"/>
          </w:rPr>
          <w:t>http://www.cms.gov/Medigap/</w:t>
        </w:r>
      </w:hyperlink>
      <w:r w:rsidRPr="00062CA9">
        <w:rPr>
          <w:sz w:val="24"/>
          <w:szCs w:val="24"/>
        </w:rPr>
        <w:t>.   This figure represents the out-of-pocket expense, excluding premiums that a beneficiary must incur before the policy begins paying any benefits.  Under the high deductible option, policies pay 100% of covered out-of-pocket expenses once the deductible has been satisfied in a year.  Note, the high deductible option for benefit packages F or J was added by Section 4032 of the Balanced Budget Act of 1997, Sec. 1882(p) of the Social Security Act, 42 U.S.C. 1395ss(p).</w:t>
      </w:r>
      <w:r>
        <w:rPr>
          <w:rStyle w:val="FootnoteReference"/>
          <w:sz w:val="24"/>
          <w:szCs w:val="24"/>
        </w:rPr>
        <w:footnoteReference w:id="16"/>
      </w:r>
    </w:p>
    <w:p w14:paraId="49758AE6" w14:textId="1BFF5C63" w:rsidR="003B5DD2" w:rsidRDefault="003B5DD2" w:rsidP="003B5DD2">
      <w:pPr>
        <w:pStyle w:val="Heading2"/>
      </w:pPr>
      <w:r>
        <w:t>DELIVERABLES</w:t>
      </w:r>
    </w:p>
    <w:p w14:paraId="6A9D8573" w14:textId="5B758F77" w:rsidR="003B5DD2" w:rsidRDefault="003B5DD2" w:rsidP="00062CA9">
      <w:pPr>
        <w:rPr>
          <w:sz w:val="24"/>
          <w:szCs w:val="24"/>
        </w:rPr>
      </w:pPr>
      <w:r>
        <w:rPr>
          <w:sz w:val="24"/>
          <w:szCs w:val="24"/>
        </w:rPr>
        <w:t>Trends in Medigap Insurance</w:t>
      </w:r>
    </w:p>
    <w:p w14:paraId="27E7A8A0" w14:textId="77777777" w:rsidR="00E100D9" w:rsidRPr="00E100D9" w:rsidRDefault="00E100D9" w:rsidP="00E100D9">
      <w:pPr>
        <w:rPr>
          <w:sz w:val="24"/>
          <w:szCs w:val="24"/>
        </w:rPr>
      </w:pPr>
      <w:r w:rsidRPr="00E100D9">
        <w:rPr>
          <w:sz w:val="24"/>
          <w:szCs w:val="24"/>
        </w:rPr>
        <w:t>The number of beneficiaries with Medigap policies has been growing, both in absolute terms, and as a share of beneficiaries in fee-for-service (FFS) Medicare. At the same time, a greater share of those with Medigap have chosen Medigap policies that include some significant amount of beneficiary liability for cost sharing. This blog post examines these trends using annual Medigap policy sales data from the National Association of Insurance Commissioners (NAIC) covering the years 2010 to 2015.</w:t>
      </w:r>
    </w:p>
    <w:p w14:paraId="7D3CBE4A" w14:textId="77777777" w:rsidR="00E100D9" w:rsidRPr="00E100D9" w:rsidRDefault="00E100D9" w:rsidP="00E100D9">
      <w:pPr>
        <w:rPr>
          <w:sz w:val="24"/>
          <w:szCs w:val="24"/>
        </w:rPr>
      </w:pPr>
      <w:r w:rsidRPr="00E100D9">
        <w:rPr>
          <w:sz w:val="24"/>
          <w:szCs w:val="24"/>
        </w:rPr>
        <w:t>In 2010, there were approximately 36 million FFS Medicare beneficiaries (beneficiaries not enrolled in capitated Medicare managed care plans). The NAIC reports about 9.7 million Medigap policies were sold in 2010. For the purposes of this post, we will treat the policies sold as roughly equivalent to the number of beneficiaries covered by Medigap.</w:t>
      </w:r>
      <w:hyperlink r:id="rId27" w:anchor="_ftn1" w:history="1">
        <w:r w:rsidRPr="00E100D9">
          <w:rPr>
            <w:rStyle w:val="Hyperlink"/>
            <w:sz w:val="24"/>
            <w:szCs w:val="24"/>
          </w:rPr>
          <w:t>[1]</w:t>
        </w:r>
      </w:hyperlink>
      <w:r w:rsidRPr="00E100D9">
        <w:rPr>
          <w:sz w:val="24"/>
          <w:szCs w:val="24"/>
        </w:rPr>
        <w:t xml:space="preserve"> This means that in 2010 about 27 percent of beneficiaries in FFS Medicare had Medigap coverage to offset some or all of their Medicare cost sharing. By 2015, the number of beneficiaries in FFS Medicare grew to 38.2 million, and the number of beneficiaries with Medigap increased to 11.8 million. </w:t>
      </w:r>
      <w:proofErr w:type="gramStart"/>
      <w:r w:rsidRPr="00E100D9">
        <w:rPr>
          <w:sz w:val="24"/>
          <w:szCs w:val="24"/>
        </w:rPr>
        <w:t>So</w:t>
      </w:r>
      <w:proofErr w:type="gramEnd"/>
      <w:r w:rsidRPr="00E100D9">
        <w:rPr>
          <w:sz w:val="24"/>
          <w:szCs w:val="24"/>
        </w:rPr>
        <w:t xml:space="preserve"> in 2015, about 31 percent of beneficiaries in FFS Medicare had Medigap coverage (See Table 1).</w:t>
      </w:r>
    </w:p>
    <w:p w14:paraId="1E5D179E" w14:textId="77777777" w:rsidR="00E100D9" w:rsidRPr="00E100D9" w:rsidRDefault="00E100D9" w:rsidP="00E100D9">
      <w:pPr>
        <w:rPr>
          <w:sz w:val="24"/>
          <w:szCs w:val="24"/>
        </w:rPr>
      </w:pPr>
      <w:r w:rsidRPr="00E100D9">
        <w:rPr>
          <w:sz w:val="24"/>
          <w:szCs w:val="24"/>
        </w:rPr>
        <w:t xml:space="preserve">The following analysis reports on enrollment trends in Medigap plans by different levels of cost sharing. It focuses on enrollment in standard plans. The share of Medigap enrollment in standard plans has increased slightly over time, from about 87% in 2010 to about 91% in 2015 (not shown in table). Beneficiaries who had enrolled in some non-standard benefit packages that were sold before 1990 and some standard packages that are no longer sold can continue to buy those packages. The number of these policies has declined from 1.3 million in 2010 to </w:t>
      </w:r>
      <w:r w:rsidRPr="00E100D9">
        <w:rPr>
          <w:sz w:val="24"/>
          <w:szCs w:val="24"/>
        </w:rPr>
        <w:lastRenderedPageBreak/>
        <w:t xml:space="preserve">1.0 million in 2015, as there is high mortality in the pre-standard policies that have been kept for a minimum of 25 years. Additionally, there are three states (Massachusetts, </w:t>
      </w:r>
      <w:proofErr w:type="gramStart"/>
      <w:r w:rsidRPr="00E100D9">
        <w:rPr>
          <w:sz w:val="24"/>
          <w:szCs w:val="24"/>
        </w:rPr>
        <w:t>Minnesota</w:t>
      </w:r>
      <w:proofErr w:type="gramEnd"/>
      <w:r w:rsidRPr="00E100D9">
        <w:rPr>
          <w:sz w:val="24"/>
          <w:szCs w:val="24"/>
        </w:rPr>
        <w:t xml:space="preserve"> and Wisconsin) that have exemptions from the national standards that set cost sharing for policies. Enrollment in all of those non-standard plans is not included in the following analysis.</w:t>
      </w:r>
    </w:p>
    <w:p w14:paraId="745FD040" w14:textId="77777777" w:rsidR="00E100D9" w:rsidRPr="00E100D9" w:rsidRDefault="00E100D9" w:rsidP="00E100D9">
      <w:pPr>
        <w:rPr>
          <w:sz w:val="24"/>
          <w:szCs w:val="24"/>
        </w:rPr>
      </w:pPr>
      <w:r w:rsidRPr="00E100D9">
        <w:rPr>
          <w:sz w:val="24"/>
          <w:szCs w:val="24"/>
        </w:rPr>
        <w:t>Current Medigap plans have 11 different standard benefit packages. Of the 11 standard packages, two (Plan C and Plan F) cover virtually all Medicare cost sharing (i.e., first-dollar coverage). In addition, a discontinued plan (Plan J) covers all Medicare cost sharing. The market share of policies requiring no cost sharing has declined steadily. If we group the enrollment of these three plans, we find that in 2010, 77 percent of Medigap beneficiaries with standard policies (both current and discontinued), had virtually all of their cost sharing for FFS Medicare covered by Medigap. By 2015, the share of Medigap beneficiaries with one of these policies had declined to 72 percent.</w:t>
      </w:r>
    </w:p>
    <w:p w14:paraId="1AC52EDF" w14:textId="77777777" w:rsidR="00E100D9" w:rsidRPr="00E100D9" w:rsidRDefault="00E100D9" w:rsidP="00E100D9">
      <w:pPr>
        <w:rPr>
          <w:sz w:val="24"/>
          <w:szCs w:val="24"/>
        </w:rPr>
      </w:pPr>
      <w:r w:rsidRPr="00E100D9">
        <w:rPr>
          <w:sz w:val="24"/>
          <w:szCs w:val="24"/>
        </w:rPr>
        <w:drawing>
          <wp:inline distT="0" distB="0" distL="0" distR="0" wp14:anchorId="7ED1A72D" wp14:editId="4C077158">
            <wp:extent cx="5943600" cy="22707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270760"/>
                    </a:xfrm>
                    <a:prstGeom prst="rect">
                      <a:avLst/>
                    </a:prstGeom>
                    <a:noFill/>
                    <a:ln>
                      <a:noFill/>
                    </a:ln>
                  </pic:spPr>
                </pic:pic>
              </a:graphicData>
            </a:graphic>
          </wp:inline>
        </w:drawing>
      </w:r>
    </w:p>
    <w:p w14:paraId="19A3F229" w14:textId="77777777" w:rsidR="00E100D9" w:rsidRPr="00E100D9" w:rsidRDefault="00E100D9" w:rsidP="00E100D9">
      <w:pPr>
        <w:rPr>
          <w:sz w:val="24"/>
          <w:szCs w:val="24"/>
        </w:rPr>
      </w:pPr>
      <w:r w:rsidRPr="00E100D9">
        <w:rPr>
          <w:sz w:val="24"/>
          <w:szCs w:val="24"/>
        </w:rPr>
        <w:t> </w:t>
      </w:r>
    </w:p>
    <w:p w14:paraId="418DDDDF" w14:textId="77777777" w:rsidR="00E100D9" w:rsidRPr="00E100D9" w:rsidRDefault="00E100D9" w:rsidP="00E100D9">
      <w:pPr>
        <w:rPr>
          <w:sz w:val="24"/>
          <w:szCs w:val="24"/>
        </w:rPr>
      </w:pPr>
      <w:r w:rsidRPr="00E100D9">
        <w:rPr>
          <w:sz w:val="24"/>
          <w:szCs w:val="24"/>
        </w:rPr>
        <w:t>The market share of the standard policies that require limited cost sharing (Plans A, B, D, E, G, H, I and M) are on the next line of Table 1. These policies do not cover the Part A and or the Part B deductible and some do not cover the cost sharing for days 21 through 100 of a skilled nursing facility stay. Outside of the deductible, all of the policies we have classified as limited cost sharing plans cover all beneficiary cost sharing for Part B services.  If we group the enrollment of these eight plans, we find that in 2010, 1.6 million beneficiaries, or 20 percent of Medigap beneficiaries with standard policies, had the majority of their cost sharing for FFS Medicare covered by Medigap. The market share of these policies also has declined steadily and in 2015, 16 percent of standard policies sold require limited Medicare cost sharing.</w:t>
      </w:r>
    </w:p>
    <w:p w14:paraId="7A8578B8" w14:textId="77777777" w:rsidR="00E100D9" w:rsidRPr="00E100D9" w:rsidRDefault="00E100D9" w:rsidP="00E100D9">
      <w:pPr>
        <w:rPr>
          <w:sz w:val="24"/>
          <w:szCs w:val="24"/>
        </w:rPr>
      </w:pPr>
      <w:r w:rsidRPr="00E100D9">
        <w:rPr>
          <w:sz w:val="24"/>
          <w:szCs w:val="24"/>
        </w:rPr>
        <w:t xml:space="preserve">The remaining standard policies (Plans K, L, N, and the high deductible Plan F) can require significant cost sharing. The policies we have classified as significant cost sharing do not cover all beneficiary cost sharing on Part B spending.  As a percentage of standard plans, these policies, shown on the next line in Table 1 rose from 3 percent in 2010 to 12 percent in 2015. The bulk of the enrollment is in Plan N which was introduced in 2010. Enrollment in Plan N grew </w:t>
      </w:r>
      <w:r w:rsidRPr="00E100D9">
        <w:rPr>
          <w:sz w:val="24"/>
          <w:szCs w:val="24"/>
        </w:rPr>
        <w:lastRenderedPageBreak/>
        <w:t xml:space="preserve">by an average annual rate of 45 percent over the 2010-2015 period, with enrollment in 2015 reaching almost one million beneficiaries. While the Part B deductible is not covered under several standard policies, Plan N is unique in that required Part B cost sharing includes a fixed amount ($20) per physician visit and emergency room visit ($50). The majority of the remaining </w:t>
      </w:r>
      <w:proofErr w:type="gramStart"/>
      <w:r w:rsidRPr="00E100D9">
        <w:rPr>
          <w:sz w:val="24"/>
          <w:szCs w:val="24"/>
        </w:rPr>
        <w:t>policy-holders</w:t>
      </w:r>
      <w:proofErr w:type="gramEnd"/>
      <w:r w:rsidRPr="00E100D9">
        <w:rPr>
          <w:sz w:val="24"/>
          <w:szCs w:val="24"/>
        </w:rPr>
        <w:t xml:space="preserve"> in the group with significant cost sharing are in the high-deductible Plan F, which covers all Medicare cost sharing after the deductible of $2,180 (in 2016). The number of high-deductible Plan F policies grew by an average annual rate of 10 percent over the 2010-2015 period.</w:t>
      </w:r>
    </w:p>
    <w:p w14:paraId="6D751A56" w14:textId="77777777" w:rsidR="00E100D9" w:rsidRPr="00E100D9" w:rsidRDefault="00E100D9" w:rsidP="00E100D9">
      <w:pPr>
        <w:rPr>
          <w:sz w:val="24"/>
          <w:szCs w:val="24"/>
        </w:rPr>
      </w:pPr>
      <w:r w:rsidRPr="00E100D9">
        <w:rPr>
          <w:sz w:val="24"/>
          <w:szCs w:val="24"/>
        </w:rPr>
        <w:t>The data suggest that beneficiaries are willing to enroll in plans with significant cost sharing if they can save on premiums. The average premium for the policies that have no cost sharing was about $2,400 per year in 2015 (Table 2). The average annual premium for the policies with significant cost sharing was about $1,400. In addition to premium savings, while Plan N and the high-deductible Plan F require significant cost sharing, they do not require unlimited cost sharing. Cost sharing under the high-deductible version of Plan F is limited to $2,180 in 2016. While there is no set limit on cost sharing under Plan N, after the Part B deductible ($166 in 2016) is satisfied, the policy-holder is only responsible for copayments of $20 for physician office visits and $50 for emergency room visits that do not result in a hospital admission</w:t>
      </w:r>
      <w:bookmarkStart w:id="5" w:name="_ftnref3"/>
      <w:r w:rsidRPr="00E100D9">
        <w:rPr>
          <w:sz w:val="24"/>
          <w:szCs w:val="24"/>
        </w:rPr>
        <w:fldChar w:fldCharType="begin"/>
      </w:r>
      <w:r w:rsidRPr="00E100D9">
        <w:rPr>
          <w:sz w:val="24"/>
          <w:szCs w:val="24"/>
        </w:rPr>
        <w:instrText xml:space="preserve"> HYPERLINK "http://www.medpac.gov/-blog-/trends-in-medigap-enrollment-2010-to-2015/2017/02/13/trends-in-medigap-enrollment-2010-to-2015" \l "_ftn3" </w:instrText>
      </w:r>
      <w:r w:rsidRPr="00E100D9">
        <w:rPr>
          <w:sz w:val="24"/>
          <w:szCs w:val="24"/>
        </w:rPr>
        <w:fldChar w:fldCharType="separate"/>
      </w:r>
      <w:r w:rsidRPr="00E100D9">
        <w:rPr>
          <w:rStyle w:val="Hyperlink"/>
          <w:sz w:val="24"/>
          <w:szCs w:val="24"/>
        </w:rPr>
        <w:t>[2]</w:t>
      </w:r>
      <w:r w:rsidRPr="00E100D9">
        <w:rPr>
          <w:sz w:val="24"/>
          <w:szCs w:val="24"/>
        </w:rPr>
        <w:fldChar w:fldCharType="end"/>
      </w:r>
      <w:bookmarkEnd w:id="5"/>
      <w:r w:rsidRPr="00E100D9">
        <w:rPr>
          <w:sz w:val="24"/>
          <w:szCs w:val="24"/>
        </w:rPr>
        <w:t>. We might expect to see more growth in the plans with significant cost sharing. Due to a provision in the Medicare Access and CHIP Reauthorization Act (MACRA), beginning in 2020 insurers will not be able to sell policies with first-dollar coverage, although beneficiaries who already have such policies can renew them.</w:t>
      </w:r>
    </w:p>
    <w:p w14:paraId="408039DF" w14:textId="77777777" w:rsidR="00E100D9" w:rsidRPr="00E100D9" w:rsidRDefault="00E100D9" w:rsidP="00E100D9">
      <w:pPr>
        <w:rPr>
          <w:sz w:val="24"/>
          <w:szCs w:val="24"/>
        </w:rPr>
      </w:pPr>
      <w:r w:rsidRPr="00E100D9">
        <w:rPr>
          <w:sz w:val="24"/>
          <w:szCs w:val="24"/>
        </w:rPr>
        <w:drawing>
          <wp:inline distT="0" distB="0" distL="0" distR="0" wp14:anchorId="54940A85" wp14:editId="4E646A14">
            <wp:extent cx="5943600" cy="1440180"/>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1440180"/>
                    </a:xfrm>
                    <a:prstGeom prst="rect">
                      <a:avLst/>
                    </a:prstGeom>
                    <a:noFill/>
                    <a:ln>
                      <a:noFill/>
                    </a:ln>
                  </pic:spPr>
                </pic:pic>
              </a:graphicData>
            </a:graphic>
          </wp:inline>
        </w:drawing>
      </w:r>
    </w:p>
    <w:p w14:paraId="1238F7C2" w14:textId="77777777" w:rsidR="00E100D9" w:rsidRPr="00E100D9" w:rsidRDefault="00E100D9" w:rsidP="00E100D9">
      <w:pPr>
        <w:rPr>
          <w:sz w:val="24"/>
          <w:szCs w:val="24"/>
        </w:rPr>
      </w:pPr>
      <w:r w:rsidRPr="00E100D9">
        <w:rPr>
          <w:sz w:val="24"/>
          <w:szCs w:val="24"/>
        </w:rPr>
        <w:br/>
      </w:r>
    </w:p>
    <w:p w14:paraId="2E85757D" w14:textId="77777777" w:rsidR="00E100D9" w:rsidRPr="00E100D9" w:rsidRDefault="00E100D9" w:rsidP="00E100D9">
      <w:pPr>
        <w:rPr>
          <w:sz w:val="24"/>
          <w:szCs w:val="24"/>
        </w:rPr>
      </w:pPr>
      <w:r w:rsidRPr="00E100D9">
        <w:rPr>
          <w:sz w:val="24"/>
          <w:szCs w:val="24"/>
        </w:rPr>
        <w:pict w14:anchorId="2F8F4F73">
          <v:rect id="_x0000_i1034" style="width:154.45pt;height:.6pt" o:hrpct="330" o:hrstd="t" o:hr="t" fillcolor="#a0a0a0" stroked="f"/>
        </w:pict>
      </w:r>
    </w:p>
    <w:bookmarkStart w:id="6" w:name="_ftn1"/>
    <w:p w14:paraId="50F91619" w14:textId="060CFDAE" w:rsidR="00E100D9" w:rsidRPr="00E100D9" w:rsidRDefault="00E100D9" w:rsidP="00E100D9">
      <w:pPr>
        <w:rPr>
          <w:sz w:val="24"/>
          <w:szCs w:val="24"/>
        </w:rPr>
      </w:pPr>
      <w:r w:rsidRPr="00E100D9">
        <w:rPr>
          <w:sz w:val="24"/>
          <w:szCs w:val="24"/>
        </w:rPr>
        <w:fldChar w:fldCharType="begin"/>
      </w:r>
      <w:r w:rsidRPr="00E100D9">
        <w:rPr>
          <w:sz w:val="24"/>
          <w:szCs w:val="24"/>
        </w:rPr>
        <w:instrText xml:space="preserve"> HYPERLINK "http://www.medpac.gov/-blog-/trends-in-medigap-enrollment-2010-to-2015/2017/02/13/trends-in-medigap-enrollment-2010-to-2015" \l "_ftnref1" </w:instrText>
      </w:r>
      <w:r w:rsidRPr="00E100D9">
        <w:rPr>
          <w:sz w:val="24"/>
          <w:szCs w:val="24"/>
        </w:rPr>
        <w:fldChar w:fldCharType="separate"/>
      </w:r>
      <w:r w:rsidRPr="00E100D9">
        <w:rPr>
          <w:rStyle w:val="Hyperlink"/>
          <w:sz w:val="24"/>
          <w:szCs w:val="24"/>
        </w:rPr>
        <w:t>[1]</w:t>
      </w:r>
      <w:r w:rsidRPr="00E100D9">
        <w:rPr>
          <w:sz w:val="24"/>
          <w:szCs w:val="24"/>
        </w:rPr>
        <w:fldChar w:fldCharType="end"/>
      </w:r>
      <w:bookmarkEnd w:id="6"/>
      <w:r w:rsidRPr="00E100D9">
        <w:rPr>
          <w:sz w:val="24"/>
          <w:szCs w:val="24"/>
        </w:rPr>
        <w:t xml:space="preserve"> There are reasons why the NAIC data may overstate the number of covered beneficiaries at a point in time and reasons why the data may understate the number of covered beneficiaries. The overstatement occurs because the NAIC data includes all sales, including to beneficiaries who did not have a policy for the entire year because they died or dropped coverage during the </w:t>
      </w:r>
      <w:r w:rsidRPr="00E100D9">
        <w:rPr>
          <w:sz w:val="24"/>
          <w:szCs w:val="24"/>
        </w:rPr>
        <w:lastRenderedPageBreak/>
        <w:t>year or because they first purchased coverage in the middle of the year. The understatement occurs because there are a small number of plans that do not report to the NAIC.</w:t>
      </w:r>
      <w:r>
        <w:rPr>
          <w:rStyle w:val="FootnoteReference"/>
          <w:sz w:val="24"/>
          <w:szCs w:val="24"/>
        </w:rPr>
        <w:footnoteReference w:id="17"/>
      </w:r>
    </w:p>
    <w:p w14:paraId="4F904881" w14:textId="7A313FC5" w:rsidR="005A4B3E" w:rsidRDefault="005A4B3E" w:rsidP="005A4B3E">
      <w:pPr>
        <w:pStyle w:val="Heading2"/>
      </w:pPr>
      <w:r>
        <w:t>DELIVERABLE</w:t>
      </w:r>
    </w:p>
    <w:p w14:paraId="4E6873B5" w14:textId="78E6FA71" w:rsidR="005A4B3E" w:rsidRDefault="005A4B3E" w:rsidP="00062CA9">
      <w:pPr>
        <w:rPr>
          <w:sz w:val="24"/>
          <w:szCs w:val="24"/>
        </w:rPr>
      </w:pPr>
      <w:r>
        <w:rPr>
          <w:sz w:val="24"/>
          <w:szCs w:val="24"/>
        </w:rPr>
        <w:t>The best Medigap Insurance Companies – 2019-2020</w:t>
      </w:r>
    </w:p>
    <w:p w14:paraId="46E31E96" w14:textId="77777777" w:rsidR="005A4B3E" w:rsidRPr="005A4B3E" w:rsidRDefault="005A4B3E" w:rsidP="005A4B3E">
      <w:pPr>
        <w:rPr>
          <w:sz w:val="24"/>
          <w:szCs w:val="24"/>
        </w:rPr>
      </w:pPr>
      <w:hyperlink r:id="rId30" w:anchor="The-10-Best-Medicare-Supplement-Insurance-Companies-of-2020" w:history="1">
        <w:r w:rsidRPr="005A4B3E">
          <w:rPr>
            <w:rStyle w:val="Hyperlink"/>
            <w:sz w:val="24"/>
            <w:szCs w:val="24"/>
          </w:rPr>
          <w:t>The 10 Best Medicare Supplement Insurance Companies of 2020</w:t>
        </w:r>
      </w:hyperlink>
    </w:p>
    <w:p w14:paraId="121931A5" w14:textId="77777777" w:rsidR="005A4B3E" w:rsidRPr="005A4B3E" w:rsidRDefault="005A4B3E" w:rsidP="005A4B3E">
      <w:pPr>
        <w:pStyle w:val="ListParagraph"/>
        <w:numPr>
          <w:ilvl w:val="0"/>
          <w:numId w:val="25"/>
        </w:numPr>
        <w:rPr>
          <w:sz w:val="24"/>
          <w:szCs w:val="24"/>
        </w:rPr>
      </w:pPr>
      <w:hyperlink r:id="rId31" w:anchor="Humana" w:history="1">
        <w:r w:rsidRPr="005A4B3E">
          <w:rPr>
            <w:rStyle w:val="Hyperlink"/>
            <w:sz w:val="24"/>
            <w:szCs w:val="24"/>
          </w:rPr>
          <w:t> Humana</w:t>
        </w:r>
      </w:hyperlink>
    </w:p>
    <w:p w14:paraId="6B922F8D" w14:textId="77777777" w:rsidR="005A4B3E" w:rsidRPr="005A4B3E" w:rsidRDefault="005A4B3E" w:rsidP="005A4B3E">
      <w:pPr>
        <w:pStyle w:val="ListParagraph"/>
        <w:numPr>
          <w:ilvl w:val="0"/>
          <w:numId w:val="25"/>
        </w:numPr>
        <w:rPr>
          <w:sz w:val="24"/>
          <w:szCs w:val="24"/>
        </w:rPr>
      </w:pPr>
      <w:hyperlink r:id="rId32" w:anchor="Aetna" w:history="1">
        <w:r w:rsidRPr="005A4B3E">
          <w:rPr>
            <w:rStyle w:val="Hyperlink"/>
            <w:sz w:val="24"/>
            <w:szCs w:val="24"/>
          </w:rPr>
          <w:t> Aetna</w:t>
        </w:r>
      </w:hyperlink>
    </w:p>
    <w:p w14:paraId="62371F4B" w14:textId="77777777" w:rsidR="005A4B3E" w:rsidRPr="005A4B3E" w:rsidRDefault="005A4B3E" w:rsidP="005A4B3E">
      <w:pPr>
        <w:pStyle w:val="ListParagraph"/>
        <w:numPr>
          <w:ilvl w:val="0"/>
          <w:numId w:val="25"/>
        </w:numPr>
        <w:rPr>
          <w:sz w:val="24"/>
          <w:szCs w:val="24"/>
        </w:rPr>
      </w:pPr>
      <w:hyperlink r:id="rId33" w:anchor="Cigna" w:history="1">
        <w:r w:rsidRPr="005A4B3E">
          <w:rPr>
            <w:rStyle w:val="Hyperlink"/>
            <w:sz w:val="24"/>
            <w:szCs w:val="24"/>
          </w:rPr>
          <w:t> Cigna</w:t>
        </w:r>
      </w:hyperlink>
    </w:p>
    <w:p w14:paraId="77B86FD0" w14:textId="77777777" w:rsidR="005A4B3E" w:rsidRPr="005A4B3E" w:rsidRDefault="005A4B3E" w:rsidP="005A4B3E">
      <w:pPr>
        <w:pStyle w:val="ListParagraph"/>
        <w:numPr>
          <w:ilvl w:val="0"/>
          <w:numId w:val="25"/>
        </w:numPr>
        <w:rPr>
          <w:sz w:val="24"/>
          <w:szCs w:val="24"/>
        </w:rPr>
      </w:pPr>
      <w:hyperlink r:id="rId34" w:anchor="AARP-by-United-Healthcare" w:history="1">
        <w:r w:rsidRPr="005A4B3E">
          <w:rPr>
            <w:rStyle w:val="Hyperlink"/>
            <w:sz w:val="24"/>
            <w:szCs w:val="24"/>
          </w:rPr>
          <w:t> AARP by United Healthcare</w:t>
        </w:r>
      </w:hyperlink>
    </w:p>
    <w:p w14:paraId="79A66A28" w14:textId="77777777" w:rsidR="005A4B3E" w:rsidRPr="005A4B3E" w:rsidRDefault="005A4B3E" w:rsidP="005A4B3E">
      <w:pPr>
        <w:pStyle w:val="ListParagraph"/>
        <w:numPr>
          <w:ilvl w:val="0"/>
          <w:numId w:val="25"/>
        </w:numPr>
        <w:rPr>
          <w:sz w:val="24"/>
          <w:szCs w:val="24"/>
        </w:rPr>
      </w:pPr>
      <w:hyperlink r:id="rId35" w:anchor="Mutual-of-Omaha" w:history="1">
        <w:r w:rsidRPr="005A4B3E">
          <w:rPr>
            <w:rStyle w:val="Hyperlink"/>
            <w:sz w:val="24"/>
            <w:szCs w:val="24"/>
          </w:rPr>
          <w:t> Mutual of Omaha</w:t>
        </w:r>
      </w:hyperlink>
    </w:p>
    <w:p w14:paraId="00437A72" w14:textId="77777777" w:rsidR="005A4B3E" w:rsidRPr="005A4B3E" w:rsidRDefault="005A4B3E" w:rsidP="005A4B3E">
      <w:pPr>
        <w:pStyle w:val="ListParagraph"/>
        <w:numPr>
          <w:ilvl w:val="0"/>
          <w:numId w:val="25"/>
        </w:numPr>
        <w:rPr>
          <w:sz w:val="24"/>
          <w:szCs w:val="24"/>
        </w:rPr>
      </w:pPr>
      <w:hyperlink r:id="rId36" w:anchor="State-Farm" w:history="1">
        <w:r w:rsidRPr="005A4B3E">
          <w:rPr>
            <w:rStyle w:val="Hyperlink"/>
            <w:sz w:val="24"/>
            <w:szCs w:val="24"/>
          </w:rPr>
          <w:t> State Farm</w:t>
        </w:r>
      </w:hyperlink>
    </w:p>
    <w:p w14:paraId="37BD08E8" w14:textId="77777777" w:rsidR="005A4B3E" w:rsidRPr="005A4B3E" w:rsidRDefault="005A4B3E" w:rsidP="005A4B3E">
      <w:pPr>
        <w:pStyle w:val="ListParagraph"/>
        <w:numPr>
          <w:ilvl w:val="0"/>
          <w:numId w:val="25"/>
        </w:numPr>
        <w:rPr>
          <w:sz w:val="24"/>
          <w:szCs w:val="24"/>
        </w:rPr>
      </w:pPr>
      <w:hyperlink r:id="rId37" w:anchor="Anthem-Blue-Cross" w:history="1">
        <w:r w:rsidRPr="005A4B3E">
          <w:rPr>
            <w:rStyle w:val="Hyperlink"/>
            <w:sz w:val="24"/>
            <w:szCs w:val="24"/>
          </w:rPr>
          <w:t> Anthem Blue Cross</w:t>
        </w:r>
      </w:hyperlink>
    </w:p>
    <w:p w14:paraId="6A0B8D8A" w14:textId="77777777" w:rsidR="005A4B3E" w:rsidRPr="005A4B3E" w:rsidRDefault="005A4B3E" w:rsidP="005A4B3E">
      <w:pPr>
        <w:pStyle w:val="ListParagraph"/>
        <w:numPr>
          <w:ilvl w:val="0"/>
          <w:numId w:val="25"/>
        </w:numPr>
        <w:rPr>
          <w:sz w:val="24"/>
          <w:szCs w:val="24"/>
        </w:rPr>
      </w:pPr>
      <w:hyperlink r:id="rId38" w:anchor="ManhattanLife" w:history="1">
        <w:r w:rsidRPr="005A4B3E">
          <w:rPr>
            <w:rStyle w:val="Hyperlink"/>
            <w:sz w:val="24"/>
            <w:szCs w:val="24"/>
          </w:rPr>
          <w:t> </w:t>
        </w:r>
        <w:proofErr w:type="spellStart"/>
        <w:r w:rsidRPr="005A4B3E">
          <w:rPr>
            <w:rStyle w:val="Hyperlink"/>
            <w:sz w:val="24"/>
            <w:szCs w:val="24"/>
          </w:rPr>
          <w:t>ManhattanLife</w:t>
        </w:r>
        <w:proofErr w:type="spellEnd"/>
      </w:hyperlink>
    </w:p>
    <w:p w14:paraId="5841C684" w14:textId="77777777" w:rsidR="005A4B3E" w:rsidRPr="005A4B3E" w:rsidRDefault="005A4B3E" w:rsidP="005A4B3E">
      <w:pPr>
        <w:pStyle w:val="ListParagraph"/>
        <w:numPr>
          <w:ilvl w:val="0"/>
          <w:numId w:val="25"/>
        </w:numPr>
        <w:rPr>
          <w:sz w:val="24"/>
          <w:szCs w:val="24"/>
        </w:rPr>
      </w:pPr>
      <w:hyperlink r:id="rId39" w:anchor="Bankers-Fidelity" w:history="1">
        <w:r w:rsidRPr="005A4B3E">
          <w:rPr>
            <w:rStyle w:val="Hyperlink"/>
            <w:sz w:val="24"/>
            <w:szCs w:val="24"/>
          </w:rPr>
          <w:t> Bankers Fidelity</w:t>
        </w:r>
      </w:hyperlink>
    </w:p>
    <w:p w14:paraId="6E69988E" w14:textId="77777777" w:rsidR="005A4B3E" w:rsidRPr="005A4B3E" w:rsidRDefault="005A4B3E" w:rsidP="005A4B3E">
      <w:pPr>
        <w:pStyle w:val="ListParagraph"/>
        <w:numPr>
          <w:ilvl w:val="0"/>
          <w:numId w:val="25"/>
        </w:numPr>
        <w:rPr>
          <w:sz w:val="24"/>
          <w:szCs w:val="24"/>
        </w:rPr>
      </w:pPr>
      <w:hyperlink r:id="rId40" w:anchor="Transamerica" w:history="1">
        <w:r w:rsidRPr="005A4B3E">
          <w:rPr>
            <w:rStyle w:val="Hyperlink"/>
            <w:sz w:val="24"/>
            <w:szCs w:val="24"/>
          </w:rPr>
          <w:t> Transamerica</w:t>
        </w:r>
      </w:hyperlink>
    </w:p>
    <w:tbl>
      <w:tblPr>
        <w:tblW w:w="0" w:type="auto"/>
        <w:tblCellMar>
          <w:left w:w="0" w:type="dxa"/>
          <w:right w:w="0" w:type="dxa"/>
        </w:tblCellMar>
        <w:tblLook w:val="04A0" w:firstRow="1" w:lastRow="0" w:firstColumn="1" w:lastColumn="0" w:noHBand="0" w:noVBand="1"/>
      </w:tblPr>
      <w:tblGrid>
        <w:gridCol w:w="2031"/>
        <w:gridCol w:w="2541"/>
        <w:gridCol w:w="2268"/>
        <w:gridCol w:w="1818"/>
      </w:tblGrid>
      <w:tr w:rsidR="005A4B3E" w:rsidRPr="005A4B3E" w14:paraId="08864E93" w14:textId="77777777" w:rsidTr="005A4B3E">
        <w:tc>
          <w:tcPr>
            <w:tcW w:w="0" w:type="auto"/>
            <w:shd w:val="clear" w:color="auto" w:fill="D6E8EC"/>
            <w:tcMar>
              <w:top w:w="90" w:type="dxa"/>
              <w:left w:w="150" w:type="dxa"/>
              <w:bottom w:w="90" w:type="dxa"/>
              <w:right w:w="150" w:type="dxa"/>
            </w:tcMar>
            <w:vAlign w:val="center"/>
            <w:hideMark/>
          </w:tcPr>
          <w:p w14:paraId="7CC2253A" w14:textId="77777777" w:rsidR="005A4B3E" w:rsidRPr="005A4B3E" w:rsidRDefault="005A4B3E" w:rsidP="005A4B3E">
            <w:pPr>
              <w:rPr>
                <w:sz w:val="24"/>
                <w:szCs w:val="24"/>
              </w:rPr>
            </w:pPr>
            <w:r w:rsidRPr="005A4B3E">
              <w:rPr>
                <w:sz w:val="24"/>
                <w:szCs w:val="24"/>
              </w:rPr>
              <w:t>Hours of research</w:t>
            </w:r>
          </w:p>
        </w:tc>
        <w:tc>
          <w:tcPr>
            <w:tcW w:w="0" w:type="auto"/>
            <w:shd w:val="clear" w:color="auto" w:fill="D6E8EC"/>
            <w:tcMar>
              <w:top w:w="90" w:type="dxa"/>
              <w:left w:w="150" w:type="dxa"/>
              <w:bottom w:w="90" w:type="dxa"/>
              <w:right w:w="150" w:type="dxa"/>
            </w:tcMar>
            <w:vAlign w:val="center"/>
            <w:hideMark/>
          </w:tcPr>
          <w:p w14:paraId="3F1B0FB1" w14:textId="77777777" w:rsidR="005A4B3E" w:rsidRPr="005A4B3E" w:rsidRDefault="005A4B3E" w:rsidP="005A4B3E">
            <w:pPr>
              <w:rPr>
                <w:sz w:val="24"/>
                <w:szCs w:val="24"/>
              </w:rPr>
            </w:pPr>
            <w:r w:rsidRPr="005A4B3E">
              <w:rPr>
                <w:sz w:val="24"/>
                <w:szCs w:val="24"/>
              </w:rPr>
              <w:t>Companies Considered</w:t>
            </w:r>
          </w:p>
        </w:tc>
        <w:tc>
          <w:tcPr>
            <w:tcW w:w="0" w:type="auto"/>
            <w:shd w:val="clear" w:color="auto" w:fill="D6E8EC"/>
            <w:tcMar>
              <w:top w:w="90" w:type="dxa"/>
              <w:left w:w="150" w:type="dxa"/>
              <w:bottom w:w="90" w:type="dxa"/>
              <w:right w:w="150" w:type="dxa"/>
            </w:tcMar>
            <w:vAlign w:val="center"/>
            <w:hideMark/>
          </w:tcPr>
          <w:p w14:paraId="0C35C941" w14:textId="77777777" w:rsidR="005A4B3E" w:rsidRPr="005A4B3E" w:rsidRDefault="005A4B3E" w:rsidP="005A4B3E">
            <w:pPr>
              <w:rPr>
                <w:sz w:val="24"/>
                <w:szCs w:val="24"/>
              </w:rPr>
            </w:pPr>
            <w:r w:rsidRPr="005A4B3E">
              <w:rPr>
                <w:sz w:val="24"/>
                <w:szCs w:val="24"/>
              </w:rPr>
              <w:t>Companies Selected</w:t>
            </w:r>
          </w:p>
        </w:tc>
        <w:tc>
          <w:tcPr>
            <w:tcW w:w="0" w:type="auto"/>
            <w:shd w:val="clear" w:color="auto" w:fill="D6E8EC"/>
            <w:tcMar>
              <w:top w:w="90" w:type="dxa"/>
              <w:left w:w="150" w:type="dxa"/>
              <w:bottom w:w="90" w:type="dxa"/>
              <w:right w:w="150" w:type="dxa"/>
            </w:tcMar>
            <w:vAlign w:val="center"/>
            <w:hideMark/>
          </w:tcPr>
          <w:p w14:paraId="06766ED3" w14:textId="77777777" w:rsidR="005A4B3E" w:rsidRPr="005A4B3E" w:rsidRDefault="005A4B3E" w:rsidP="005A4B3E">
            <w:pPr>
              <w:rPr>
                <w:sz w:val="24"/>
                <w:szCs w:val="24"/>
              </w:rPr>
            </w:pPr>
            <w:r w:rsidRPr="005A4B3E">
              <w:rPr>
                <w:sz w:val="24"/>
                <w:szCs w:val="24"/>
              </w:rPr>
              <w:t>Plans Reviewed</w:t>
            </w:r>
          </w:p>
        </w:tc>
      </w:tr>
      <w:tr w:rsidR="005A4B3E" w:rsidRPr="005A4B3E" w14:paraId="186D7183" w14:textId="77777777" w:rsidTr="005A4B3E">
        <w:tc>
          <w:tcPr>
            <w:tcW w:w="0" w:type="auto"/>
            <w:shd w:val="clear" w:color="auto" w:fill="EBF5F4"/>
            <w:tcMar>
              <w:top w:w="45" w:type="dxa"/>
              <w:left w:w="150" w:type="dxa"/>
              <w:bottom w:w="45" w:type="dxa"/>
              <w:right w:w="150" w:type="dxa"/>
            </w:tcMar>
            <w:vAlign w:val="center"/>
            <w:hideMark/>
          </w:tcPr>
          <w:p w14:paraId="2381208A" w14:textId="77777777" w:rsidR="005A4B3E" w:rsidRPr="005A4B3E" w:rsidRDefault="005A4B3E" w:rsidP="005A4B3E">
            <w:pPr>
              <w:rPr>
                <w:sz w:val="24"/>
                <w:szCs w:val="24"/>
              </w:rPr>
            </w:pPr>
            <w:r w:rsidRPr="005A4B3E">
              <w:rPr>
                <w:sz w:val="24"/>
                <w:szCs w:val="24"/>
              </w:rPr>
              <w:t>45+</w:t>
            </w:r>
          </w:p>
        </w:tc>
        <w:tc>
          <w:tcPr>
            <w:tcW w:w="0" w:type="auto"/>
            <w:shd w:val="clear" w:color="auto" w:fill="EBF5F4"/>
            <w:tcMar>
              <w:top w:w="45" w:type="dxa"/>
              <w:left w:w="150" w:type="dxa"/>
              <w:bottom w:w="45" w:type="dxa"/>
              <w:right w:w="150" w:type="dxa"/>
            </w:tcMar>
            <w:vAlign w:val="center"/>
            <w:hideMark/>
          </w:tcPr>
          <w:p w14:paraId="2BCA1E62" w14:textId="77777777" w:rsidR="005A4B3E" w:rsidRPr="005A4B3E" w:rsidRDefault="005A4B3E" w:rsidP="005A4B3E">
            <w:pPr>
              <w:rPr>
                <w:sz w:val="24"/>
                <w:szCs w:val="24"/>
              </w:rPr>
            </w:pPr>
            <w:r w:rsidRPr="005A4B3E">
              <w:rPr>
                <w:sz w:val="24"/>
                <w:szCs w:val="24"/>
              </w:rPr>
              <w:t>18</w:t>
            </w:r>
          </w:p>
        </w:tc>
        <w:tc>
          <w:tcPr>
            <w:tcW w:w="0" w:type="auto"/>
            <w:shd w:val="clear" w:color="auto" w:fill="EBF5F4"/>
            <w:tcMar>
              <w:top w:w="45" w:type="dxa"/>
              <w:left w:w="150" w:type="dxa"/>
              <w:bottom w:w="45" w:type="dxa"/>
              <w:right w:w="150" w:type="dxa"/>
            </w:tcMar>
            <w:vAlign w:val="center"/>
            <w:hideMark/>
          </w:tcPr>
          <w:p w14:paraId="03FC5DB0" w14:textId="77777777" w:rsidR="005A4B3E" w:rsidRPr="005A4B3E" w:rsidRDefault="005A4B3E" w:rsidP="005A4B3E">
            <w:pPr>
              <w:rPr>
                <w:sz w:val="24"/>
                <w:szCs w:val="24"/>
              </w:rPr>
            </w:pPr>
            <w:r w:rsidRPr="005A4B3E">
              <w:rPr>
                <w:sz w:val="24"/>
                <w:szCs w:val="24"/>
              </w:rPr>
              <w:t>10</w:t>
            </w:r>
          </w:p>
        </w:tc>
        <w:tc>
          <w:tcPr>
            <w:tcW w:w="0" w:type="auto"/>
            <w:shd w:val="clear" w:color="auto" w:fill="EBF5F4"/>
            <w:tcMar>
              <w:top w:w="45" w:type="dxa"/>
              <w:left w:w="150" w:type="dxa"/>
              <w:bottom w:w="45" w:type="dxa"/>
              <w:right w:w="150" w:type="dxa"/>
            </w:tcMar>
            <w:vAlign w:val="center"/>
            <w:hideMark/>
          </w:tcPr>
          <w:p w14:paraId="03A2D260" w14:textId="77777777" w:rsidR="005A4B3E" w:rsidRPr="005A4B3E" w:rsidRDefault="005A4B3E" w:rsidP="005A4B3E">
            <w:pPr>
              <w:rPr>
                <w:sz w:val="24"/>
                <w:szCs w:val="24"/>
              </w:rPr>
            </w:pPr>
            <w:r w:rsidRPr="005A4B3E">
              <w:rPr>
                <w:sz w:val="24"/>
                <w:szCs w:val="24"/>
              </w:rPr>
              <w:t>18</w:t>
            </w:r>
          </w:p>
        </w:tc>
      </w:tr>
    </w:tbl>
    <w:p w14:paraId="0666BD13" w14:textId="77777777" w:rsidR="005A4B3E" w:rsidRDefault="005A4B3E" w:rsidP="005A4B3E">
      <w:pPr>
        <w:rPr>
          <w:sz w:val="24"/>
          <w:szCs w:val="24"/>
        </w:rPr>
      </w:pPr>
    </w:p>
    <w:p w14:paraId="0DFA5E81" w14:textId="758B91D6" w:rsidR="005A4B3E" w:rsidRPr="005A4B3E" w:rsidRDefault="005A4B3E" w:rsidP="005A4B3E">
      <w:pPr>
        <w:rPr>
          <w:sz w:val="24"/>
          <w:szCs w:val="24"/>
        </w:rPr>
      </w:pPr>
      <w:r w:rsidRPr="005A4B3E">
        <w:rPr>
          <w:sz w:val="24"/>
          <w:szCs w:val="24"/>
        </w:rPr>
        <w:t xml:space="preserve">Medicare Supplement Insurance is </w:t>
      </w:r>
      <w:proofErr w:type="gramStart"/>
      <w:r w:rsidRPr="005A4B3E">
        <w:rPr>
          <w:sz w:val="24"/>
          <w:szCs w:val="24"/>
        </w:rPr>
        <w:t>one way</w:t>
      </w:r>
      <w:proofErr w:type="gramEnd"/>
      <w:r w:rsidRPr="005A4B3E">
        <w:rPr>
          <w:sz w:val="24"/>
          <w:szCs w:val="24"/>
        </w:rPr>
        <w:t xml:space="preserve"> seniors can plan ahead for these unexpected costs. Customers pay a monthly premium for insurance that lowers or totally covers the out of pocket costs for expenses such as deductibles, copays, hospital stays, and doctor’s appointments. Some plans offer more extensive benefits for expenses such as international healthcare and skilled nursing facilities. There are numerous different plans available to accommodate people who desire different levels of coverage. And while having so many options makes it easy to get the right level of coverage, it can be overwhelming to sort through all of the companies that offer Medicare Supplement plans to find the right one for you.</w:t>
      </w:r>
    </w:p>
    <w:p w14:paraId="59082BCA" w14:textId="77777777" w:rsidR="005A4B3E" w:rsidRPr="005A4B3E" w:rsidRDefault="005A4B3E" w:rsidP="005A4B3E">
      <w:pPr>
        <w:rPr>
          <w:sz w:val="24"/>
          <w:szCs w:val="24"/>
        </w:rPr>
      </w:pPr>
      <w:r w:rsidRPr="005A4B3E">
        <w:rPr>
          <w:sz w:val="24"/>
          <w:szCs w:val="24"/>
        </w:rPr>
        <w:t xml:space="preserve">To help make this decision easier, </w:t>
      </w:r>
      <w:proofErr w:type="gramStart"/>
      <w:r w:rsidRPr="005A4B3E">
        <w:rPr>
          <w:sz w:val="24"/>
          <w:szCs w:val="24"/>
        </w:rPr>
        <w:t>we’ve</w:t>
      </w:r>
      <w:proofErr w:type="gramEnd"/>
      <w:r w:rsidRPr="005A4B3E">
        <w:rPr>
          <w:sz w:val="24"/>
          <w:szCs w:val="24"/>
        </w:rPr>
        <w:t xml:space="preserve"> created a guide that profiles the best Medicare Supplement companies across the United States. </w:t>
      </w:r>
      <w:proofErr w:type="gramStart"/>
      <w:r w:rsidRPr="005A4B3E">
        <w:rPr>
          <w:sz w:val="24"/>
          <w:szCs w:val="24"/>
        </w:rPr>
        <w:t>You’ll</w:t>
      </w:r>
      <w:proofErr w:type="gramEnd"/>
      <w:r w:rsidRPr="005A4B3E">
        <w:rPr>
          <w:sz w:val="24"/>
          <w:szCs w:val="24"/>
        </w:rPr>
        <w:t xml:space="preserve"> find details about available plans, pricing models, customer service practices, and additional benefits. As you shop, this guide will help you understand which policies are best for you and help you narrow down your options. If you </w:t>
      </w:r>
      <w:proofErr w:type="gramStart"/>
      <w:r w:rsidRPr="005A4B3E">
        <w:rPr>
          <w:sz w:val="24"/>
          <w:szCs w:val="24"/>
        </w:rPr>
        <w:t>aren’t</w:t>
      </w:r>
      <w:proofErr w:type="gramEnd"/>
      <w:r w:rsidRPr="005A4B3E">
        <w:rPr>
          <w:sz w:val="24"/>
          <w:szCs w:val="24"/>
        </w:rPr>
        <w:t xml:space="preserve"> sure that Medicare Supplement Insurance is something you need, see our buyer’s guide at the bottom of the page for more insight.</w:t>
      </w:r>
    </w:p>
    <w:p w14:paraId="2984D5AD" w14:textId="77777777" w:rsidR="005A4B3E" w:rsidRPr="005A4B3E" w:rsidRDefault="005A4B3E" w:rsidP="005A4B3E">
      <w:pPr>
        <w:rPr>
          <w:sz w:val="24"/>
          <w:szCs w:val="24"/>
        </w:rPr>
      </w:pPr>
      <w:r w:rsidRPr="005A4B3E">
        <w:rPr>
          <w:sz w:val="24"/>
          <w:szCs w:val="24"/>
        </w:rPr>
        <w:lastRenderedPageBreak/>
        <w:t>Understanding the Basics of Medicare Supplement Insurance</w:t>
      </w:r>
    </w:p>
    <w:p w14:paraId="680619E6" w14:textId="77777777" w:rsidR="005A4B3E" w:rsidRPr="005A4B3E" w:rsidRDefault="005A4B3E" w:rsidP="005A4B3E">
      <w:pPr>
        <w:rPr>
          <w:sz w:val="24"/>
          <w:szCs w:val="24"/>
        </w:rPr>
      </w:pPr>
      <w:r w:rsidRPr="005A4B3E">
        <w:rPr>
          <w:sz w:val="24"/>
          <w:szCs w:val="24"/>
        </w:rPr>
        <w:t xml:space="preserve">Since </w:t>
      </w:r>
      <w:proofErr w:type="gramStart"/>
      <w:r w:rsidRPr="005A4B3E">
        <w:rPr>
          <w:sz w:val="24"/>
          <w:szCs w:val="24"/>
        </w:rPr>
        <w:t>it’s</w:t>
      </w:r>
      <w:proofErr w:type="gramEnd"/>
      <w:r w:rsidRPr="005A4B3E">
        <w:rPr>
          <w:sz w:val="24"/>
          <w:szCs w:val="24"/>
        </w:rPr>
        <w:t xml:space="preserve"> a type of insurance, descriptions of Medicare Supplement policies often contain terminology and stipulations that can be confusing to many shoppers. </w:t>
      </w:r>
      <w:proofErr w:type="gramStart"/>
      <w:r w:rsidRPr="005A4B3E">
        <w:rPr>
          <w:sz w:val="24"/>
          <w:szCs w:val="24"/>
        </w:rPr>
        <w:t>We’ve</w:t>
      </w:r>
      <w:proofErr w:type="gramEnd"/>
      <w:r w:rsidRPr="005A4B3E">
        <w:rPr>
          <w:sz w:val="24"/>
          <w:szCs w:val="24"/>
        </w:rPr>
        <w:t xml:space="preserve"> included this section to help you understand exactly what each plan and company is offering.</w:t>
      </w:r>
    </w:p>
    <w:p w14:paraId="4D1C7468" w14:textId="77777777" w:rsidR="005A4B3E" w:rsidRPr="005A4B3E" w:rsidRDefault="005A4B3E" w:rsidP="005A4B3E">
      <w:pPr>
        <w:pStyle w:val="ListParagraph"/>
        <w:numPr>
          <w:ilvl w:val="0"/>
          <w:numId w:val="26"/>
        </w:numPr>
        <w:rPr>
          <w:sz w:val="24"/>
          <w:szCs w:val="24"/>
        </w:rPr>
      </w:pPr>
      <w:r w:rsidRPr="005A4B3E">
        <w:rPr>
          <w:sz w:val="24"/>
          <w:szCs w:val="24"/>
        </w:rPr>
        <w:t xml:space="preserve">Eligibility: Medicare Supplement Insurance can only be purchased by people who are covered by Original Medicare: Parts A and B. Seniors with Part C, or Medicare Advantage, </w:t>
      </w:r>
      <w:proofErr w:type="spellStart"/>
      <w:r w:rsidRPr="005A4B3E">
        <w:rPr>
          <w:sz w:val="24"/>
          <w:szCs w:val="24"/>
        </w:rPr>
        <w:t>can not</w:t>
      </w:r>
      <w:proofErr w:type="spellEnd"/>
      <w:r w:rsidRPr="005A4B3E">
        <w:rPr>
          <w:sz w:val="24"/>
          <w:szCs w:val="24"/>
        </w:rPr>
        <w:t xml:space="preserve"> purchase Medicare Supplement Insurance.</w:t>
      </w:r>
    </w:p>
    <w:p w14:paraId="57AA8A2E" w14:textId="77777777" w:rsidR="005A4B3E" w:rsidRPr="005A4B3E" w:rsidRDefault="005A4B3E" w:rsidP="005A4B3E">
      <w:pPr>
        <w:pStyle w:val="ListParagraph"/>
        <w:numPr>
          <w:ilvl w:val="0"/>
          <w:numId w:val="26"/>
        </w:numPr>
        <w:rPr>
          <w:sz w:val="24"/>
          <w:szCs w:val="24"/>
        </w:rPr>
      </w:pPr>
      <w:r w:rsidRPr="005A4B3E">
        <w:rPr>
          <w:sz w:val="24"/>
          <w:szCs w:val="24"/>
        </w:rPr>
        <w:t xml:space="preserve">Insurance is Private: While Medicare is a federal program, </w:t>
      </w:r>
      <w:proofErr w:type="gramStart"/>
      <w:r w:rsidRPr="005A4B3E">
        <w:rPr>
          <w:sz w:val="24"/>
          <w:szCs w:val="24"/>
        </w:rPr>
        <w:t>it’s</w:t>
      </w:r>
      <w:proofErr w:type="gramEnd"/>
      <w:r w:rsidRPr="005A4B3E">
        <w:rPr>
          <w:sz w:val="24"/>
          <w:szCs w:val="24"/>
        </w:rPr>
        <w:t xml:space="preserve"> important to realize that Medicare Supplement policies are provided to consumers by private insurance companies and not the government. However, both the federal and state governments regulate the plans that are offered. Each insurance company has the ability to decide which plans it wants to offer.</w:t>
      </w:r>
    </w:p>
    <w:p w14:paraId="4483DCBB" w14:textId="77777777" w:rsidR="005A4B3E" w:rsidRPr="005A4B3E" w:rsidRDefault="005A4B3E" w:rsidP="005A4B3E">
      <w:pPr>
        <w:pStyle w:val="ListParagraph"/>
        <w:numPr>
          <w:ilvl w:val="0"/>
          <w:numId w:val="26"/>
        </w:numPr>
        <w:rPr>
          <w:sz w:val="24"/>
          <w:szCs w:val="24"/>
        </w:rPr>
      </w:pPr>
      <w:r w:rsidRPr="005A4B3E">
        <w:rPr>
          <w:sz w:val="24"/>
          <w:szCs w:val="24"/>
        </w:rPr>
        <w:t xml:space="preserve">Standardized Plans: All of the plans available are standardized and will offer the same basic benefits, but some companies may offer extra benefits in addition to what is required. Currently, the available plans include A, B, C, D, F, G, K, L, M, and N. </w:t>
      </w:r>
      <w:proofErr w:type="gramStart"/>
      <w:r w:rsidRPr="005A4B3E">
        <w:rPr>
          <w:sz w:val="24"/>
          <w:szCs w:val="24"/>
        </w:rPr>
        <w:t>So</w:t>
      </w:r>
      <w:proofErr w:type="gramEnd"/>
      <w:r w:rsidRPr="005A4B3E">
        <w:rPr>
          <w:sz w:val="24"/>
          <w:szCs w:val="24"/>
        </w:rPr>
        <w:t xml:space="preserve"> while factors like the cost of a plan may vary, Plan A from one company must cover the exact same things as Plan A from any other company. Only Massachusetts, Minnesota, and Wisconsin have standardized plans differing from the rest of the country.</w:t>
      </w:r>
    </w:p>
    <w:p w14:paraId="11B7B97E" w14:textId="77777777" w:rsidR="005A4B3E" w:rsidRPr="005A4B3E" w:rsidRDefault="005A4B3E" w:rsidP="005A4B3E">
      <w:pPr>
        <w:pStyle w:val="ListParagraph"/>
        <w:numPr>
          <w:ilvl w:val="0"/>
          <w:numId w:val="26"/>
        </w:numPr>
        <w:rPr>
          <w:sz w:val="24"/>
          <w:szCs w:val="24"/>
        </w:rPr>
      </w:pPr>
      <w:r w:rsidRPr="005A4B3E">
        <w:rPr>
          <w:sz w:val="24"/>
          <w:szCs w:val="24"/>
        </w:rPr>
        <w:t>Due to new regulations, Plans C and F will not be offered to new Medicare enrollees after January 2020. However, anyone who already has Plans C or F will be able to keep their coverage, and anyone who was eligible for Medicare before January 2020 may still be able to choose Plan C or F.</w:t>
      </w:r>
    </w:p>
    <w:p w14:paraId="5053DC28" w14:textId="77777777" w:rsidR="005A4B3E" w:rsidRPr="005A4B3E" w:rsidRDefault="005A4B3E" w:rsidP="005A4B3E">
      <w:pPr>
        <w:rPr>
          <w:sz w:val="24"/>
          <w:szCs w:val="24"/>
        </w:rPr>
      </w:pPr>
      <w:r w:rsidRPr="005A4B3E">
        <w:rPr>
          <w:sz w:val="24"/>
          <w:szCs w:val="24"/>
        </w:rPr>
        <w:t xml:space="preserve">Medigap: As you shop for Medicare Supplement plans, </w:t>
      </w:r>
      <w:proofErr w:type="gramStart"/>
      <w:r w:rsidRPr="005A4B3E">
        <w:rPr>
          <w:sz w:val="24"/>
          <w:szCs w:val="24"/>
        </w:rPr>
        <w:t>you’ll</w:t>
      </w:r>
      <w:proofErr w:type="gramEnd"/>
      <w:r w:rsidRPr="005A4B3E">
        <w:rPr>
          <w:sz w:val="24"/>
          <w:szCs w:val="24"/>
        </w:rPr>
        <w:t xml:space="preserve"> likely see companies use the term “Medigap.” Medigap is simply another popular term for Medicare Supplement Insurance. Some websites may also use the abbreviation MSI.</w:t>
      </w:r>
    </w:p>
    <w:p w14:paraId="3C31CC03" w14:textId="77777777" w:rsidR="005A4B3E" w:rsidRPr="005A4B3E" w:rsidRDefault="005A4B3E" w:rsidP="005A4B3E">
      <w:pPr>
        <w:pStyle w:val="ListParagraph"/>
        <w:numPr>
          <w:ilvl w:val="0"/>
          <w:numId w:val="27"/>
        </w:numPr>
        <w:rPr>
          <w:sz w:val="24"/>
          <w:szCs w:val="24"/>
        </w:rPr>
      </w:pPr>
      <w:r w:rsidRPr="005A4B3E">
        <w:rPr>
          <w:sz w:val="24"/>
          <w:szCs w:val="24"/>
        </w:rPr>
        <w:t xml:space="preserve">Plan Types: Some plans are available in </w:t>
      </w:r>
      <w:proofErr w:type="gramStart"/>
      <w:r w:rsidRPr="005A4B3E">
        <w:rPr>
          <w:sz w:val="24"/>
          <w:szCs w:val="24"/>
        </w:rPr>
        <w:t>high-deductible</w:t>
      </w:r>
      <w:proofErr w:type="gramEnd"/>
      <w:r w:rsidRPr="005A4B3E">
        <w:rPr>
          <w:sz w:val="24"/>
          <w:szCs w:val="24"/>
        </w:rPr>
        <w:t>, select, and innovative options. The government does not require companies to offer these options.</w:t>
      </w:r>
    </w:p>
    <w:p w14:paraId="5D6C74FE" w14:textId="77777777" w:rsidR="005A4B3E" w:rsidRPr="005A4B3E" w:rsidRDefault="005A4B3E" w:rsidP="005A4B3E">
      <w:pPr>
        <w:pStyle w:val="ListParagraph"/>
        <w:numPr>
          <w:ilvl w:val="0"/>
          <w:numId w:val="27"/>
        </w:numPr>
        <w:rPr>
          <w:sz w:val="24"/>
          <w:szCs w:val="24"/>
        </w:rPr>
      </w:pPr>
      <w:r w:rsidRPr="005A4B3E">
        <w:rPr>
          <w:sz w:val="24"/>
          <w:szCs w:val="24"/>
        </w:rPr>
        <w:t>High Deductible: High deductible plans offer lower monthly premiums, but a higher annual out-of-pocket spending cap.</w:t>
      </w:r>
    </w:p>
    <w:p w14:paraId="24D10F50" w14:textId="6A4223F8" w:rsidR="005A4B3E" w:rsidRPr="005A4B3E" w:rsidRDefault="005A4B3E" w:rsidP="005A4B3E">
      <w:pPr>
        <w:rPr>
          <w:sz w:val="24"/>
          <w:szCs w:val="24"/>
        </w:rPr>
      </w:pPr>
      <w:r w:rsidRPr="005A4B3E">
        <w:rPr>
          <w:sz w:val="24"/>
          <w:szCs w:val="24"/>
        </w:rPr>
        <w:t xml:space="preserve">Select Plans: With Medicare plans, patients can usually choose to visit any doctor that accepts Medicare without a referral. But if a patient has a Select supplement plan, </w:t>
      </w:r>
      <w:proofErr w:type="gramStart"/>
      <w:r w:rsidRPr="005A4B3E">
        <w:rPr>
          <w:sz w:val="24"/>
          <w:szCs w:val="24"/>
        </w:rPr>
        <w:t>they’ll</w:t>
      </w:r>
      <w:proofErr w:type="gramEnd"/>
      <w:r w:rsidRPr="005A4B3E">
        <w:rPr>
          <w:sz w:val="24"/>
          <w:szCs w:val="24"/>
        </w:rPr>
        <w:t xml:space="preserve"> be required to choose from a smaller network of preapproved facilities and doctors. However, the premiums on Select plans are typically much lower.</w:t>
      </w:r>
    </w:p>
    <w:p w14:paraId="03453E24" w14:textId="77777777" w:rsidR="005A4B3E" w:rsidRPr="005A4B3E" w:rsidRDefault="005A4B3E" w:rsidP="005A4B3E">
      <w:pPr>
        <w:pStyle w:val="ListParagraph"/>
        <w:numPr>
          <w:ilvl w:val="0"/>
          <w:numId w:val="28"/>
        </w:numPr>
        <w:rPr>
          <w:sz w:val="24"/>
          <w:szCs w:val="24"/>
        </w:rPr>
      </w:pPr>
      <w:r w:rsidRPr="005A4B3E">
        <w:rPr>
          <w:sz w:val="24"/>
          <w:szCs w:val="24"/>
        </w:rPr>
        <w:t>Innovative Plans: Innovative Plans typically have higher premiums than standard plans, but they include additional benefits such as dental coverage and vision coverage.</w:t>
      </w:r>
    </w:p>
    <w:p w14:paraId="126DA8E6" w14:textId="77777777" w:rsidR="005A4B3E" w:rsidRPr="005A4B3E" w:rsidRDefault="005A4B3E" w:rsidP="005A4B3E">
      <w:pPr>
        <w:pStyle w:val="ListParagraph"/>
        <w:numPr>
          <w:ilvl w:val="0"/>
          <w:numId w:val="28"/>
        </w:numPr>
        <w:rPr>
          <w:sz w:val="24"/>
          <w:szCs w:val="24"/>
        </w:rPr>
      </w:pPr>
      <w:r w:rsidRPr="005A4B3E">
        <w:rPr>
          <w:sz w:val="24"/>
          <w:szCs w:val="24"/>
        </w:rPr>
        <w:lastRenderedPageBreak/>
        <w:t>Prescription Medications: Medicare Supplement plans do not cover prescription medication. However, customers who want this coverage can add on Medicare Part D, which is offered by many companies who provide Medicare Supplement plans.</w:t>
      </w:r>
    </w:p>
    <w:p w14:paraId="13F52D6B" w14:textId="77777777" w:rsidR="005A4B3E" w:rsidRPr="005A4B3E" w:rsidRDefault="005A4B3E" w:rsidP="005A4B3E">
      <w:pPr>
        <w:pStyle w:val="ListParagraph"/>
        <w:numPr>
          <w:ilvl w:val="0"/>
          <w:numId w:val="28"/>
        </w:numPr>
        <w:rPr>
          <w:sz w:val="24"/>
          <w:szCs w:val="24"/>
        </w:rPr>
      </w:pPr>
      <w:r w:rsidRPr="005A4B3E">
        <w:rPr>
          <w:sz w:val="24"/>
          <w:szCs w:val="24"/>
        </w:rPr>
        <w:t xml:space="preserve">Pricing Structures: When shopping for Medicare Supplement Insurance, </w:t>
      </w:r>
      <w:proofErr w:type="gramStart"/>
      <w:r w:rsidRPr="005A4B3E">
        <w:rPr>
          <w:sz w:val="24"/>
          <w:szCs w:val="24"/>
        </w:rPr>
        <w:t>you’ll</w:t>
      </w:r>
      <w:proofErr w:type="gramEnd"/>
      <w:r w:rsidRPr="005A4B3E">
        <w:rPr>
          <w:sz w:val="24"/>
          <w:szCs w:val="24"/>
        </w:rPr>
        <w:t xml:space="preserve"> likely encounter three different pricing structures that affect how much your policy costs. The pricing structure that is used will be determined by the company issuing the policy as well as state laws. These pricing  structures are:</w:t>
      </w:r>
    </w:p>
    <w:p w14:paraId="3FDC0C48" w14:textId="77777777" w:rsidR="005A4B3E" w:rsidRPr="005A4B3E" w:rsidRDefault="005A4B3E" w:rsidP="005A4B3E">
      <w:pPr>
        <w:pStyle w:val="ListParagraph"/>
        <w:numPr>
          <w:ilvl w:val="0"/>
          <w:numId w:val="28"/>
        </w:numPr>
        <w:rPr>
          <w:sz w:val="24"/>
          <w:szCs w:val="24"/>
        </w:rPr>
      </w:pPr>
      <w:r w:rsidRPr="005A4B3E">
        <w:rPr>
          <w:sz w:val="24"/>
          <w:szCs w:val="24"/>
        </w:rPr>
        <w:t>Attained Age: Attained age pricing will be at its cheapest when you first enroll at age 65. However, the premiums for these policies will increase each year, making them more expensive as time goes on.</w:t>
      </w:r>
    </w:p>
    <w:p w14:paraId="77CFF8A6" w14:textId="77777777" w:rsidR="005A4B3E" w:rsidRPr="005A4B3E" w:rsidRDefault="005A4B3E" w:rsidP="005A4B3E">
      <w:pPr>
        <w:pStyle w:val="ListParagraph"/>
        <w:numPr>
          <w:ilvl w:val="0"/>
          <w:numId w:val="28"/>
        </w:numPr>
        <w:rPr>
          <w:sz w:val="24"/>
          <w:szCs w:val="24"/>
        </w:rPr>
      </w:pPr>
      <w:r w:rsidRPr="005A4B3E">
        <w:rPr>
          <w:sz w:val="24"/>
          <w:szCs w:val="24"/>
        </w:rPr>
        <w:t>Community Rated: Community-rated pricing means that the premiums will be the same for all people living in a given area, regardless of their age. However, factors like gender and tobacco use can still be factored into the cost.</w:t>
      </w:r>
    </w:p>
    <w:p w14:paraId="0082F7FD" w14:textId="77777777" w:rsidR="005A4B3E" w:rsidRPr="005A4B3E" w:rsidRDefault="005A4B3E" w:rsidP="005A4B3E">
      <w:pPr>
        <w:pStyle w:val="ListParagraph"/>
        <w:numPr>
          <w:ilvl w:val="0"/>
          <w:numId w:val="28"/>
        </w:numPr>
        <w:rPr>
          <w:sz w:val="24"/>
          <w:szCs w:val="24"/>
        </w:rPr>
      </w:pPr>
      <w:r w:rsidRPr="005A4B3E">
        <w:rPr>
          <w:sz w:val="24"/>
          <w:szCs w:val="24"/>
        </w:rPr>
        <w:t>Issue Age: These policies’ rates are determined by your age when you first purchase the policy, but they do not automatically increase every year.  </w:t>
      </w:r>
    </w:p>
    <w:p w14:paraId="4DBCD3B2" w14:textId="77777777" w:rsidR="005A4B3E" w:rsidRPr="005A4B3E" w:rsidRDefault="005A4B3E" w:rsidP="005A4B3E">
      <w:pPr>
        <w:rPr>
          <w:b/>
          <w:bCs/>
          <w:sz w:val="24"/>
          <w:szCs w:val="24"/>
          <w:u w:val="single"/>
        </w:rPr>
      </w:pPr>
      <w:r w:rsidRPr="005A4B3E">
        <w:rPr>
          <w:b/>
          <w:bCs/>
          <w:sz w:val="24"/>
          <w:szCs w:val="24"/>
          <w:u w:val="single"/>
        </w:rPr>
        <w:t>The 10 Best Medicare Supplement Insurance Companies of 2020</w:t>
      </w:r>
    </w:p>
    <w:p w14:paraId="60123525" w14:textId="77777777" w:rsidR="005A4B3E" w:rsidRPr="005A4B3E" w:rsidRDefault="005A4B3E" w:rsidP="005A4B3E">
      <w:pPr>
        <w:rPr>
          <w:sz w:val="24"/>
          <w:szCs w:val="24"/>
        </w:rPr>
      </w:pPr>
      <w:r w:rsidRPr="005A4B3E">
        <w:rPr>
          <w:sz w:val="24"/>
          <w:szCs w:val="24"/>
        </w:rPr>
        <w:t>For an overview of our findings on the best Medicare Supplement Insurance companies of 2020, take a look at the information in the table below.</w:t>
      </w:r>
    </w:p>
    <w:tbl>
      <w:tblPr>
        <w:tblW w:w="0" w:type="auto"/>
        <w:tblCellMar>
          <w:left w:w="0" w:type="dxa"/>
          <w:right w:w="0" w:type="dxa"/>
        </w:tblCellMar>
        <w:tblLook w:val="04A0" w:firstRow="1" w:lastRow="0" w:firstColumn="1" w:lastColumn="0" w:noHBand="0" w:noVBand="1"/>
      </w:tblPr>
      <w:tblGrid>
        <w:gridCol w:w="2058"/>
        <w:gridCol w:w="1575"/>
        <w:gridCol w:w="1555"/>
        <w:gridCol w:w="1572"/>
        <w:gridCol w:w="2600"/>
      </w:tblGrid>
      <w:tr w:rsidR="005A4B3E" w:rsidRPr="005A4B3E" w14:paraId="1F7E15E1" w14:textId="77777777" w:rsidTr="005A4B3E">
        <w:tc>
          <w:tcPr>
            <w:tcW w:w="0" w:type="auto"/>
            <w:shd w:val="clear" w:color="auto" w:fill="D6E8EC"/>
            <w:tcMar>
              <w:top w:w="90" w:type="dxa"/>
              <w:left w:w="150" w:type="dxa"/>
              <w:bottom w:w="90" w:type="dxa"/>
              <w:right w:w="150" w:type="dxa"/>
            </w:tcMar>
            <w:vAlign w:val="center"/>
            <w:hideMark/>
          </w:tcPr>
          <w:p w14:paraId="358DC959" w14:textId="77777777" w:rsidR="005A4B3E" w:rsidRPr="005A4B3E" w:rsidRDefault="005A4B3E" w:rsidP="005A4B3E">
            <w:pPr>
              <w:rPr>
                <w:sz w:val="24"/>
                <w:szCs w:val="24"/>
              </w:rPr>
            </w:pPr>
          </w:p>
        </w:tc>
        <w:tc>
          <w:tcPr>
            <w:tcW w:w="0" w:type="auto"/>
            <w:shd w:val="clear" w:color="auto" w:fill="D6E8EC"/>
            <w:tcMar>
              <w:top w:w="90" w:type="dxa"/>
              <w:left w:w="150" w:type="dxa"/>
              <w:bottom w:w="90" w:type="dxa"/>
              <w:right w:w="150" w:type="dxa"/>
            </w:tcMar>
            <w:vAlign w:val="center"/>
            <w:hideMark/>
          </w:tcPr>
          <w:p w14:paraId="1B722D4E" w14:textId="77777777" w:rsidR="005A4B3E" w:rsidRPr="005A4B3E" w:rsidRDefault="005A4B3E" w:rsidP="005A4B3E">
            <w:pPr>
              <w:rPr>
                <w:sz w:val="24"/>
                <w:szCs w:val="24"/>
              </w:rPr>
            </w:pPr>
            <w:r w:rsidRPr="005A4B3E">
              <w:rPr>
                <w:sz w:val="24"/>
                <w:szCs w:val="24"/>
              </w:rPr>
              <w:t>Number of States Covered</w:t>
            </w:r>
          </w:p>
        </w:tc>
        <w:tc>
          <w:tcPr>
            <w:tcW w:w="0" w:type="auto"/>
            <w:shd w:val="clear" w:color="auto" w:fill="D6E8EC"/>
            <w:tcMar>
              <w:top w:w="90" w:type="dxa"/>
              <w:left w:w="150" w:type="dxa"/>
              <w:bottom w:w="90" w:type="dxa"/>
              <w:right w:w="150" w:type="dxa"/>
            </w:tcMar>
            <w:vAlign w:val="center"/>
            <w:hideMark/>
          </w:tcPr>
          <w:p w14:paraId="0640D83D" w14:textId="77777777" w:rsidR="005A4B3E" w:rsidRPr="005A4B3E" w:rsidRDefault="005A4B3E" w:rsidP="005A4B3E">
            <w:pPr>
              <w:rPr>
                <w:sz w:val="24"/>
                <w:szCs w:val="24"/>
              </w:rPr>
            </w:pPr>
            <w:r w:rsidRPr="005A4B3E">
              <w:rPr>
                <w:sz w:val="24"/>
                <w:szCs w:val="24"/>
              </w:rPr>
              <w:t>Plans Offered</w:t>
            </w:r>
          </w:p>
        </w:tc>
        <w:tc>
          <w:tcPr>
            <w:tcW w:w="0" w:type="auto"/>
            <w:shd w:val="clear" w:color="auto" w:fill="D6E8EC"/>
            <w:tcMar>
              <w:top w:w="90" w:type="dxa"/>
              <w:left w:w="150" w:type="dxa"/>
              <w:bottom w:w="90" w:type="dxa"/>
              <w:right w:w="150" w:type="dxa"/>
            </w:tcMar>
            <w:vAlign w:val="center"/>
            <w:hideMark/>
          </w:tcPr>
          <w:p w14:paraId="00B459E8" w14:textId="77777777" w:rsidR="005A4B3E" w:rsidRPr="005A4B3E" w:rsidRDefault="005A4B3E" w:rsidP="005A4B3E">
            <w:pPr>
              <w:rPr>
                <w:sz w:val="24"/>
                <w:szCs w:val="24"/>
              </w:rPr>
            </w:pPr>
            <w:r w:rsidRPr="005A4B3E">
              <w:rPr>
                <w:sz w:val="24"/>
                <w:szCs w:val="24"/>
              </w:rPr>
              <w:t>Offers Medicare Part D</w:t>
            </w:r>
          </w:p>
        </w:tc>
        <w:tc>
          <w:tcPr>
            <w:tcW w:w="0" w:type="auto"/>
            <w:shd w:val="clear" w:color="auto" w:fill="D6E8EC"/>
            <w:tcMar>
              <w:top w:w="90" w:type="dxa"/>
              <w:left w:w="150" w:type="dxa"/>
              <w:bottom w:w="90" w:type="dxa"/>
              <w:right w:w="150" w:type="dxa"/>
            </w:tcMar>
            <w:vAlign w:val="center"/>
            <w:hideMark/>
          </w:tcPr>
          <w:p w14:paraId="21E9C02C" w14:textId="77777777" w:rsidR="005A4B3E" w:rsidRPr="005A4B3E" w:rsidRDefault="005A4B3E" w:rsidP="005A4B3E">
            <w:pPr>
              <w:rPr>
                <w:sz w:val="24"/>
                <w:szCs w:val="24"/>
              </w:rPr>
            </w:pPr>
            <w:r w:rsidRPr="005A4B3E">
              <w:rPr>
                <w:sz w:val="24"/>
                <w:szCs w:val="24"/>
              </w:rPr>
              <w:t>Available Discounts</w:t>
            </w:r>
          </w:p>
        </w:tc>
      </w:tr>
      <w:tr w:rsidR="005A4B3E" w:rsidRPr="005A4B3E" w14:paraId="20AF5247" w14:textId="77777777" w:rsidTr="005A4B3E">
        <w:tc>
          <w:tcPr>
            <w:tcW w:w="0" w:type="auto"/>
            <w:shd w:val="clear" w:color="auto" w:fill="EBF5F4"/>
            <w:tcMar>
              <w:top w:w="45" w:type="dxa"/>
              <w:left w:w="150" w:type="dxa"/>
              <w:bottom w:w="45" w:type="dxa"/>
              <w:right w:w="150" w:type="dxa"/>
            </w:tcMar>
            <w:vAlign w:val="center"/>
            <w:hideMark/>
          </w:tcPr>
          <w:p w14:paraId="431A1910" w14:textId="77777777" w:rsidR="005A4B3E" w:rsidRPr="005A4B3E" w:rsidRDefault="005A4B3E" w:rsidP="005A4B3E">
            <w:pPr>
              <w:rPr>
                <w:sz w:val="24"/>
                <w:szCs w:val="24"/>
              </w:rPr>
            </w:pPr>
            <w:hyperlink r:id="rId41" w:history="1">
              <w:r w:rsidRPr="005A4B3E">
                <w:rPr>
                  <w:rStyle w:val="Hyperlink"/>
                  <w:sz w:val="24"/>
                  <w:szCs w:val="24"/>
                </w:rPr>
                <w:t>Humana</w:t>
              </w:r>
            </w:hyperlink>
          </w:p>
        </w:tc>
        <w:tc>
          <w:tcPr>
            <w:tcW w:w="0" w:type="auto"/>
            <w:shd w:val="clear" w:color="auto" w:fill="EBF5F4"/>
            <w:tcMar>
              <w:top w:w="45" w:type="dxa"/>
              <w:left w:w="150" w:type="dxa"/>
              <w:bottom w:w="45" w:type="dxa"/>
              <w:right w:w="150" w:type="dxa"/>
            </w:tcMar>
            <w:vAlign w:val="center"/>
            <w:hideMark/>
          </w:tcPr>
          <w:p w14:paraId="5B406579"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5081AF45" w14:textId="77777777" w:rsidR="005A4B3E" w:rsidRPr="005A4B3E" w:rsidRDefault="005A4B3E" w:rsidP="005A4B3E">
            <w:pPr>
              <w:rPr>
                <w:sz w:val="24"/>
                <w:szCs w:val="24"/>
              </w:rPr>
            </w:pPr>
            <w:r w:rsidRPr="005A4B3E">
              <w:rPr>
                <w:sz w:val="24"/>
                <w:szCs w:val="24"/>
              </w:rPr>
              <w:t>A, B, C, F, HD-F, K, L, N</w:t>
            </w:r>
          </w:p>
        </w:tc>
        <w:tc>
          <w:tcPr>
            <w:tcW w:w="0" w:type="auto"/>
            <w:shd w:val="clear" w:color="auto" w:fill="EBF5F4"/>
            <w:tcMar>
              <w:top w:w="45" w:type="dxa"/>
              <w:left w:w="150" w:type="dxa"/>
              <w:bottom w:w="45" w:type="dxa"/>
              <w:right w:w="150" w:type="dxa"/>
            </w:tcMar>
            <w:vAlign w:val="center"/>
            <w:hideMark/>
          </w:tcPr>
          <w:p w14:paraId="1A2DBB84"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677F7B6F" w14:textId="77777777" w:rsidR="005A4B3E" w:rsidRPr="005A4B3E" w:rsidRDefault="005A4B3E" w:rsidP="005A4B3E">
            <w:pPr>
              <w:rPr>
                <w:sz w:val="24"/>
                <w:szCs w:val="24"/>
              </w:rPr>
            </w:pPr>
            <w:r w:rsidRPr="005A4B3E">
              <w:rPr>
                <w:sz w:val="24"/>
                <w:szCs w:val="24"/>
              </w:rPr>
              <w:t>Online discount</w:t>
            </w:r>
          </w:p>
        </w:tc>
      </w:tr>
      <w:tr w:rsidR="005A4B3E" w:rsidRPr="005A4B3E" w14:paraId="2C5AAE28" w14:textId="77777777" w:rsidTr="005A4B3E">
        <w:tc>
          <w:tcPr>
            <w:tcW w:w="0" w:type="auto"/>
            <w:shd w:val="clear" w:color="auto" w:fill="F7F7F7"/>
            <w:tcMar>
              <w:top w:w="45" w:type="dxa"/>
              <w:left w:w="150" w:type="dxa"/>
              <w:bottom w:w="45" w:type="dxa"/>
              <w:right w:w="150" w:type="dxa"/>
            </w:tcMar>
            <w:vAlign w:val="center"/>
            <w:hideMark/>
          </w:tcPr>
          <w:p w14:paraId="00F4386D" w14:textId="77777777" w:rsidR="005A4B3E" w:rsidRPr="005A4B3E" w:rsidRDefault="005A4B3E" w:rsidP="005A4B3E">
            <w:pPr>
              <w:rPr>
                <w:sz w:val="24"/>
                <w:szCs w:val="24"/>
              </w:rPr>
            </w:pPr>
            <w:hyperlink r:id="rId42" w:history="1">
              <w:r w:rsidRPr="005A4B3E">
                <w:rPr>
                  <w:rStyle w:val="Hyperlink"/>
                  <w:sz w:val="24"/>
                  <w:szCs w:val="24"/>
                </w:rPr>
                <w:t>Aetna</w:t>
              </w:r>
            </w:hyperlink>
          </w:p>
        </w:tc>
        <w:tc>
          <w:tcPr>
            <w:tcW w:w="0" w:type="auto"/>
            <w:shd w:val="clear" w:color="auto" w:fill="F7F7F7"/>
            <w:tcMar>
              <w:top w:w="45" w:type="dxa"/>
              <w:left w:w="150" w:type="dxa"/>
              <w:bottom w:w="45" w:type="dxa"/>
              <w:right w:w="150" w:type="dxa"/>
            </w:tcMar>
            <w:vAlign w:val="center"/>
            <w:hideMark/>
          </w:tcPr>
          <w:p w14:paraId="34255DC7" w14:textId="77777777" w:rsidR="005A4B3E" w:rsidRPr="005A4B3E" w:rsidRDefault="005A4B3E" w:rsidP="005A4B3E">
            <w:pPr>
              <w:rPr>
                <w:sz w:val="24"/>
                <w:szCs w:val="24"/>
              </w:rPr>
            </w:pPr>
            <w:r w:rsidRPr="005A4B3E">
              <w:rPr>
                <w:sz w:val="24"/>
                <w:szCs w:val="24"/>
              </w:rPr>
              <w:t>42</w:t>
            </w:r>
          </w:p>
        </w:tc>
        <w:tc>
          <w:tcPr>
            <w:tcW w:w="0" w:type="auto"/>
            <w:shd w:val="clear" w:color="auto" w:fill="F7F7F7"/>
            <w:tcMar>
              <w:top w:w="45" w:type="dxa"/>
              <w:left w:w="150" w:type="dxa"/>
              <w:bottom w:w="45" w:type="dxa"/>
              <w:right w:w="150" w:type="dxa"/>
            </w:tcMar>
            <w:vAlign w:val="center"/>
            <w:hideMark/>
          </w:tcPr>
          <w:p w14:paraId="188B6D45" w14:textId="77777777" w:rsidR="005A4B3E" w:rsidRPr="005A4B3E" w:rsidRDefault="005A4B3E" w:rsidP="005A4B3E">
            <w:pPr>
              <w:rPr>
                <w:sz w:val="24"/>
                <w:szCs w:val="24"/>
              </w:rPr>
            </w:pPr>
            <w:r w:rsidRPr="005A4B3E">
              <w:rPr>
                <w:sz w:val="24"/>
                <w:szCs w:val="24"/>
              </w:rPr>
              <w:t>A, B, F, HD-F G, N</w:t>
            </w:r>
          </w:p>
        </w:tc>
        <w:tc>
          <w:tcPr>
            <w:tcW w:w="0" w:type="auto"/>
            <w:shd w:val="clear" w:color="auto" w:fill="F7F7F7"/>
            <w:tcMar>
              <w:top w:w="45" w:type="dxa"/>
              <w:left w:w="150" w:type="dxa"/>
              <w:bottom w:w="45" w:type="dxa"/>
              <w:right w:w="150" w:type="dxa"/>
            </w:tcMar>
            <w:vAlign w:val="center"/>
            <w:hideMark/>
          </w:tcPr>
          <w:p w14:paraId="37EBA41B" w14:textId="77777777" w:rsidR="005A4B3E" w:rsidRPr="005A4B3E" w:rsidRDefault="005A4B3E" w:rsidP="005A4B3E">
            <w:pPr>
              <w:rPr>
                <w:sz w:val="24"/>
                <w:szCs w:val="24"/>
              </w:rPr>
            </w:pPr>
            <w:r w:rsidRPr="005A4B3E">
              <w:rPr>
                <w:sz w:val="24"/>
                <w:szCs w:val="24"/>
              </w:rPr>
              <w:t>Yes</w:t>
            </w:r>
          </w:p>
        </w:tc>
        <w:tc>
          <w:tcPr>
            <w:tcW w:w="0" w:type="auto"/>
            <w:shd w:val="clear" w:color="auto" w:fill="F7F7F7"/>
            <w:tcMar>
              <w:top w:w="45" w:type="dxa"/>
              <w:left w:w="150" w:type="dxa"/>
              <w:bottom w:w="45" w:type="dxa"/>
              <w:right w:w="150" w:type="dxa"/>
            </w:tcMar>
            <w:vAlign w:val="center"/>
            <w:hideMark/>
          </w:tcPr>
          <w:p w14:paraId="66036C32" w14:textId="77777777" w:rsidR="005A4B3E" w:rsidRPr="005A4B3E" w:rsidRDefault="005A4B3E" w:rsidP="005A4B3E">
            <w:pPr>
              <w:rPr>
                <w:sz w:val="24"/>
                <w:szCs w:val="24"/>
              </w:rPr>
            </w:pPr>
            <w:r w:rsidRPr="005A4B3E">
              <w:rPr>
                <w:sz w:val="24"/>
                <w:szCs w:val="24"/>
              </w:rPr>
              <w:t>Household discount</w:t>
            </w:r>
          </w:p>
        </w:tc>
      </w:tr>
      <w:tr w:rsidR="005A4B3E" w:rsidRPr="005A4B3E" w14:paraId="14BB4240" w14:textId="77777777" w:rsidTr="005A4B3E">
        <w:tc>
          <w:tcPr>
            <w:tcW w:w="0" w:type="auto"/>
            <w:shd w:val="clear" w:color="auto" w:fill="EBF5F4"/>
            <w:tcMar>
              <w:top w:w="45" w:type="dxa"/>
              <w:left w:w="150" w:type="dxa"/>
              <w:bottom w:w="45" w:type="dxa"/>
              <w:right w:w="150" w:type="dxa"/>
            </w:tcMar>
            <w:vAlign w:val="center"/>
            <w:hideMark/>
          </w:tcPr>
          <w:p w14:paraId="2DD7EEE7" w14:textId="77777777" w:rsidR="005A4B3E" w:rsidRPr="005A4B3E" w:rsidRDefault="005A4B3E" w:rsidP="005A4B3E">
            <w:pPr>
              <w:rPr>
                <w:sz w:val="24"/>
                <w:szCs w:val="24"/>
              </w:rPr>
            </w:pPr>
            <w:hyperlink r:id="rId43" w:history="1">
              <w:r w:rsidRPr="005A4B3E">
                <w:rPr>
                  <w:rStyle w:val="Hyperlink"/>
                  <w:sz w:val="24"/>
                  <w:szCs w:val="24"/>
                </w:rPr>
                <w:t>Cigna</w:t>
              </w:r>
            </w:hyperlink>
          </w:p>
        </w:tc>
        <w:tc>
          <w:tcPr>
            <w:tcW w:w="0" w:type="auto"/>
            <w:shd w:val="clear" w:color="auto" w:fill="EBF5F4"/>
            <w:tcMar>
              <w:top w:w="45" w:type="dxa"/>
              <w:left w:w="150" w:type="dxa"/>
              <w:bottom w:w="45" w:type="dxa"/>
              <w:right w:w="150" w:type="dxa"/>
            </w:tcMar>
            <w:vAlign w:val="center"/>
            <w:hideMark/>
          </w:tcPr>
          <w:p w14:paraId="4FF4DA80"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7F6F3E62" w14:textId="77777777" w:rsidR="005A4B3E" w:rsidRPr="005A4B3E" w:rsidRDefault="005A4B3E" w:rsidP="005A4B3E">
            <w:pPr>
              <w:rPr>
                <w:sz w:val="24"/>
                <w:szCs w:val="24"/>
              </w:rPr>
            </w:pPr>
            <w:r w:rsidRPr="005A4B3E">
              <w:rPr>
                <w:sz w:val="24"/>
                <w:szCs w:val="24"/>
              </w:rPr>
              <w:t>A, B, C, D, F, HD-F, G, and N</w:t>
            </w:r>
          </w:p>
        </w:tc>
        <w:tc>
          <w:tcPr>
            <w:tcW w:w="0" w:type="auto"/>
            <w:shd w:val="clear" w:color="auto" w:fill="EBF5F4"/>
            <w:tcMar>
              <w:top w:w="45" w:type="dxa"/>
              <w:left w:w="150" w:type="dxa"/>
              <w:bottom w:w="45" w:type="dxa"/>
              <w:right w:w="150" w:type="dxa"/>
            </w:tcMar>
            <w:vAlign w:val="center"/>
            <w:hideMark/>
          </w:tcPr>
          <w:p w14:paraId="69B9264B"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7EFEEC46" w14:textId="77777777" w:rsidR="005A4B3E" w:rsidRPr="005A4B3E" w:rsidRDefault="005A4B3E" w:rsidP="005A4B3E">
            <w:pPr>
              <w:rPr>
                <w:sz w:val="24"/>
                <w:szCs w:val="24"/>
              </w:rPr>
            </w:pPr>
            <w:r w:rsidRPr="005A4B3E">
              <w:rPr>
                <w:sz w:val="24"/>
                <w:szCs w:val="24"/>
              </w:rPr>
              <w:t>Household discount</w:t>
            </w:r>
          </w:p>
        </w:tc>
      </w:tr>
      <w:tr w:rsidR="005A4B3E" w:rsidRPr="005A4B3E" w14:paraId="3BD680CA" w14:textId="77777777" w:rsidTr="005A4B3E">
        <w:tc>
          <w:tcPr>
            <w:tcW w:w="0" w:type="auto"/>
            <w:shd w:val="clear" w:color="auto" w:fill="F7F7F7"/>
            <w:tcMar>
              <w:top w:w="45" w:type="dxa"/>
              <w:left w:w="150" w:type="dxa"/>
              <w:bottom w:w="45" w:type="dxa"/>
              <w:right w:w="150" w:type="dxa"/>
            </w:tcMar>
            <w:vAlign w:val="center"/>
            <w:hideMark/>
          </w:tcPr>
          <w:p w14:paraId="6EE95ECC" w14:textId="77777777" w:rsidR="005A4B3E" w:rsidRPr="005A4B3E" w:rsidRDefault="005A4B3E" w:rsidP="005A4B3E">
            <w:pPr>
              <w:rPr>
                <w:sz w:val="24"/>
                <w:szCs w:val="24"/>
              </w:rPr>
            </w:pPr>
            <w:hyperlink r:id="rId44" w:history="1">
              <w:r w:rsidRPr="005A4B3E">
                <w:rPr>
                  <w:rStyle w:val="Hyperlink"/>
                  <w:sz w:val="24"/>
                  <w:szCs w:val="24"/>
                </w:rPr>
                <w:t>AARP by United Healthcare</w:t>
              </w:r>
            </w:hyperlink>
          </w:p>
        </w:tc>
        <w:tc>
          <w:tcPr>
            <w:tcW w:w="0" w:type="auto"/>
            <w:shd w:val="clear" w:color="auto" w:fill="F7F7F7"/>
            <w:tcMar>
              <w:top w:w="45" w:type="dxa"/>
              <w:left w:w="150" w:type="dxa"/>
              <w:bottom w:w="45" w:type="dxa"/>
              <w:right w:w="150" w:type="dxa"/>
            </w:tcMar>
            <w:vAlign w:val="center"/>
            <w:hideMark/>
          </w:tcPr>
          <w:p w14:paraId="09E6B83E" w14:textId="77777777" w:rsidR="005A4B3E" w:rsidRPr="005A4B3E" w:rsidRDefault="005A4B3E" w:rsidP="005A4B3E">
            <w:pPr>
              <w:rPr>
                <w:sz w:val="24"/>
                <w:szCs w:val="24"/>
              </w:rPr>
            </w:pPr>
            <w:r w:rsidRPr="005A4B3E">
              <w:rPr>
                <w:sz w:val="24"/>
                <w:szCs w:val="24"/>
              </w:rPr>
              <w:t>50</w:t>
            </w:r>
          </w:p>
        </w:tc>
        <w:tc>
          <w:tcPr>
            <w:tcW w:w="0" w:type="auto"/>
            <w:shd w:val="clear" w:color="auto" w:fill="F7F7F7"/>
            <w:tcMar>
              <w:top w:w="45" w:type="dxa"/>
              <w:left w:w="150" w:type="dxa"/>
              <w:bottom w:w="45" w:type="dxa"/>
              <w:right w:w="150" w:type="dxa"/>
            </w:tcMar>
            <w:vAlign w:val="center"/>
            <w:hideMark/>
          </w:tcPr>
          <w:p w14:paraId="7336C703" w14:textId="77777777" w:rsidR="005A4B3E" w:rsidRPr="005A4B3E" w:rsidRDefault="005A4B3E" w:rsidP="005A4B3E">
            <w:pPr>
              <w:rPr>
                <w:sz w:val="24"/>
                <w:szCs w:val="24"/>
              </w:rPr>
            </w:pPr>
            <w:r w:rsidRPr="005A4B3E">
              <w:rPr>
                <w:sz w:val="24"/>
                <w:szCs w:val="24"/>
              </w:rPr>
              <w:t>A, B, C, F, G, K, L, and N</w:t>
            </w:r>
          </w:p>
        </w:tc>
        <w:tc>
          <w:tcPr>
            <w:tcW w:w="0" w:type="auto"/>
            <w:shd w:val="clear" w:color="auto" w:fill="F7F7F7"/>
            <w:tcMar>
              <w:top w:w="45" w:type="dxa"/>
              <w:left w:w="150" w:type="dxa"/>
              <w:bottom w:w="45" w:type="dxa"/>
              <w:right w:w="150" w:type="dxa"/>
            </w:tcMar>
            <w:vAlign w:val="center"/>
            <w:hideMark/>
          </w:tcPr>
          <w:p w14:paraId="177DA98A" w14:textId="77777777" w:rsidR="005A4B3E" w:rsidRPr="005A4B3E" w:rsidRDefault="005A4B3E" w:rsidP="005A4B3E">
            <w:pPr>
              <w:rPr>
                <w:sz w:val="24"/>
                <w:szCs w:val="24"/>
              </w:rPr>
            </w:pPr>
            <w:r w:rsidRPr="005A4B3E">
              <w:rPr>
                <w:sz w:val="24"/>
                <w:szCs w:val="24"/>
              </w:rPr>
              <w:t>Yes</w:t>
            </w:r>
          </w:p>
        </w:tc>
        <w:tc>
          <w:tcPr>
            <w:tcW w:w="0" w:type="auto"/>
            <w:shd w:val="clear" w:color="auto" w:fill="F7F7F7"/>
            <w:tcMar>
              <w:top w:w="45" w:type="dxa"/>
              <w:left w:w="150" w:type="dxa"/>
              <w:bottom w:w="45" w:type="dxa"/>
              <w:right w:w="150" w:type="dxa"/>
            </w:tcMar>
            <w:vAlign w:val="center"/>
            <w:hideMark/>
          </w:tcPr>
          <w:p w14:paraId="4ADDD8E4" w14:textId="77777777" w:rsidR="005A4B3E" w:rsidRPr="005A4B3E" w:rsidRDefault="005A4B3E" w:rsidP="005A4B3E">
            <w:pPr>
              <w:rPr>
                <w:sz w:val="24"/>
                <w:szCs w:val="24"/>
              </w:rPr>
            </w:pPr>
            <w:r w:rsidRPr="005A4B3E">
              <w:rPr>
                <w:sz w:val="24"/>
                <w:szCs w:val="24"/>
              </w:rPr>
              <w:t>Enrollment discount, household discount</w:t>
            </w:r>
          </w:p>
        </w:tc>
      </w:tr>
      <w:tr w:rsidR="005A4B3E" w:rsidRPr="005A4B3E" w14:paraId="435C6D71" w14:textId="77777777" w:rsidTr="005A4B3E">
        <w:tc>
          <w:tcPr>
            <w:tcW w:w="0" w:type="auto"/>
            <w:shd w:val="clear" w:color="auto" w:fill="EBF5F4"/>
            <w:tcMar>
              <w:top w:w="45" w:type="dxa"/>
              <w:left w:w="150" w:type="dxa"/>
              <w:bottom w:w="45" w:type="dxa"/>
              <w:right w:w="150" w:type="dxa"/>
            </w:tcMar>
            <w:vAlign w:val="center"/>
            <w:hideMark/>
          </w:tcPr>
          <w:p w14:paraId="2F1796AE" w14:textId="77777777" w:rsidR="005A4B3E" w:rsidRPr="005A4B3E" w:rsidRDefault="005A4B3E" w:rsidP="005A4B3E">
            <w:pPr>
              <w:rPr>
                <w:sz w:val="24"/>
                <w:szCs w:val="24"/>
              </w:rPr>
            </w:pPr>
            <w:hyperlink r:id="rId45" w:history="1">
              <w:r w:rsidRPr="005A4B3E">
                <w:rPr>
                  <w:rStyle w:val="Hyperlink"/>
                  <w:sz w:val="24"/>
                  <w:szCs w:val="24"/>
                </w:rPr>
                <w:t>Mutual of Omaha</w:t>
              </w:r>
            </w:hyperlink>
          </w:p>
        </w:tc>
        <w:tc>
          <w:tcPr>
            <w:tcW w:w="0" w:type="auto"/>
            <w:shd w:val="clear" w:color="auto" w:fill="EBF5F4"/>
            <w:tcMar>
              <w:top w:w="45" w:type="dxa"/>
              <w:left w:w="150" w:type="dxa"/>
              <w:bottom w:w="45" w:type="dxa"/>
              <w:right w:w="150" w:type="dxa"/>
            </w:tcMar>
            <w:vAlign w:val="center"/>
            <w:hideMark/>
          </w:tcPr>
          <w:p w14:paraId="36FC6E1F"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0D197E18" w14:textId="77777777" w:rsidR="005A4B3E" w:rsidRPr="005A4B3E" w:rsidRDefault="005A4B3E" w:rsidP="005A4B3E">
            <w:pPr>
              <w:rPr>
                <w:sz w:val="24"/>
                <w:szCs w:val="24"/>
              </w:rPr>
            </w:pPr>
            <w:r w:rsidRPr="005A4B3E">
              <w:rPr>
                <w:sz w:val="24"/>
                <w:szCs w:val="24"/>
              </w:rPr>
              <w:t>A, F, HD-F, G, N</w:t>
            </w:r>
          </w:p>
        </w:tc>
        <w:tc>
          <w:tcPr>
            <w:tcW w:w="0" w:type="auto"/>
            <w:shd w:val="clear" w:color="auto" w:fill="EBF5F4"/>
            <w:tcMar>
              <w:top w:w="45" w:type="dxa"/>
              <w:left w:w="150" w:type="dxa"/>
              <w:bottom w:w="45" w:type="dxa"/>
              <w:right w:w="150" w:type="dxa"/>
            </w:tcMar>
            <w:vAlign w:val="center"/>
            <w:hideMark/>
          </w:tcPr>
          <w:p w14:paraId="2607289A"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7BAD532A" w14:textId="77777777" w:rsidR="005A4B3E" w:rsidRPr="005A4B3E" w:rsidRDefault="005A4B3E" w:rsidP="005A4B3E">
            <w:pPr>
              <w:rPr>
                <w:sz w:val="24"/>
                <w:szCs w:val="24"/>
              </w:rPr>
            </w:pPr>
            <w:r w:rsidRPr="005A4B3E">
              <w:rPr>
                <w:sz w:val="24"/>
                <w:szCs w:val="24"/>
              </w:rPr>
              <w:t>Household discount</w:t>
            </w:r>
          </w:p>
        </w:tc>
      </w:tr>
      <w:tr w:rsidR="005A4B3E" w:rsidRPr="005A4B3E" w14:paraId="25B9CB6C" w14:textId="77777777" w:rsidTr="005A4B3E">
        <w:tc>
          <w:tcPr>
            <w:tcW w:w="0" w:type="auto"/>
            <w:shd w:val="clear" w:color="auto" w:fill="F7F7F7"/>
            <w:tcMar>
              <w:top w:w="45" w:type="dxa"/>
              <w:left w:w="150" w:type="dxa"/>
              <w:bottom w:w="45" w:type="dxa"/>
              <w:right w:w="150" w:type="dxa"/>
            </w:tcMar>
            <w:vAlign w:val="center"/>
            <w:hideMark/>
          </w:tcPr>
          <w:p w14:paraId="4BDF5334" w14:textId="77777777" w:rsidR="005A4B3E" w:rsidRPr="005A4B3E" w:rsidRDefault="005A4B3E" w:rsidP="005A4B3E">
            <w:pPr>
              <w:rPr>
                <w:sz w:val="24"/>
                <w:szCs w:val="24"/>
              </w:rPr>
            </w:pPr>
            <w:hyperlink r:id="rId46" w:history="1">
              <w:r w:rsidRPr="005A4B3E">
                <w:rPr>
                  <w:rStyle w:val="Hyperlink"/>
                  <w:sz w:val="24"/>
                  <w:szCs w:val="24"/>
                </w:rPr>
                <w:t>State Farm</w:t>
              </w:r>
            </w:hyperlink>
          </w:p>
        </w:tc>
        <w:tc>
          <w:tcPr>
            <w:tcW w:w="0" w:type="auto"/>
            <w:shd w:val="clear" w:color="auto" w:fill="F7F7F7"/>
            <w:tcMar>
              <w:top w:w="45" w:type="dxa"/>
              <w:left w:w="150" w:type="dxa"/>
              <w:bottom w:w="45" w:type="dxa"/>
              <w:right w:w="150" w:type="dxa"/>
            </w:tcMar>
            <w:vAlign w:val="center"/>
            <w:hideMark/>
          </w:tcPr>
          <w:p w14:paraId="5187D2D9" w14:textId="77777777" w:rsidR="005A4B3E" w:rsidRPr="005A4B3E" w:rsidRDefault="005A4B3E" w:rsidP="005A4B3E">
            <w:pPr>
              <w:rPr>
                <w:sz w:val="24"/>
                <w:szCs w:val="24"/>
              </w:rPr>
            </w:pPr>
            <w:r w:rsidRPr="005A4B3E">
              <w:rPr>
                <w:sz w:val="24"/>
                <w:szCs w:val="24"/>
              </w:rPr>
              <w:t>46</w:t>
            </w:r>
          </w:p>
        </w:tc>
        <w:tc>
          <w:tcPr>
            <w:tcW w:w="0" w:type="auto"/>
            <w:shd w:val="clear" w:color="auto" w:fill="F7F7F7"/>
            <w:tcMar>
              <w:top w:w="45" w:type="dxa"/>
              <w:left w:w="150" w:type="dxa"/>
              <w:bottom w:w="45" w:type="dxa"/>
              <w:right w:w="150" w:type="dxa"/>
            </w:tcMar>
            <w:vAlign w:val="center"/>
            <w:hideMark/>
          </w:tcPr>
          <w:p w14:paraId="62B0AA51" w14:textId="77777777" w:rsidR="005A4B3E" w:rsidRPr="005A4B3E" w:rsidRDefault="005A4B3E" w:rsidP="005A4B3E">
            <w:pPr>
              <w:rPr>
                <w:sz w:val="24"/>
                <w:szCs w:val="24"/>
              </w:rPr>
            </w:pPr>
            <w:r w:rsidRPr="005A4B3E">
              <w:rPr>
                <w:sz w:val="24"/>
                <w:szCs w:val="24"/>
              </w:rPr>
              <w:t>A, B, C, D, F, G, N</w:t>
            </w:r>
          </w:p>
        </w:tc>
        <w:tc>
          <w:tcPr>
            <w:tcW w:w="0" w:type="auto"/>
            <w:shd w:val="clear" w:color="auto" w:fill="F7F7F7"/>
            <w:tcMar>
              <w:top w:w="45" w:type="dxa"/>
              <w:left w:w="150" w:type="dxa"/>
              <w:bottom w:w="45" w:type="dxa"/>
              <w:right w:w="150" w:type="dxa"/>
            </w:tcMar>
            <w:vAlign w:val="center"/>
            <w:hideMark/>
          </w:tcPr>
          <w:p w14:paraId="2E82DD50" w14:textId="77777777" w:rsidR="005A4B3E" w:rsidRPr="005A4B3E" w:rsidRDefault="005A4B3E" w:rsidP="005A4B3E">
            <w:pPr>
              <w:rPr>
                <w:sz w:val="24"/>
                <w:szCs w:val="24"/>
              </w:rPr>
            </w:pPr>
            <w:r w:rsidRPr="005A4B3E">
              <w:rPr>
                <w:sz w:val="24"/>
                <w:szCs w:val="24"/>
              </w:rPr>
              <w:t>No</w:t>
            </w:r>
          </w:p>
        </w:tc>
        <w:tc>
          <w:tcPr>
            <w:tcW w:w="0" w:type="auto"/>
            <w:shd w:val="clear" w:color="auto" w:fill="F7F7F7"/>
            <w:tcMar>
              <w:top w:w="45" w:type="dxa"/>
              <w:left w:w="150" w:type="dxa"/>
              <w:bottom w:w="45" w:type="dxa"/>
              <w:right w:w="150" w:type="dxa"/>
            </w:tcMar>
            <w:vAlign w:val="center"/>
            <w:hideMark/>
          </w:tcPr>
          <w:p w14:paraId="6D711183" w14:textId="77777777" w:rsidR="005A4B3E" w:rsidRPr="005A4B3E" w:rsidRDefault="005A4B3E" w:rsidP="005A4B3E">
            <w:pPr>
              <w:rPr>
                <w:sz w:val="24"/>
                <w:szCs w:val="24"/>
              </w:rPr>
            </w:pPr>
            <w:r w:rsidRPr="005A4B3E">
              <w:rPr>
                <w:sz w:val="24"/>
                <w:szCs w:val="24"/>
              </w:rPr>
              <w:t>Bundle discounts</w:t>
            </w:r>
          </w:p>
        </w:tc>
      </w:tr>
      <w:tr w:rsidR="005A4B3E" w:rsidRPr="005A4B3E" w14:paraId="76559503" w14:textId="77777777" w:rsidTr="005A4B3E">
        <w:tc>
          <w:tcPr>
            <w:tcW w:w="0" w:type="auto"/>
            <w:shd w:val="clear" w:color="auto" w:fill="EBF5F4"/>
            <w:tcMar>
              <w:top w:w="45" w:type="dxa"/>
              <w:left w:w="150" w:type="dxa"/>
              <w:bottom w:w="45" w:type="dxa"/>
              <w:right w:w="150" w:type="dxa"/>
            </w:tcMar>
            <w:vAlign w:val="center"/>
            <w:hideMark/>
          </w:tcPr>
          <w:p w14:paraId="63BDB963" w14:textId="77777777" w:rsidR="005A4B3E" w:rsidRPr="005A4B3E" w:rsidRDefault="005A4B3E" w:rsidP="005A4B3E">
            <w:pPr>
              <w:rPr>
                <w:sz w:val="24"/>
                <w:szCs w:val="24"/>
              </w:rPr>
            </w:pPr>
            <w:hyperlink r:id="rId47" w:history="1">
              <w:r w:rsidRPr="005A4B3E">
                <w:rPr>
                  <w:rStyle w:val="Hyperlink"/>
                  <w:sz w:val="24"/>
                  <w:szCs w:val="24"/>
                </w:rPr>
                <w:t>Anthem Blue Cross</w:t>
              </w:r>
            </w:hyperlink>
          </w:p>
        </w:tc>
        <w:tc>
          <w:tcPr>
            <w:tcW w:w="0" w:type="auto"/>
            <w:shd w:val="clear" w:color="auto" w:fill="EBF5F4"/>
            <w:tcMar>
              <w:top w:w="45" w:type="dxa"/>
              <w:left w:w="150" w:type="dxa"/>
              <w:bottom w:w="45" w:type="dxa"/>
              <w:right w:w="150" w:type="dxa"/>
            </w:tcMar>
            <w:vAlign w:val="center"/>
            <w:hideMark/>
          </w:tcPr>
          <w:p w14:paraId="007DEBED" w14:textId="77777777" w:rsidR="005A4B3E" w:rsidRPr="005A4B3E" w:rsidRDefault="005A4B3E" w:rsidP="005A4B3E">
            <w:pPr>
              <w:rPr>
                <w:sz w:val="24"/>
                <w:szCs w:val="24"/>
              </w:rPr>
            </w:pPr>
            <w:r w:rsidRPr="005A4B3E">
              <w:rPr>
                <w:sz w:val="24"/>
                <w:szCs w:val="24"/>
              </w:rPr>
              <w:t>14</w:t>
            </w:r>
          </w:p>
        </w:tc>
        <w:tc>
          <w:tcPr>
            <w:tcW w:w="0" w:type="auto"/>
            <w:shd w:val="clear" w:color="auto" w:fill="EBF5F4"/>
            <w:tcMar>
              <w:top w:w="45" w:type="dxa"/>
              <w:left w:w="150" w:type="dxa"/>
              <w:bottom w:w="45" w:type="dxa"/>
              <w:right w:w="150" w:type="dxa"/>
            </w:tcMar>
            <w:vAlign w:val="center"/>
            <w:hideMark/>
          </w:tcPr>
          <w:p w14:paraId="79D09838" w14:textId="77777777" w:rsidR="005A4B3E" w:rsidRPr="005A4B3E" w:rsidRDefault="005A4B3E" w:rsidP="005A4B3E">
            <w:pPr>
              <w:rPr>
                <w:sz w:val="24"/>
                <w:szCs w:val="24"/>
              </w:rPr>
            </w:pPr>
            <w:r w:rsidRPr="005A4B3E">
              <w:rPr>
                <w:sz w:val="24"/>
                <w:szCs w:val="24"/>
              </w:rPr>
              <w:t>A, N, G, and F</w:t>
            </w:r>
          </w:p>
        </w:tc>
        <w:tc>
          <w:tcPr>
            <w:tcW w:w="0" w:type="auto"/>
            <w:shd w:val="clear" w:color="auto" w:fill="EBF5F4"/>
            <w:tcMar>
              <w:top w:w="45" w:type="dxa"/>
              <w:left w:w="150" w:type="dxa"/>
              <w:bottom w:w="45" w:type="dxa"/>
              <w:right w:w="150" w:type="dxa"/>
            </w:tcMar>
            <w:vAlign w:val="center"/>
            <w:hideMark/>
          </w:tcPr>
          <w:p w14:paraId="526C943B"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2A7F726D" w14:textId="77777777" w:rsidR="005A4B3E" w:rsidRPr="005A4B3E" w:rsidRDefault="005A4B3E" w:rsidP="005A4B3E">
            <w:pPr>
              <w:rPr>
                <w:sz w:val="24"/>
                <w:szCs w:val="24"/>
              </w:rPr>
            </w:pPr>
            <w:r w:rsidRPr="005A4B3E">
              <w:rPr>
                <w:sz w:val="24"/>
                <w:szCs w:val="24"/>
              </w:rPr>
              <w:t>Household, automatic payment, year in advance payment</w:t>
            </w:r>
          </w:p>
        </w:tc>
      </w:tr>
      <w:tr w:rsidR="005A4B3E" w:rsidRPr="005A4B3E" w14:paraId="66E57262" w14:textId="77777777" w:rsidTr="005A4B3E">
        <w:tc>
          <w:tcPr>
            <w:tcW w:w="0" w:type="auto"/>
            <w:shd w:val="clear" w:color="auto" w:fill="F7F7F7"/>
            <w:tcMar>
              <w:top w:w="45" w:type="dxa"/>
              <w:left w:w="150" w:type="dxa"/>
              <w:bottom w:w="45" w:type="dxa"/>
              <w:right w:w="150" w:type="dxa"/>
            </w:tcMar>
            <w:vAlign w:val="center"/>
            <w:hideMark/>
          </w:tcPr>
          <w:p w14:paraId="4C4296FD" w14:textId="77777777" w:rsidR="005A4B3E" w:rsidRPr="005A4B3E" w:rsidRDefault="005A4B3E" w:rsidP="005A4B3E">
            <w:pPr>
              <w:rPr>
                <w:sz w:val="24"/>
                <w:szCs w:val="24"/>
              </w:rPr>
            </w:pPr>
            <w:hyperlink r:id="rId48" w:history="1">
              <w:proofErr w:type="spellStart"/>
              <w:r w:rsidRPr="005A4B3E">
                <w:rPr>
                  <w:rStyle w:val="Hyperlink"/>
                  <w:sz w:val="24"/>
                  <w:szCs w:val="24"/>
                </w:rPr>
                <w:t>ManhattanLife</w:t>
              </w:r>
              <w:proofErr w:type="spellEnd"/>
            </w:hyperlink>
          </w:p>
        </w:tc>
        <w:tc>
          <w:tcPr>
            <w:tcW w:w="0" w:type="auto"/>
            <w:shd w:val="clear" w:color="auto" w:fill="F7F7F7"/>
            <w:tcMar>
              <w:top w:w="45" w:type="dxa"/>
              <w:left w:w="150" w:type="dxa"/>
              <w:bottom w:w="45" w:type="dxa"/>
              <w:right w:w="150" w:type="dxa"/>
            </w:tcMar>
            <w:vAlign w:val="center"/>
            <w:hideMark/>
          </w:tcPr>
          <w:p w14:paraId="31A74E57" w14:textId="77777777" w:rsidR="005A4B3E" w:rsidRPr="005A4B3E" w:rsidRDefault="005A4B3E" w:rsidP="005A4B3E">
            <w:pPr>
              <w:rPr>
                <w:sz w:val="24"/>
                <w:szCs w:val="24"/>
              </w:rPr>
            </w:pPr>
            <w:r w:rsidRPr="005A4B3E">
              <w:rPr>
                <w:sz w:val="24"/>
                <w:szCs w:val="24"/>
              </w:rPr>
              <w:t>35</w:t>
            </w:r>
          </w:p>
        </w:tc>
        <w:tc>
          <w:tcPr>
            <w:tcW w:w="0" w:type="auto"/>
            <w:shd w:val="clear" w:color="auto" w:fill="F7F7F7"/>
            <w:tcMar>
              <w:top w:w="45" w:type="dxa"/>
              <w:left w:w="150" w:type="dxa"/>
              <w:bottom w:w="45" w:type="dxa"/>
              <w:right w:w="150" w:type="dxa"/>
            </w:tcMar>
            <w:vAlign w:val="center"/>
            <w:hideMark/>
          </w:tcPr>
          <w:p w14:paraId="7A751EB1" w14:textId="77777777" w:rsidR="005A4B3E" w:rsidRPr="005A4B3E" w:rsidRDefault="005A4B3E" w:rsidP="005A4B3E">
            <w:pPr>
              <w:rPr>
                <w:sz w:val="24"/>
                <w:szCs w:val="24"/>
              </w:rPr>
            </w:pPr>
            <w:r w:rsidRPr="005A4B3E">
              <w:rPr>
                <w:sz w:val="24"/>
                <w:szCs w:val="24"/>
              </w:rPr>
              <w:t>A, C, F, G, N</w:t>
            </w:r>
          </w:p>
        </w:tc>
        <w:tc>
          <w:tcPr>
            <w:tcW w:w="0" w:type="auto"/>
            <w:shd w:val="clear" w:color="auto" w:fill="F7F7F7"/>
            <w:tcMar>
              <w:top w:w="45" w:type="dxa"/>
              <w:left w:w="150" w:type="dxa"/>
              <w:bottom w:w="45" w:type="dxa"/>
              <w:right w:w="150" w:type="dxa"/>
            </w:tcMar>
            <w:vAlign w:val="center"/>
            <w:hideMark/>
          </w:tcPr>
          <w:p w14:paraId="7A276A41" w14:textId="77777777" w:rsidR="005A4B3E" w:rsidRPr="005A4B3E" w:rsidRDefault="005A4B3E" w:rsidP="005A4B3E">
            <w:pPr>
              <w:rPr>
                <w:sz w:val="24"/>
                <w:szCs w:val="24"/>
              </w:rPr>
            </w:pPr>
            <w:r w:rsidRPr="005A4B3E">
              <w:rPr>
                <w:sz w:val="24"/>
                <w:szCs w:val="24"/>
              </w:rPr>
              <w:t>No</w:t>
            </w:r>
          </w:p>
        </w:tc>
        <w:tc>
          <w:tcPr>
            <w:tcW w:w="0" w:type="auto"/>
            <w:shd w:val="clear" w:color="auto" w:fill="F7F7F7"/>
            <w:tcMar>
              <w:top w:w="45" w:type="dxa"/>
              <w:left w:w="150" w:type="dxa"/>
              <w:bottom w:w="45" w:type="dxa"/>
              <w:right w:w="150" w:type="dxa"/>
            </w:tcMar>
            <w:vAlign w:val="center"/>
            <w:hideMark/>
          </w:tcPr>
          <w:p w14:paraId="5524267D" w14:textId="77777777" w:rsidR="005A4B3E" w:rsidRPr="005A4B3E" w:rsidRDefault="005A4B3E" w:rsidP="005A4B3E">
            <w:pPr>
              <w:rPr>
                <w:sz w:val="24"/>
                <w:szCs w:val="24"/>
              </w:rPr>
            </w:pPr>
            <w:r w:rsidRPr="005A4B3E">
              <w:rPr>
                <w:sz w:val="24"/>
                <w:szCs w:val="24"/>
              </w:rPr>
              <w:t>Household</w:t>
            </w:r>
          </w:p>
        </w:tc>
      </w:tr>
      <w:tr w:rsidR="005A4B3E" w:rsidRPr="005A4B3E" w14:paraId="47803891" w14:textId="77777777" w:rsidTr="005A4B3E">
        <w:tc>
          <w:tcPr>
            <w:tcW w:w="0" w:type="auto"/>
            <w:shd w:val="clear" w:color="auto" w:fill="EBF5F4"/>
            <w:tcMar>
              <w:top w:w="45" w:type="dxa"/>
              <w:left w:w="150" w:type="dxa"/>
              <w:bottom w:w="45" w:type="dxa"/>
              <w:right w:w="150" w:type="dxa"/>
            </w:tcMar>
            <w:vAlign w:val="center"/>
            <w:hideMark/>
          </w:tcPr>
          <w:p w14:paraId="0B6205CD" w14:textId="77777777" w:rsidR="005A4B3E" w:rsidRPr="005A4B3E" w:rsidRDefault="005A4B3E" w:rsidP="005A4B3E">
            <w:pPr>
              <w:rPr>
                <w:sz w:val="24"/>
                <w:szCs w:val="24"/>
              </w:rPr>
            </w:pPr>
            <w:hyperlink r:id="rId49" w:history="1">
              <w:r w:rsidRPr="005A4B3E">
                <w:rPr>
                  <w:rStyle w:val="Hyperlink"/>
                  <w:sz w:val="24"/>
                  <w:szCs w:val="24"/>
                </w:rPr>
                <w:t>Bankers Fidelity</w:t>
              </w:r>
            </w:hyperlink>
          </w:p>
        </w:tc>
        <w:tc>
          <w:tcPr>
            <w:tcW w:w="0" w:type="auto"/>
            <w:shd w:val="clear" w:color="auto" w:fill="EBF5F4"/>
            <w:tcMar>
              <w:top w:w="45" w:type="dxa"/>
              <w:left w:w="150" w:type="dxa"/>
              <w:bottom w:w="45" w:type="dxa"/>
              <w:right w:w="150" w:type="dxa"/>
            </w:tcMar>
            <w:vAlign w:val="center"/>
            <w:hideMark/>
          </w:tcPr>
          <w:p w14:paraId="4A85480A" w14:textId="77777777" w:rsidR="005A4B3E" w:rsidRPr="005A4B3E" w:rsidRDefault="005A4B3E" w:rsidP="005A4B3E">
            <w:pPr>
              <w:rPr>
                <w:sz w:val="24"/>
                <w:szCs w:val="24"/>
              </w:rPr>
            </w:pPr>
            <w:r w:rsidRPr="005A4B3E">
              <w:rPr>
                <w:sz w:val="24"/>
                <w:szCs w:val="24"/>
              </w:rPr>
              <w:t>37</w:t>
            </w:r>
          </w:p>
        </w:tc>
        <w:tc>
          <w:tcPr>
            <w:tcW w:w="0" w:type="auto"/>
            <w:shd w:val="clear" w:color="auto" w:fill="EBF5F4"/>
            <w:tcMar>
              <w:top w:w="45" w:type="dxa"/>
              <w:left w:w="150" w:type="dxa"/>
              <w:bottom w:w="45" w:type="dxa"/>
              <w:right w:w="150" w:type="dxa"/>
            </w:tcMar>
            <w:vAlign w:val="center"/>
            <w:hideMark/>
          </w:tcPr>
          <w:p w14:paraId="762974CE" w14:textId="77777777" w:rsidR="005A4B3E" w:rsidRPr="005A4B3E" w:rsidRDefault="005A4B3E" w:rsidP="005A4B3E">
            <w:pPr>
              <w:rPr>
                <w:sz w:val="24"/>
                <w:szCs w:val="24"/>
              </w:rPr>
            </w:pPr>
            <w:r w:rsidRPr="005A4B3E">
              <w:rPr>
                <w:sz w:val="24"/>
                <w:szCs w:val="24"/>
              </w:rPr>
              <w:t>A, B, F, G, K, L, M, and N</w:t>
            </w:r>
          </w:p>
        </w:tc>
        <w:tc>
          <w:tcPr>
            <w:tcW w:w="0" w:type="auto"/>
            <w:shd w:val="clear" w:color="auto" w:fill="EBF5F4"/>
            <w:tcMar>
              <w:top w:w="45" w:type="dxa"/>
              <w:left w:w="150" w:type="dxa"/>
              <w:bottom w:w="45" w:type="dxa"/>
              <w:right w:w="150" w:type="dxa"/>
            </w:tcMar>
            <w:vAlign w:val="center"/>
            <w:hideMark/>
          </w:tcPr>
          <w:p w14:paraId="2F73067C" w14:textId="77777777" w:rsidR="005A4B3E" w:rsidRPr="005A4B3E" w:rsidRDefault="005A4B3E" w:rsidP="005A4B3E">
            <w:pPr>
              <w:rPr>
                <w:sz w:val="24"/>
                <w:szCs w:val="24"/>
              </w:rPr>
            </w:pPr>
            <w:r w:rsidRPr="005A4B3E">
              <w:rPr>
                <w:sz w:val="24"/>
                <w:szCs w:val="24"/>
              </w:rPr>
              <w:t>No</w:t>
            </w:r>
          </w:p>
        </w:tc>
        <w:tc>
          <w:tcPr>
            <w:tcW w:w="0" w:type="auto"/>
            <w:shd w:val="clear" w:color="auto" w:fill="EBF5F4"/>
            <w:tcMar>
              <w:top w:w="45" w:type="dxa"/>
              <w:left w:w="150" w:type="dxa"/>
              <w:bottom w:w="45" w:type="dxa"/>
              <w:right w:w="150" w:type="dxa"/>
            </w:tcMar>
            <w:vAlign w:val="center"/>
            <w:hideMark/>
          </w:tcPr>
          <w:p w14:paraId="6ACCA26E" w14:textId="77777777" w:rsidR="005A4B3E" w:rsidRPr="005A4B3E" w:rsidRDefault="005A4B3E" w:rsidP="005A4B3E">
            <w:pPr>
              <w:rPr>
                <w:sz w:val="24"/>
                <w:szCs w:val="24"/>
              </w:rPr>
            </w:pPr>
            <w:r w:rsidRPr="005A4B3E">
              <w:rPr>
                <w:sz w:val="24"/>
                <w:szCs w:val="24"/>
              </w:rPr>
              <w:t>Household</w:t>
            </w:r>
          </w:p>
        </w:tc>
      </w:tr>
      <w:tr w:rsidR="005A4B3E" w:rsidRPr="005A4B3E" w14:paraId="402B1556" w14:textId="77777777" w:rsidTr="005A4B3E">
        <w:tc>
          <w:tcPr>
            <w:tcW w:w="0" w:type="auto"/>
            <w:shd w:val="clear" w:color="auto" w:fill="F7F7F7"/>
            <w:tcMar>
              <w:top w:w="45" w:type="dxa"/>
              <w:left w:w="150" w:type="dxa"/>
              <w:bottom w:w="45" w:type="dxa"/>
              <w:right w:w="150" w:type="dxa"/>
            </w:tcMar>
            <w:vAlign w:val="center"/>
            <w:hideMark/>
          </w:tcPr>
          <w:p w14:paraId="1D06EE04" w14:textId="77777777" w:rsidR="005A4B3E" w:rsidRPr="005A4B3E" w:rsidRDefault="005A4B3E" w:rsidP="005A4B3E">
            <w:pPr>
              <w:rPr>
                <w:sz w:val="24"/>
                <w:szCs w:val="24"/>
              </w:rPr>
            </w:pPr>
            <w:hyperlink r:id="rId50" w:history="1">
              <w:r w:rsidRPr="005A4B3E">
                <w:rPr>
                  <w:rStyle w:val="Hyperlink"/>
                  <w:sz w:val="24"/>
                  <w:szCs w:val="24"/>
                </w:rPr>
                <w:t>Transamerica</w:t>
              </w:r>
            </w:hyperlink>
          </w:p>
        </w:tc>
        <w:tc>
          <w:tcPr>
            <w:tcW w:w="0" w:type="auto"/>
            <w:shd w:val="clear" w:color="auto" w:fill="F7F7F7"/>
            <w:tcMar>
              <w:top w:w="45" w:type="dxa"/>
              <w:left w:w="150" w:type="dxa"/>
              <w:bottom w:w="45" w:type="dxa"/>
              <w:right w:w="150" w:type="dxa"/>
            </w:tcMar>
            <w:vAlign w:val="center"/>
            <w:hideMark/>
          </w:tcPr>
          <w:p w14:paraId="2DE5D30A" w14:textId="77777777" w:rsidR="005A4B3E" w:rsidRPr="005A4B3E" w:rsidRDefault="005A4B3E" w:rsidP="005A4B3E">
            <w:pPr>
              <w:rPr>
                <w:sz w:val="24"/>
                <w:szCs w:val="24"/>
              </w:rPr>
            </w:pPr>
            <w:r w:rsidRPr="005A4B3E">
              <w:rPr>
                <w:sz w:val="24"/>
                <w:szCs w:val="24"/>
              </w:rPr>
              <w:t>50</w:t>
            </w:r>
          </w:p>
        </w:tc>
        <w:tc>
          <w:tcPr>
            <w:tcW w:w="0" w:type="auto"/>
            <w:shd w:val="clear" w:color="auto" w:fill="F7F7F7"/>
            <w:tcMar>
              <w:top w:w="45" w:type="dxa"/>
              <w:left w:w="150" w:type="dxa"/>
              <w:bottom w:w="45" w:type="dxa"/>
              <w:right w:w="150" w:type="dxa"/>
            </w:tcMar>
            <w:vAlign w:val="center"/>
            <w:hideMark/>
          </w:tcPr>
          <w:p w14:paraId="64DDFA53" w14:textId="77777777" w:rsidR="005A4B3E" w:rsidRPr="005A4B3E" w:rsidRDefault="005A4B3E" w:rsidP="005A4B3E">
            <w:pPr>
              <w:rPr>
                <w:sz w:val="24"/>
                <w:szCs w:val="24"/>
              </w:rPr>
            </w:pPr>
            <w:r w:rsidRPr="005A4B3E">
              <w:rPr>
                <w:sz w:val="24"/>
                <w:szCs w:val="24"/>
              </w:rPr>
              <w:t>A, F, G, K, and N</w:t>
            </w:r>
          </w:p>
        </w:tc>
        <w:tc>
          <w:tcPr>
            <w:tcW w:w="0" w:type="auto"/>
            <w:shd w:val="clear" w:color="auto" w:fill="F7F7F7"/>
            <w:tcMar>
              <w:top w:w="45" w:type="dxa"/>
              <w:left w:w="150" w:type="dxa"/>
              <w:bottom w:w="45" w:type="dxa"/>
              <w:right w:w="150" w:type="dxa"/>
            </w:tcMar>
            <w:vAlign w:val="center"/>
            <w:hideMark/>
          </w:tcPr>
          <w:p w14:paraId="32D93E3C" w14:textId="77777777" w:rsidR="005A4B3E" w:rsidRPr="005A4B3E" w:rsidRDefault="005A4B3E" w:rsidP="005A4B3E">
            <w:pPr>
              <w:rPr>
                <w:sz w:val="24"/>
                <w:szCs w:val="24"/>
              </w:rPr>
            </w:pPr>
            <w:r w:rsidRPr="005A4B3E">
              <w:rPr>
                <w:sz w:val="24"/>
                <w:szCs w:val="24"/>
              </w:rPr>
              <w:t>No</w:t>
            </w:r>
          </w:p>
        </w:tc>
        <w:tc>
          <w:tcPr>
            <w:tcW w:w="0" w:type="auto"/>
            <w:shd w:val="clear" w:color="auto" w:fill="F7F7F7"/>
            <w:tcMar>
              <w:top w:w="45" w:type="dxa"/>
              <w:left w:w="150" w:type="dxa"/>
              <w:bottom w:w="45" w:type="dxa"/>
              <w:right w:w="150" w:type="dxa"/>
            </w:tcMar>
            <w:vAlign w:val="center"/>
            <w:hideMark/>
          </w:tcPr>
          <w:p w14:paraId="533555D8" w14:textId="77777777" w:rsidR="005A4B3E" w:rsidRPr="005A4B3E" w:rsidRDefault="005A4B3E" w:rsidP="005A4B3E">
            <w:pPr>
              <w:rPr>
                <w:sz w:val="24"/>
                <w:szCs w:val="24"/>
              </w:rPr>
            </w:pPr>
            <w:r w:rsidRPr="005A4B3E">
              <w:rPr>
                <w:sz w:val="24"/>
                <w:szCs w:val="24"/>
              </w:rPr>
              <w:t>Automatic payment</w:t>
            </w:r>
          </w:p>
        </w:tc>
      </w:tr>
    </w:tbl>
    <w:p w14:paraId="4FDE643A" w14:textId="77777777" w:rsidR="005A4B3E" w:rsidRPr="005A4B3E" w:rsidRDefault="005A4B3E" w:rsidP="005A4B3E">
      <w:pPr>
        <w:rPr>
          <w:sz w:val="24"/>
          <w:szCs w:val="24"/>
        </w:rPr>
      </w:pPr>
      <w:r w:rsidRPr="005A4B3E">
        <w:rPr>
          <w:sz w:val="24"/>
          <w:szCs w:val="24"/>
        </w:rPr>
        <w:t>Humana</w:t>
      </w:r>
    </w:p>
    <w:p w14:paraId="21B7D2B3" w14:textId="77777777" w:rsidR="005A4B3E" w:rsidRPr="005A4B3E" w:rsidRDefault="005A4B3E" w:rsidP="005A4B3E">
      <w:pPr>
        <w:rPr>
          <w:sz w:val="24"/>
          <w:szCs w:val="24"/>
        </w:rPr>
      </w:pPr>
      <w:r w:rsidRPr="005A4B3E">
        <w:rPr>
          <w:sz w:val="24"/>
          <w:szCs w:val="24"/>
        </w:rPr>
        <w:t>Best Additional Member Benefits</w:t>
      </w:r>
    </w:p>
    <w:p w14:paraId="241AD766" w14:textId="77777777" w:rsidR="005A4B3E" w:rsidRPr="005A4B3E" w:rsidRDefault="005A4B3E" w:rsidP="005A4B3E">
      <w:pPr>
        <w:rPr>
          <w:sz w:val="24"/>
          <w:szCs w:val="24"/>
        </w:rPr>
      </w:pPr>
      <w:r w:rsidRPr="005A4B3E">
        <w:rPr>
          <w:sz w:val="24"/>
          <w:szCs w:val="24"/>
        </w:rPr>
        <w:t>With over 13 million customers nationwide, Humana is one of the most respected insurance providers in the industry. The company was founded in 1961 and is now the third-largest health insurance provider in the United States. Humana has received numerous awards and has been recognized by The National Business Group on Health, the American Heart Association, and the Military Times for its high-quality products and customer service. Humana is accredited with the Better Business Bureau and has an A+ rating.</w:t>
      </w:r>
    </w:p>
    <w:p w14:paraId="34C62AA3" w14:textId="77777777" w:rsidR="005A4B3E" w:rsidRPr="005A4B3E" w:rsidRDefault="005A4B3E" w:rsidP="005A4B3E">
      <w:pPr>
        <w:rPr>
          <w:sz w:val="24"/>
          <w:szCs w:val="24"/>
        </w:rPr>
      </w:pPr>
      <w:r w:rsidRPr="005A4B3E">
        <w:rPr>
          <w:sz w:val="24"/>
          <w:szCs w:val="24"/>
        </w:rPr>
        <w:t>The company now offers a variety of health insurance products including Medicare Supplement plans and Medicare Part D coverage. Customers who purchase their Medicare Supplement Insurance through Humana will also get a variety of extra member perks at no additional charge. These benefits include access to a nurse by phone 24/7, access to Humana Transplant Center, and discounts on eye exams, glasses, weight-loss programs, massage therapy, and over-the-counter medications.</w:t>
      </w:r>
    </w:p>
    <w:tbl>
      <w:tblPr>
        <w:tblW w:w="0" w:type="auto"/>
        <w:tblCellMar>
          <w:left w:w="0" w:type="dxa"/>
          <w:right w:w="0" w:type="dxa"/>
        </w:tblCellMar>
        <w:tblLook w:val="04A0" w:firstRow="1" w:lastRow="0" w:firstColumn="1" w:lastColumn="0" w:noHBand="0" w:noVBand="1"/>
      </w:tblPr>
      <w:tblGrid>
        <w:gridCol w:w="1125"/>
        <w:gridCol w:w="2277"/>
        <w:gridCol w:w="1989"/>
        <w:gridCol w:w="2095"/>
        <w:gridCol w:w="1874"/>
      </w:tblGrid>
      <w:tr w:rsidR="005A4B3E" w:rsidRPr="005A4B3E" w14:paraId="799D3BFC" w14:textId="77777777" w:rsidTr="003D1C25">
        <w:tc>
          <w:tcPr>
            <w:tcW w:w="0" w:type="auto"/>
            <w:shd w:val="clear" w:color="auto" w:fill="D6E8EC"/>
            <w:tcMar>
              <w:top w:w="90" w:type="dxa"/>
              <w:left w:w="150" w:type="dxa"/>
              <w:bottom w:w="90" w:type="dxa"/>
              <w:right w:w="150" w:type="dxa"/>
            </w:tcMar>
            <w:vAlign w:val="center"/>
            <w:hideMark/>
          </w:tcPr>
          <w:p w14:paraId="315E8D1A" w14:textId="77777777" w:rsidR="005A4B3E" w:rsidRPr="005A4B3E" w:rsidRDefault="005A4B3E" w:rsidP="005A4B3E">
            <w:pPr>
              <w:rPr>
                <w:sz w:val="24"/>
                <w:szCs w:val="24"/>
              </w:rPr>
            </w:pPr>
          </w:p>
        </w:tc>
        <w:tc>
          <w:tcPr>
            <w:tcW w:w="0" w:type="auto"/>
            <w:shd w:val="clear" w:color="auto" w:fill="D6E8EC"/>
            <w:tcMar>
              <w:top w:w="90" w:type="dxa"/>
              <w:left w:w="150" w:type="dxa"/>
              <w:bottom w:w="90" w:type="dxa"/>
              <w:right w:w="150" w:type="dxa"/>
            </w:tcMar>
            <w:vAlign w:val="center"/>
            <w:hideMark/>
          </w:tcPr>
          <w:p w14:paraId="1357E8C7" w14:textId="77777777" w:rsidR="005A4B3E" w:rsidRPr="005A4B3E" w:rsidRDefault="005A4B3E" w:rsidP="005A4B3E">
            <w:pPr>
              <w:rPr>
                <w:sz w:val="24"/>
                <w:szCs w:val="24"/>
              </w:rPr>
            </w:pPr>
            <w:r w:rsidRPr="005A4B3E">
              <w:rPr>
                <w:sz w:val="24"/>
                <w:szCs w:val="24"/>
              </w:rPr>
              <w:t>Number of States Covered</w:t>
            </w:r>
          </w:p>
        </w:tc>
        <w:tc>
          <w:tcPr>
            <w:tcW w:w="0" w:type="auto"/>
            <w:shd w:val="clear" w:color="auto" w:fill="D6E8EC"/>
            <w:tcMar>
              <w:top w:w="90" w:type="dxa"/>
              <w:left w:w="150" w:type="dxa"/>
              <w:bottom w:w="90" w:type="dxa"/>
              <w:right w:w="150" w:type="dxa"/>
            </w:tcMar>
            <w:vAlign w:val="center"/>
            <w:hideMark/>
          </w:tcPr>
          <w:p w14:paraId="2E89D4F7" w14:textId="77777777" w:rsidR="005A4B3E" w:rsidRPr="005A4B3E" w:rsidRDefault="005A4B3E" w:rsidP="005A4B3E">
            <w:pPr>
              <w:rPr>
                <w:sz w:val="24"/>
                <w:szCs w:val="24"/>
              </w:rPr>
            </w:pPr>
            <w:r w:rsidRPr="005A4B3E">
              <w:rPr>
                <w:sz w:val="24"/>
                <w:szCs w:val="24"/>
              </w:rPr>
              <w:t>Plans Offered</w:t>
            </w:r>
          </w:p>
        </w:tc>
        <w:tc>
          <w:tcPr>
            <w:tcW w:w="0" w:type="auto"/>
            <w:shd w:val="clear" w:color="auto" w:fill="D6E8EC"/>
            <w:tcMar>
              <w:top w:w="90" w:type="dxa"/>
              <w:left w:w="150" w:type="dxa"/>
              <w:bottom w:w="90" w:type="dxa"/>
              <w:right w:w="150" w:type="dxa"/>
            </w:tcMar>
            <w:vAlign w:val="center"/>
            <w:hideMark/>
          </w:tcPr>
          <w:p w14:paraId="78BBC3D2" w14:textId="77777777" w:rsidR="005A4B3E" w:rsidRPr="005A4B3E" w:rsidRDefault="005A4B3E" w:rsidP="005A4B3E">
            <w:pPr>
              <w:rPr>
                <w:sz w:val="24"/>
                <w:szCs w:val="24"/>
              </w:rPr>
            </w:pPr>
            <w:r w:rsidRPr="005A4B3E">
              <w:rPr>
                <w:sz w:val="24"/>
                <w:szCs w:val="24"/>
              </w:rPr>
              <w:t>Offers Medicare Part D</w:t>
            </w:r>
          </w:p>
        </w:tc>
        <w:tc>
          <w:tcPr>
            <w:tcW w:w="0" w:type="auto"/>
            <w:shd w:val="clear" w:color="auto" w:fill="D6E8EC"/>
            <w:tcMar>
              <w:top w:w="90" w:type="dxa"/>
              <w:left w:w="150" w:type="dxa"/>
              <w:bottom w:w="90" w:type="dxa"/>
              <w:right w:w="150" w:type="dxa"/>
            </w:tcMar>
            <w:vAlign w:val="center"/>
            <w:hideMark/>
          </w:tcPr>
          <w:p w14:paraId="5654430D" w14:textId="77777777" w:rsidR="005A4B3E" w:rsidRPr="005A4B3E" w:rsidRDefault="005A4B3E" w:rsidP="005A4B3E">
            <w:pPr>
              <w:rPr>
                <w:sz w:val="24"/>
                <w:szCs w:val="24"/>
              </w:rPr>
            </w:pPr>
            <w:r w:rsidRPr="005A4B3E">
              <w:rPr>
                <w:sz w:val="24"/>
                <w:szCs w:val="24"/>
              </w:rPr>
              <w:t>Available Discounts</w:t>
            </w:r>
          </w:p>
        </w:tc>
      </w:tr>
      <w:tr w:rsidR="005A4B3E" w:rsidRPr="005A4B3E" w14:paraId="2F4D33AA" w14:textId="77777777" w:rsidTr="003D1C25">
        <w:tc>
          <w:tcPr>
            <w:tcW w:w="0" w:type="auto"/>
            <w:shd w:val="clear" w:color="auto" w:fill="EBF5F4"/>
            <w:tcMar>
              <w:top w:w="45" w:type="dxa"/>
              <w:left w:w="150" w:type="dxa"/>
              <w:bottom w:w="45" w:type="dxa"/>
              <w:right w:w="150" w:type="dxa"/>
            </w:tcMar>
            <w:vAlign w:val="center"/>
            <w:hideMark/>
          </w:tcPr>
          <w:p w14:paraId="201332D4" w14:textId="77777777" w:rsidR="005A4B3E" w:rsidRPr="005A4B3E" w:rsidRDefault="005A4B3E" w:rsidP="005A4B3E">
            <w:pPr>
              <w:rPr>
                <w:sz w:val="24"/>
                <w:szCs w:val="24"/>
              </w:rPr>
            </w:pPr>
            <w:hyperlink r:id="rId51" w:history="1">
              <w:r w:rsidRPr="005A4B3E">
                <w:rPr>
                  <w:rStyle w:val="Hyperlink"/>
                  <w:sz w:val="24"/>
                  <w:szCs w:val="24"/>
                </w:rPr>
                <w:t>Humana</w:t>
              </w:r>
            </w:hyperlink>
          </w:p>
        </w:tc>
        <w:tc>
          <w:tcPr>
            <w:tcW w:w="0" w:type="auto"/>
            <w:shd w:val="clear" w:color="auto" w:fill="EBF5F4"/>
            <w:tcMar>
              <w:top w:w="45" w:type="dxa"/>
              <w:left w:w="150" w:type="dxa"/>
              <w:bottom w:w="45" w:type="dxa"/>
              <w:right w:w="150" w:type="dxa"/>
            </w:tcMar>
            <w:vAlign w:val="center"/>
            <w:hideMark/>
          </w:tcPr>
          <w:p w14:paraId="1B91A14C"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3CE58F84" w14:textId="77777777" w:rsidR="005A4B3E" w:rsidRPr="005A4B3E" w:rsidRDefault="005A4B3E" w:rsidP="005A4B3E">
            <w:pPr>
              <w:rPr>
                <w:sz w:val="24"/>
                <w:szCs w:val="24"/>
              </w:rPr>
            </w:pPr>
            <w:r w:rsidRPr="005A4B3E">
              <w:rPr>
                <w:sz w:val="24"/>
                <w:szCs w:val="24"/>
              </w:rPr>
              <w:t>A, B, C, F, HD-F, K, L, N</w:t>
            </w:r>
          </w:p>
        </w:tc>
        <w:tc>
          <w:tcPr>
            <w:tcW w:w="0" w:type="auto"/>
            <w:shd w:val="clear" w:color="auto" w:fill="EBF5F4"/>
            <w:tcMar>
              <w:top w:w="45" w:type="dxa"/>
              <w:left w:w="150" w:type="dxa"/>
              <w:bottom w:w="45" w:type="dxa"/>
              <w:right w:w="150" w:type="dxa"/>
            </w:tcMar>
            <w:vAlign w:val="center"/>
            <w:hideMark/>
          </w:tcPr>
          <w:p w14:paraId="4DBF898D"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480CD4D1" w14:textId="77777777" w:rsidR="005A4B3E" w:rsidRPr="005A4B3E" w:rsidRDefault="005A4B3E" w:rsidP="005A4B3E">
            <w:pPr>
              <w:rPr>
                <w:sz w:val="24"/>
                <w:szCs w:val="24"/>
              </w:rPr>
            </w:pPr>
            <w:r w:rsidRPr="005A4B3E">
              <w:rPr>
                <w:sz w:val="24"/>
                <w:szCs w:val="24"/>
              </w:rPr>
              <w:t>Online discount</w:t>
            </w:r>
          </w:p>
        </w:tc>
      </w:tr>
    </w:tbl>
    <w:p w14:paraId="3FC3BD26" w14:textId="77777777" w:rsidR="005A4B3E" w:rsidRPr="005A4B3E" w:rsidRDefault="005A4B3E" w:rsidP="005A4B3E">
      <w:pPr>
        <w:rPr>
          <w:sz w:val="24"/>
          <w:szCs w:val="24"/>
        </w:rPr>
      </w:pPr>
      <w:r w:rsidRPr="005A4B3E">
        <w:rPr>
          <w:sz w:val="24"/>
          <w:szCs w:val="24"/>
        </w:rPr>
        <w:t>Coverage</w:t>
      </w:r>
    </w:p>
    <w:p w14:paraId="533C4414" w14:textId="77777777" w:rsidR="005A4B3E" w:rsidRPr="005A4B3E" w:rsidRDefault="005A4B3E" w:rsidP="005A4B3E">
      <w:pPr>
        <w:rPr>
          <w:sz w:val="24"/>
          <w:szCs w:val="24"/>
        </w:rPr>
      </w:pPr>
      <w:r w:rsidRPr="005A4B3E">
        <w:rPr>
          <w:sz w:val="24"/>
          <w:szCs w:val="24"/>
        </w:rPr>
        <w:t xml:space="preserve">Humana offers Medicare Supplement plans A, B, C, F, HD-F, K, L, N and provides coverage nationwide, including plans for states with specialized requirements. Not all plans are available in all states, but the company has a simple online tool to help customers find out </w:t>
      </w:r>
      <w:proofErr w:type="gramStart"/>
      <w:r w:rsidRPr="005A4B3E">
        <w:rPr>
          <w:sz w:val="24"/>
          <w:szCs w:val="24"/>
        </w:rPr>
        <w:t>what’s</w:t>
      </w:r>
      <w:proofErr w:type="gramEnd"/>
      <w:r w:rsidRPr="005A4B3E">
        <w:rPr>
          <w:sz w:val="24"/>
          <w:szCs w:val="24"/>
        </w:rPr>
        <w:t xml:space="preserve"> </w:t>
      </w:r>
      <w:r w:rsidRPr="005A4B3E">
        <w:rPr>
          <w:sz w:val="24"/>
          <w:szCs w:val="24"/>
        </w:rPr>
        <w:lastRenderedPageBreak/>
        <w:t>available in their location. Seniors interested in buying a plan from Humana can do so directly online or call to speak with an agent. The company has created a website that is simple to navigate and understand, and no personal information is required to see quotes.</w:t>
      </w:r>
    </w:p>
    <w:p w14:paraId="4A0C94F9" w14:textId="77777777" w:rsidR="005A4B3E" w:rsidRPr="005A4B3E" w:rsidRDefault="005A4B3E" w:rsidP="005A4B3E">
      <w:pPr>
        <w:rPr>
          <w:sz w:val="24"/>
          <w:szCs w:val="24"/>
        </w:rPr>
      </w:pPr>
      <w:r w:rsidRPr="005A4B3E">
        <w:rPr>
          <w:sz w:val="24"/>
          <w:szCs w:val="24"/>
        </w:rPr>
        <w:t xml:space="preserve">The online comparison tool makes it easy to compare pricing for Medicare Supplemental Insurance plans and Medicare Advantage, which can be useful if </w:t>
      </w:r>
      <w:proofErr w:type="gramStart"/>
      <w:r w:rsidRPr="005A4B3E">
        <w:rPr>
          <w:sz w:val="24"/>
          <w:szCs w:val="24"/>
        </w:rPr>
        <w:t>you’re</w:t>
      </w:r>
      <w:proofErr w:type="gramEnd"/>
      <w:r w:rsidRPr="005A4B3E">
        <w:rPr>
          <w:sz w:val="24"/>
          <w:szCs w:val="24"/>
        </w:rPr>
        <w:t xml:space="preserve"> trying to get a feel for pricing on a variety of options. Humana also offers Medicare Part D for those seeking prescription drug coverage.</w:t>
      </w:r>
    </w:p>
    <w:p w14:paraId="5FBBE8E6" w14:textId="77777777" w:rsidR="005A4B3E" w:rsidRPr="005A4B3E" w:rsidRDefault="005A4B3E" w:rsidP="005A4B3E">
      <w:pPr>
        <w:rPr>
          <w:sz w:val="24"/>
          <w:szCs w:val="24"/>
        </w:rPr>
      </w:pPr>
      <w:r w:rsidRPr="005A4B3E">
        <w:rPr>
          <w:sz w:val="24"/>
          <w:szCs w:val="24"/>
        </w:rPr>
        <w:t>Pricing Structure and Available Discounts</w:t>
      </w:r>
    </w:p>
    <w:p w14:paraId="46E2B498" w14:textId="77777777" w:rsidR="005A4B3E" w:rsidRPr="005A4B3E" w:rsidRDefault="005A4B3E" w:rsidP="005A4B3E">
      <w:pPr>
        <w:rPr>
          <w:sz w:val="24"/>
          <w:szCs w:val="24"/>
        </w:rPr>
      </w:pPr>
      <w:r w:rsidRPr="005A4B3E">
        <w:rPr>
          <w:sz w:val="24"/>
          <w:szCs w:val="24"/>
        </w:rPr>
        <w:t>The pricing for Medicare Supplement Insurance plans varies from state to state with Humana, but the company generally uses attained-age pricing. Premiums will vary depending on your location, age, tobacco use, and gender. To get a quote, users only need to enter their gender, date of birth, and the desired start date of their coverage.</w:t>
      </w:r>
    </w:p>
    <w:p w14:paraId="0236FA6C" w14:textId="77777777" w:rsidR="005A4B3E" w:rsidRPr="005A4B3E" w:rsidRDefault="005A4B3E" w:rsidP="005A4B3E">
      <w:pPr>
        <w:rPr>
          <w:sz w:val="24"/>
          <w:szCs w:val="24"/>
        </w:rPr>
      </w:pPr>
      <w:r w:rsidRPr="005A4B3E">
        <w:rPr>
          <w:sz w:val="24"/>
          <w:szCs w:val="24"/>
        </w:rPr>
        <w:t>If you choose to purchase Humana coverage directly from the website, you may be eligible for a small discount.</w:t>
      </w:r>
    </w:p>
    <w:p w14:paraId="1231B47D" w14:textId="77777777" w:rsidR="005A4B3E" w:rsidRPr="005A4B3E" w:rsidRDefault="005A4B3E" w:rsidP="005A4B3E">
      <w:pPr>
        <w:rPr>
          <w:sz w:val="24"/>
          <w:szCs w:val="24"/>
        </w:rPr>
      </w:pPr>
      <w:r w:rsidRPr="005A4B3E">
        <w:rPr>
          <w:sz w:val="24"/>
          <w:szCs w:val="24"/>
        </w:rPr>
        <w:t xml:space="preserve">To give you an idea of what Humana’s monthly premium pricing looks like, we looked at what it would cost for a non-smoking female aging into Medicare and living in Los Angeles, California. While prices will vary depending on your location, this data can give you a better idea of what </w:t>
      </w:r>
      <w:proofErr w:type="gramStart"/>
      <w:r w:rsidRPr="005A4B3E">
        <w:rPr>
          <w:sz w:val="24"/>
          <w:szCs w:val="24"/>
        </w:rPr>
        <w:t>you’ll</w:t>
      </w:r>
      <w:proofErr w:type="gramEnd"/>
      <w:r w:rsidRPr="005A4B3E">
        <w:rPr>
          <w:sz w:val="24"/>
          <w:szCs w:val="24"/>
        </w:rPr>
        <w:t xml:space="preserve"> pay for coverage.</w:t>
      </w:r>
    </w:p>
    <w:p w14:paraId="17E5DC2F" w14:textId="77777777" w:rsidR="005A4B3E" w:rsidRPr="005A4B3E" w:rsidRDefault="005A4B3E" w:rsidP="005A4B3E">
      <w:pPr>
        <w:rPr>
          <w:sz w:val="24"/>
          <w:szCs w:val="24"/>
        </w:rPr>
      </w:pPr>
      <w:r w:rsidRPr="005A4B3E">
        <w:rPr>
          <w:sz w:val="24"/>
          <w:szCs w:val="24"/>
        </w:rPr>
        <w:t>Sample Pricing</w:t>
      </w:r>
    </w:p>
    <w:p w14:paraId="683CA71A" w14:textId="53F0A8F1" w:rsidR="005A4B3E" w:rsidRPr="003D1C25" w:rsidRDefault="003D1C25" w:rsidP="003D1C25">
      <w:pPr>
        <w:pStyle w:val="ListParagraph"/>
        <w:numPr>
          <w:ilvl w:val="0"/>
          <w:numId w:val="29"/>
        </w:numPr>
        <w:rPr>
          <w:sz w:val="24"/>
          <w:szCs w:val="24"/>
        </w:rPr>
      </w:pPr>
      <w:r>
        <w:rPr>
          <w:sz w:val="24"/>
          <w:szCs w:val="24"/>
        </w:rPr>
        <w:t xml:space="preserve">A: </w:t>
      </w:r>
      <w:r w:rsidR="005A4B3E" w:rsidRPr="003D1C25">
        <w:rPr>
          <w:sz w:val="24"/>
          <w:szCs w:val="24"/>
        </w:rPr>
        <w:t>$172.75</w:t>
      </w:r>
    </w:p>
    <w:p w14:paraId="79E37AD7" w14:textId="77777777" w:rsidR="005A4B3E" w:rsidRPr="003D1C25" w:rsidRDefault="005A4B3E" w:rsidP="003D1C25">
      <w:pPr>
        <w:pStyle w:val="ListParagraph"/>
        <w:numPr>
          <w:ilvl w:val="0"/>
          <w:numId w:val="29"/>
        </w:numPr>
        <w:rPr>
          <w:sz w:val="24"/>
          <w:szCs w:val="24"/>
        </w:rPr>
      </w:pPr>
      <w:r w:rsidRPr="003D1C25">
        <w:rPr>
          <w:sz w:val="24"/>
          <w:szCs w:val="24"/>
        </w:rPr>
        <w:t>B: $187.84</w:t>
      </w:r>
    </w:p>
    <w:p w14:paraId="26EC879D" w14:textId="77777777" w:rsidR="005A4B3E" w:rsidRPr="003D1C25" w:rsidRDefault="005A4B3E" w:rsidP="003D1C25">
      <w:pPr>
        <w:pStyle w:val="ListParagraph"/>
        <w:numPr>
          <w:ilvl w:val="0"/>
          <w:numId w:val="29"/>
        </w:numPr>
        <w:rPr>
          <w:sz w:val="24"/>
          <w:szCs w:val="24"/>
        </w:rPr>
      </w:pPr>
      <w:r w:rsidRPr="003D1C25">
        <w:rPr>
          <w:sz w:val="24"/>
          <w:szCs w:val="24"/>
        </w:rPr>
        <w:t>C: $233.21</w:t>
      </w:r>
    </w:p>
    <w:p w14:paraId="5B1B4F1A" w14:textId="77777777" w:rsidR="005A4B3E" w:rsidRPr="003D1C25" w:rsidRDefault="005A4B3E" w:rsidP="003D1C25">
      <w:pPr>
        <w:pStyle w:val="ListParagraph"/>
        <w:numPr>
          <w:ilvl w:val="0"/>
          <w:numId w:val="29"/>
        </w:numPr>
        <w:rPr>
          <w:sz w:val="24"/>
          <w:szCs w:val="24"/>
        </w:rPr>
      </w:pPr>
      <w:r w:rsidRPr="003D1C25">
        <w:rPr>
          <w:sz w:val="24"/>
          <w:szCs w:val="24"/>
        </w:rPr>
        <w:t>K: $100.21</w:t>
      </w:r>
    </w:p>
    <w:p w14:paraId="41B673B5" w14:textId="77777777" w:rsidR="005A4B3E" w:rsidRPr="003D1C25" w:rsidRDefault="005A4B3E" w:rsidP="003D1C25">
      <w:pPr>
        <w:pStyle w:val="ListParagraph"/>
        <w:numPr>
          <w:ilvl w:val="0"/>
          <w:numId w:val="29"/>
        </w:numPr>
        <w:rPr>
          <w:sz w:val="24"/>
          <w:szCs w:val="24"/>
        </w:rPr>
      </w:pPr>
      <w:r w:rsidRPr="003D1C25">
        <w:rPr>
          <w:sz w:val="24"/>
          <w:szCs w:val="24"/>
        </w:rPr>
        <w:t>L: $144.33</w:t>
      </w:r>
    </w:p>
    <w:p w14:paraId="0F81C9BD" w14:textId="77777777" w:rsidR="005A4B3E" w:rsidRPr="003D1C25" w:rsidRDefault="005A4B3E" w:rsidP="003D1C25">
      <w:pPr>
        <w:pStyle w:val="ListParagraph"/>
        <w:numPr>
          <w:ilvl w:val="0"/>
          <w:numId w:val="29"/>
        </w:numPr>
        <w:rPr>
          <w:sz w:val="24"/>
          <w:szCs w:val="24"/>
        </w:rPr>
      </w:pPr>
      <w:r w:rsidRPr="003D1C25">
        <w:rPr>
          <w:sz w:val="24"/>
          <w:szCs w:val="24"/>
        </w:rPr>
        <w:t>N: $139.41</w:t>
      </w:r>
    </w:p>
    <w:p w14:paraId="0B2943DE" w14:textId="140845CD" w:rsidR="005A4B3E" w:rsidRPr="005A4B3E" w:rsidRDefault="005A4B3E" w:rsidP="005A4B3E">
      <w:pPr>
        <w:rPr>
          <w:sz w:val="24"/>
          <w:szCs w:val="24"/>
        </w:rPr>
      </w:pPr>
    </w:p>
    <w:tbl>
      <w:tblPr>
        <w:tblW w:w="0" w:type="auto"/>
        <w:tblCellMar>
          <w:left w:w="0" w:type="dxa"/>
          <w:right w:w="0" w:type="dxa"/>
        </w:tblCellMar>
        <w:tblLook w:val="04A0" w:firstRow="1" w:lastRow="0" w:firstColumn="1" w:lastColumn="0" w:noHBand="0" w:noVBand="1"/>
      </w:tblPr>
      <w:tblGrid>
        <w:gridCol w:w="880"/>
        <w:gridCol w:w="2459"/>
        <w:gridCol w:w="1760"/>
        <w:gridCol w:w="2231"/>
        <w:gridCol w:w="2030"/>
      </w:tblGrid>
      <w:tr w:rsidR="005A4B3E" w:rsidRPr="005A4B3E" w14:paraId="0DCA5EA2" w14:textId="77777777" w:rsidTr="003D1C25">
        <w:tc>
          <w:tcPr>
            <w:tcW w:w="0" w:type="auto"/>
            <w:shd w:val="clear" w:color="auto" w:fill="D6E8EC"/>
            <w:tcMar>
              <w:top w:w="90" w:type="dxa"/>
              <w:left w:w="150" w:type="dxa"/>
              <w:bottom w:w="90" w:type="dxa"/>
              <w:right w:w="150" w:type="dxa"/>
            </w:tcMar>
            <w:vAlign w:val="center"/>
            <w:hideMark/>
          </w:tcPr>
          <w:p w14:paraId="491D4994" w14:textId="77777777" w:rsidR="005A4B3E" w:rsidRPr="005A4B3E" w:rsidRDefault="005A4B3E" w:rsidP="005A4B3E">
            <w:pPr>
              <w:rPr>
                <w:sz w:val="24"/>
                <w:szCs w:val="24"/>
              </w:rPr>
            </w:pPr>
          </w:p>
        </w:tc>
        <w:tc>
          <w:tcPr>
            <w:tcW w:w="0" w:type="auto"/>
            <w:shd w:val="clear" w:color="auto" w:fill="D6E8EC"/>
            <w:tcMar>
              <w:top w:w="90" w:type="dxa"/>
              <w:left w:w="150" w:type="dxa"/>
              <w:bottom w:w="90" w:type="dxa"/>
              <w:right w:w="150" w:type="dxa"/>
            </w:tcMar>
            <w:vAlign w:val="center"/>
            <w:hideMark/>
          </w:tcPr>
          <w:p w14:paraId="039C99DF" w14:textId="77777777" w:rsidR="005A4B3E" w:rsidRPr="005A4B3E" w:rsidRDefault="005A4B3E" w:rsidP="005A4B3E">
            <w:pPr>
              <w:rPr>
                <w:sz w:val="24"/>
                <w:szCs w:val="24"/>
              </w:rPr>
            </w:pPr>
            <w:r w:rsidRPr="005A4B3E">
              <w:rPr>
                <w:sz w:val="24"/>
                <w:szCs w:val="24"/>
              </w:rPr>
              <w:t>Number of States Covered</w:t>
            </w:r>
          </w:p>
        </w:tc>
        <w:tc>
          <w:tcPr>
            <w:tcW w:w="0" w:type="auto"/>
            <w:shd w:val="clear" w:color="auto" w:fill="D6E8EC"/>
            <w:tcMar>
              <w:top w:w="90" w:type="dxa"/>
              <w:left w:w="150" w:type="dxa"/>
              <w:bottom w:w="90" w:type="dxa"/>
              <w:right w:w="150" w:type="dxa"/>
            </w:tcMar>
            <w:vAlign w:val="center"/>
            <w:hideMark/>
          </w:tcPr>
          <w:p w14:paraId="29C7B117" w14:textId="77777777" w:rsidR="005A4B3E" w:rsidRPr="005A4B3E" w:rsidRDefault="005A4B3E" w:rsidP="005A4B3E">
            <w:pPr>
              <w:rPr>
                <w:sz w:val="24"/>
                <w:szCs w:val="24"/>
              </w:rPr>
            </w:pPr>
            <w:r w:rsidRPr="005A4B3E">
              <w:rPr>
                <w:sz w:val="24"/>
                <w:szCs w:val="24"/>
              </w:rPr>
              <w:t>Plans Offered</w:t>
            </w:r>
          </w:p>
        </w:tc>
        <w:tc>
          <w:tcPr>
            <w:tcW w:w="0" w:type="auto"/>
            <w:shd w:val="clear" w:color="auto" w:fill="D6E8EC"/>
            <w:tcMar>
              <w:top w:w="90" w:type="dxa"/>
              <w:left w:w="150" w:type="dxa"/>
              <w:bottom w:w="90" w:type="dxa"/>
              <w:right w:w="150" w:type="dxa"/>
            </w:tcMar>
            <w:vAlign w:val="center"/>
            <w:hideMark/>
          </w:tcPr>
          <w:p w14:paraId="6CE19838" w14:textId="77777777" w:rsidR="005A4B3E" w:rsidRPr="005A4B3E" w:rsidRDefault="005A4B3E" w:rsidP="005A4B3E">
            <w:pPr>
              <w:rPr>
                <w:sz w:val="24"/>
                <w:szCs w:val="24"/>
              </w:rPr>
            </w:pPr>
            <w:r w:rsidRPr="005A4B3E">
              <w:rPr>
                <w:sz w:val="24"/>
                <w:szCs w:val="24"/>
              </w:rPr>
              <w:t>Offers Medicare Part D</w:t>
            </w:r>
          </w:p>
        </w:tc>
        <w:tc>
          <w:tcPr>
            <w:tcW w:w="0" w:type="auto"/>
            <w:shd w:val="clear" w:color="auto" w:fill="D6E8EC"/>
            <w:tcMar>
              <w:top w:w="90" w:type="dxa"/>
              <w:left w:w="150" w:type="dxa"/>
              <w:bottom w:w="90" w:type="dxa"/>
              <w:right w:w="150" w:type="dxa"/>
            </w:tcMar>
            <w:vAlign w:val="center"/>
            <w:hideMark/>
          </w:tcPr>
          <w:p w14:paraId="25998685" w14:textId="77777777" w:rsidR="005A4B3E" w:rsidRPr="005A4B3E" w:rsidRDefault="005A4B3E" w:rsidP="005A4B3E">
            <w:pPr>
              <w:rPr>
                <w:sz w:val="24"/>
                <w:szCs w:val="24"/>
              </w:rPr>
            </w:pPr>
            <w:r w:rsidRPr="005A4B3E">
              <w:rPr>
                <w:sz w:val="24"/>
                <w:szCs w:val="24"/>
              </w:rPr>
              <w:t>Available Discounts</w:t>
            </w:r>
          </w:p>
        </w:tc>
      </w:tr>
      <w:tr w:rsidR="005A4B3E" w:rsidRPr="005A4B3E" w14:paraId="4FF04186" w14:textId="77777777" w:rsidTr="003D1C25">
        <w:tc>
          <w:tcPr>
            <w:tcW w:w="0" w:type="auto"/>
            <w:shd w:val="clear" w:color="auto" w:fill="EBF5F4"/>
            <w:tcMar>
              <w:top w:w="45" w:type="dxa"/>
              <w:left w:w="150" w:type="dxa"/>
              <w:bottom w:w="45" w:type="dxa"/>
              <w:right w:w="150" w:type="dxa"/>
            </w:tcMar>
            <w:vAlign w:val="center"/>
            <w:hideMark/>
          </w:tcPr>
          <w:p w14:paraId="279D16D0" w14:textId="77777777" w:rsidR="005A4B3E" w:rsidRPr="005A4B3E" w:rsidRDefault="005A4B3E" w:rsidP="005A4B3E">
            <w:pPr>
              <w:rPr>
                <w:sz w:val="24"/>
                <w:szCs w:val="24"/>
              </w:rPr>
            </w:pPr>
            <w:hyperlink r:id="rId52" w:history="1">
              <w:r w:rsidRPr="005A4B3E">
                <w:rPr>
                  <w:rStyle w:val="Hyperlink"/>
                  <w:sz w:val="24"/>
                  <w:szCs w:val="24"/>
                </w:rPr>
                <w:t>Aetna</w:t>
              </w:r>
            </w:hyperlink>
          </w:p>
        </w:tc>
        <w:tc>
          <w:tcPr>
            <w:tcW w:w="0" w:type="auto"/>
            <w:shd w:val="clear" w:color="auto" w:fill="EBF5F4"/>
            <w:tcMar>
              <w:top w:w="45" w:type="dxa"/>
              <w:left w:w="150" w:type="dxa"/>
              <w:bottom w:w="45" w:type="dxa"/>
              <w:right w:w="150" w:type="dxa"/>
            </w:tcMar>
            <w:vAlign w:val="center"/>
            <w:hideMark/>
          </w:tcPr>
          <w:p w14:paraId="5080F89C" w14:textId="77777777" w:rsidR="005A4B3E" w:rsidRPr="005A4B3E" w:rsidRDefault="005A4B3E" w:rsidP="005A4B3E">
            <w:pPr>
              <w:rPr>
                <w:sz w:val="24"/>
                <w:szCs w:val="24"/>
              </w:rPr>
            </w:pPr>
            <w:r w:rsidRPr="005A4B3E">
              <w:rPr>
                <w:sz w:val="24"/>
                <w:szCs w:val="24"/>
              </w:rPr>
              <w:t>42</w:t>
            </w:r>
          </w:p>
        </w:tc>
        <w:tc>
          <w:tcPr>
            <w:tcW w:w="0" w:type="auto"/>
            <w:shd w:val="clear" w:color="auto" w:fill="EBF5F4"/>
            <w:tcMar>
              <w:top w:w="45" w:type="dxa"/>
              <w:left w:w="150" w:type="dxa"/>
              <w:bottom w:w="45" w:type="dxa"/>
              <w:right w:w="150" w:type="dxa"/>
            </w:tcMar>
            <w:vAlign w:val="center"/>
            <w:hideMark/>
          </w:tcPr>
          <w:p w14:paraId="7ECE6AB6" w14:textId="77777777" w:rsidR="005A4B3E" w:rsidRPr="005A4B3E" w:rsidRDefault="005A4B3E" w:rsidP="005A4B3E">
            <w:pPr>
              <w:rPr>
                <w:sz w:val="24"/>
                <w:szCs w:val="24"/>
              </w:rPr>
            </w:pPr>
            <w:r w:rsidRPr="005A4B3E">
              <w:rPr>
                <w:sz w:val="24"/>
                <w:szCs w:val="24"/>
              </w:rPr>
              <w:t>A, B, F, HD-F G, N</w:t>
            </w:r>
          </w:p>
        </w:tc>
        <w:tc>
          <w:tcPr>
            <w:tcW w:w="0" w:type="auto"/>
            <w:shd w:val="clear" w:color="auto" w:fill="EBF5F4"/>
            <w:tcMar>
              <w:top w:w="45" w:type="dxa"/>
              <w:left w:w="150" w:type="dxa"/>
              <w:bottom w:w="45" w:type="dxa"/>
              <w:right w:w="150" w:type="dxa"/>
            </w:tcMar>
            <w:vAlign w:val="center"/>
            <w:hideMark/>
          </w:tcPr>
          <w:p w14:paraId="4FE0B37D"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7A52A77C" w14:textId="77777777" w:rsidR="005A4B3E" w:rsidRPr="005A4B3E" w:rsidRDefault="005A4B3E" w:rsidP="005A4B3E">
            <w:pPr>
              <w:rPr>
                <w:sz w:val="24"/>
                <w:szCs w:val="24"/>
              </w:rPr>
            </w:pPr>
            <w:r w:rsidRPr="005A4B3E">
              <w:rPr>
                <w:sz w:val="24"/>
                <w:szCs w:val="24"/>
              </w:rPr>
              <w:t>Household discount</w:t>
            </w:r>
          </w:p>
        </w:tc>
      </w:tr>
    </w:tbl>
    <w:p w14:paraId="4F0E86B9" w14:textId="77777777" w:rsidR="005A4B3E" w:rsidRPr="005A4B3E" w:rsidRDefault="005A4B3E" w:rsidP="005A4B3E">
      <w:pPr>
        <w:rPr>
          <w:sz w:val="24"/>
          <w:szCs w:val="24"/>
        </w:rPr>
      </w:pPr>
      <w:r w:rsidRPr="005A4B3E">
        <w:rPr>
          <w:sz w:val="24"/>
          <w:szCs w:val="24"/>
        </w:rPr>
        <w:t>Coverage</w:t>
      </w:r>
    </w:p>
    <w:p w14:paraId="7B534743" w14:textId="77777777" w:rsidR="005A4B3E" w:rsidRPr="003D1C25" w:rsidRDefault="005A4B3E" w:rsidP="003D1C25">
      <w:pPr>
        <w:pStyle w:val="ListParagraph"/>
        <w:numPr>
          <w:ilvl w:val="0"/>
          <w:numId w:val="30"/>
        </w:numPr>
        <w:rPr>
          <w:sz w:val="24"/>
          <w:szCs w:val="24"/>
        </w:rPr>
      </w:pPr>
      <w:r w:rsidRPr="003D1C25">
        <w:rPr>
          <w:sz w:val="24"/>
          <w:szCs w:val="24"/>
        </w:rPr>
        <w:t xml:space="preserve">Aetna offers plans A, B, F, High Deductible F, G, and N. While coverage is available across 42 states, not all plans are available in all locations. Customers can use the online </w:t>
      </w:r>
      <w:r w:rsidRPr="003D1C25">
        <w:rPr>
          <w:sz w:val="24"/>
          <w:szCs w:val="24"/>
        </w:rPr>
        <w:lastRenderedPageBreak/>
        <w:t xml:space="preserve">coverage tool to easily see which plans are available in their area, although some customers may need to call a representative for specific plan information depending on where they live. The website is intuitive to </w:t>
      </w:r>
      <w:proofErr w:type="gramStart"/>
      <w:r w:rsidRPr="003D1C25">
        <w:rPr>
          <w:sz w:val="24"/>
          <w:szCs w:val="24"/>
        </w:rPr>
        <w:t>use, and</w:t>
      </w:r>
      <w:proofErr w:type="gramEnd"/>
      <w:r w:rsidRPr="003D1C25">
        <w:rPr>
          <w:sz w:val="24"/>
          <w:szCs w:val="24"/>
        </w:rPr>
        <w:t xml:space="preserve"> will simply tell you if coverage is not available in your area.</w:t>
      </w:r>
    </w:p>
    <w:p w14:paraId="44E1D04C" w14:textId="77777777" w:rsidR="005A4B3E" w:rsidRPr="003D1C25" w:rsidRDefault="005A4B3E" w:rsidP="003D1C25">
      <w:pPr>
        <w:pStyle w:val="ListParagraph"/>
        <w:numPr>
          <w:ilvl w:val="0"/>
          <w:numId w:val="30"/>
        </w:numPr>
        <w:rPr>
          <w:sz w:val="24"/>
          <w:szCs w:val="24"/>
        </w:rPr>
      </w:pPr>
      <w:r w:rsidRPr="003D1C25">
        <w:rPr>
          <w:sz w:val="24"/>
          <w:szCs w:val="24"/>
        </w:rPr>
        <w:t xml:space="preserve">The company’s policies allow customers to see any medical professional who accepts Medicare. Policies are also guaranteed renewable, meaning that the company </w:t>
      </w:r>
      <w:proofErr w:type="spellStart"/>
      <w:r w:rsidRPr="003D1C25">
        <w:rPr>
          <w:sz w:val="24"/>
          <w:szCs w:val="24"/>
        </w:rPr>
        <w:t>can not</w:t>
      </w:r>
      <w:proofErr w:type="spellEnd"/>
      <w:r w:rsidRPr="003D1C25">
        <w:rPr>
          <w:sz w:val="24"/>
          <w:szCs w:val="24"/>
        </w:rPr>
        <w:t xml:space="preserve"> cancel coverage because of health conditions.</w:t>
      </w:r>
    </w:p>
    <w:p w14:paraId="2600D04C" w14:textId="77777777" w:rsidR="005A4B3E" w:rsidRPr="003D1C25" w:rsidRDefault="005A4B3E" w:rsidP="003D1C25">
      <w:pPr>
        <w:pStyle w:val="ListParagraph"/>
        <w:numPr>
          <w:ilvl w:val="0"/>
          <w:numId w:val="30"/>
        </w:numPr>
        <w:rPr>
          <w:sz w:val="24"/>
          <w:szCs w:val="24"/>
        </w:rPr>
      </w:pPr>
      <w:r w:rsidRPr="003D1C25">
        <w:rPr>
          <w:sz w:val="24"/>
          <w:szCs w:val="24"/>
        </w:rPr>
        <w:t xml:space="preserve">If you do choose to purchase coverage from Aetna, </w:t>
      </w:r>
      <w:proofErr w:type="gramStart"/>
      <w:r w:rsidRPr="003D1C25">
        <w:rPr>
          <w:sz w:val="24"/>
          <w:szCs w:val="24"/>
        </w:rPr>
        <w:t>you’ll</w:t>
      </w:r>
      <w:proofErr w:type="gramEnd"/>
      <w:r w:rsidRPr="003D1C25">
        <w:rPr>
          <w:sz w:val="24"/>
          <w:szCs w:val="24"/>
        </w:rPr>
        <w:t xml:space="preserve"> have access to a convenient customer online portal. On the website, </w:t>
      </w:r>
      <w:proofErr w:type="gramStart"/>
      <w:r w:rsidRPr="003D1C25">
        <w:rPr>
          <w:sz w:val="24"/>
          <w:szCs w:val="24"/>
        </w:rPr>
        <w:t>you’ll</w:t>
      </w:r>
      <w:proofErr w:type="gramEnd"/>
      <w:r w:rsidRPr="003D1C25">
        <w:rPr>
          <w:sz w:val="24"/>
          <w:szCs w:val="24"/>
        </w:rPr>
        <w:t xml:space="preserve"> be able to track your claims, view policy information, make payments, and request a replacement ID card.</w:t>
      </w:r>
    </w:p>
    <w:p w14:paraId="0843C18A" w14:textId="77777777" w:rsidR="005A4B3E" w:rsidRPr="005A4B3E" w:rsidRDefault="005A4B3E" w:rsidP="005A4B3E">
      <w:pPr>
        <w:rPr>
          <w:sz w:val="24"/>
          <w:szCs w:val="24"/>
        </w:rPr>
      </w:pPr>
      <w:r w:rsidRPr="005A4B3E">
        <w:rPr>
          <w:sz w:val="24"/>
          <w:szCs w:val="24"/>
        </w:rPr>
        <w:t>Pricing Structure and Available Discounts</w:t>
      </w:r>
    </w:p>
    <w:p w14:paraId="2A647B03" w14:textId="77777777" w:rsidR="005A4B3E" w:rsidRPr="003D1C25" w:rsidRDefault="005A4B3E" w:rsidP="003D1C25">
      <w:pPr>
        <w:pStyle w:val="ListParagraph"/>
        <w:numPr>
          <w:ilvl w:val="0"/>
          <w:numId w:val="31"/>
        </w:numPr>
        <w:rPr>
          <w:sz w:val="24"/>
          <w:szCs w:val="24"/>
        </w:rPr>
      </w:pPr>
      <w:r w:rsidRPr="003D1C25">
        <w:rPr>
          <w:sz w:val="24"/>
          <w:szCs w:val="24"/>
        </w:rPr>
        <w:t>The majority of states utilize an attained-age pricing structure, but Medicare Supplement Insurance laws vary from state-to-state, others may use community-rated or issue-age-rated structures. Because of this, the prices for available plans will vary. Regardless of where you live, Aetna offers a 12-month rate lock, guaranteeing that premiums will not go up in the first year of coverage. You can get pricing estimates by providing state, ZIP code, date of birth, gender and plan start date.</w:t>
      </w:r>
    </w:p>
    <w:p w14:paraId="6BCFFE8D" w14:textId="77777777" w:rsidR="005A4B3E" w:rsidRPr="003D1C25" w:rsidRDefault="005A4B3E" w:rsidP="003D1C25">
      <w:pPr>
        <w:pStyle w:val="ListParagraph"/>
        <w:numPr>
          <w:ilvl w:val="0"/>
          <w:numId w:val="31"/>
        </w:numPr>
        <w:rPr>
          <w:sz w:val="24"/>
          <w:szCs w:val="24"/>
        </w:rPr>
      </w:pPr>
      <w:r w:rsidRPr="003D1C25">
        <w:rPr>
          <w:sz w:val="24"/>
          <w:szCs w:val="24"/>
        </w:rPr>
        <w:t>Aetna does offer a 12% household discount for customers who are living with at least one other senior with Aetna Medicare Supplement Insurance. The company also offers a 30-day “Free Look” period, which allows you to cancel for any reason within the first 30 days and receive a full refund.</w:t>
      </w:r>
    </w:p>
    <w:p w14:paraId="2565469C" w14:textId="77777777" w:rsidR="005A4B3E" w:rsidRPr="003D1C25" w:rsidRDefault="005A4B3E" w:rsidP="003D1C25">
      <w:pPr>
        <w:pStyle w:val="ListParagraph"/>
        <w:numPr>
          <w:ilvl w:val="0"/>
          <w:numId w:val="31"/>
        </w:numPr>
        <w:rPr>
          <w:sz w:val="24"/>
          <w:szCs w:val="24"/>
        </w:rPr>
      </w:pPr>
      <w:r w:rsidRPr="003D1C25">
        <w:rPr>
          <w:sz w:val="24"/>
          <w:szCs w:val="24"/>
        </w:rPr>
        <w:t>The following pricing samples are based on a non-smoking female living in Sioux Falls, South Dakota who is aging into Medicare. While the price of Medicare Supplement Plans varies across the country, these pricing samples can give you a better idea of what you might expect to pay for coverage through Aetna.</w:t>
      </w:r>
    </w:p>
    <w:p w14:paraId="39528AFD" w14:textId="77777777" w:rsidR="005A4B3E" w:rsidRPr="005A4B3E" w:rsidRDefault="005A4B3E" w:rsidP="005A4B3E">
      <w:pPr>
        <w:rPr>
          <w:sz w:val="24"/>
          <w:szCs w:val="24"/>
        </w:rPr>
      </w:pPr>
      <w:r w:rsidRPr="005A4B3E">
        <w:rPr>
          <w:sz w:val="24"/>
          <w:szCs w:val="24"/>
        </w:rPr>
        <w:t>Pricing Samples:</w:t>
      </w:r>
    </w:p>
    <w:p w14:paraId="2EAAEE38" w14:textId="77777777" w:rsidR="005A4B3E" w:rsidRPr="005A4B3E" w:rsidRDefault="005A4B3E" w:rsidP="005A4B3E">
      <w:pPr>
        <w:rPr>
          <w:sz w:val="24"/>
          <w:szCs w:val="24"/>
        </w:rPr>
      </w:pPr>
      <w:r w:rsidRPr="005A4B3E">
        <w:rPr>
          <w:sz w:val="24"/>
          <w:szCs w:val="24"/>
        </w:rPr>
        <w:t>A: $123.53</w:t>
      </w:r>
    </w:p>
    <w:p w14:paraId="6E8199CE" w14:textId="77777777" w:rsidR="005A4B3E" w:rsidRPr="005A4B3E" w:rsidRDefault="005A4B3E" w:rsidP="005A4B3E">
      <w:pPr>
        <w:rPr>
          <w:sz w:val="24"/>
          <w:szCs w:val="24"/>
        </w:rPr>
      </w:pPr>
      <w:r w:rsidRPr="005A4B3E">
        <w:rPr>
          <w:sz w:val="24"/>
          <w:szCs w:val="24"/>
        </w:rPr>
        <w:t>B: $155.85</w:t>
      </w:r>
    </w:p>
    <w:p w14:paraId="7CF66E44" w14:textId="77777777" w:rsidR="005A4B3E" w:rsidRPr="005A4B3E" w:rsidRDefault="005A4B3E" w:rsidP="005A4B3E">
      <w:pPr>
        <w:rPr>
          <w:sz w:val="24"/>
          <w:szCs w:val="24"/>
        </w:rPr>
      </w:pPr>
      <w:r w:rsidRPr="005A4B3E">
        <w:rPr>
          <w:sz w:val="24"/>
          <w:szCs w:val="24"/>
        </w:rPr>
        <w:t>F: $186.09</w:t>
      </w:r>
    </w:p>
    <w:p w14:paraId="14F11F6A" w14:textId="77777777" w:rsidR="005A4B3E" w:rsidRPr="005A4B3E" w:rsidRDefault="005A4B3E" w:rsidP="005A4B3E">
      <w:pPr>
        <w:rPr>
          <w:sz w:val="24"/>
          <w:szCs w:val="24"/>
        </w:rPr>
      </w:pPr>
      <w:r w:rsidRPr="005A4B3E">
        <w:rPr>
          <w:sz w:val="24"/>
          <w:szCs w:val="24"/>
        </w:rPr>
        <w:t>High Deductible F: $57.14</w:t>
      </w:r>
    </w:p>
    <w:p w14:paraId="014EF0F7" w14:textId="77777777" w:rsidR="005A4B3E" w:rsidRPr="005A4B3E" w:rsidRDefault="005A4B3E" w:rsidP="005A4B3E">
      <w:pPr>
        <w:rPr>
          <w:sz w:val="24"/>
          <w:szCs w:val="24"/>
        </w:rPr>
      </w:pPr>
      <w:r w:rsidRPr="005A4B3E">
        <w:rPr>
          <w:sz w:val="24"/>
          <w:szCs w:val="24"/>
        </w:rPr>
        <w:t>G: $101.71</w:t>
      </w:r>
    </w:p>
    <w:p w14:paraId="4C7EE3D6" w14:textId="6A6985B8" w:rsidR="005A4B3E" w:rsidRDefault="005A4B3E" w:rsidP="005A4B3E">
      <w:pPr>
        <w:rPr>
          <w:sz w:val="24"/>
          <w:szCs w:val="24"/>
        </w:rPr>
      </w:pPr>
      <w:r w:rsidRPr="005A4B3E">
        <w:rPr>
          <w:sz w:val="24"/>
          <w:szCs w:val="24"/>
        </w:rPr>
        <w:t>N: $94.71</w:t>
      </w:r>
    </w:p>
    <w:p w14:paraId="6D3BC878" w14:textId="2986A1A0" w:rsidR="003D1C25" w:rsidRDefault="003D1C25" w:rsidP="005A4B3E">
      <w:pPr>
        <w:rPr>
          <w:sz w:val="24"/>
          <w:szCs w:val="24"/>
        </w:rPr>
      </w:pPr>
    </w:p>
    <w:p w14:paraId="2CF33EAF" w14:textId="77777777" w:rsidR="003D1C25" w:rsidRPr="005A4B3E" w:rsidRDefault="003D1C25" w:rsidP="005A4B3E">
      <w:pPr>
        <w:rPr>
          <w:sz w:val="24"/>
          <w:szCs w:val="24"/>
        </w:rPr>
      </w:pPr>
    </w:p>
    <w:p w14:paraId="6E197CCC" w14:textId="71F1F5A4" w:rsidR="005A4B3E" w:rsidRPr="005A4B3E" w:rsidRDefault="005A4B3E" w:rsidP="005A4B3E">
      <w:pPr>
        <w:rPr>
          <w:sz w:val="24"/>
          <w:szCs w:val="24"/>
        </w:rPr>
      </w:pPr>
    </w:p>
    <w:tbl>
      <w:tblPr>
        <w:tblW w:w="0" w:type="auto"/>
        <w:tblCellMar>
          <w:left w:w="0" w:type="dxa"/>
          <w:right w:w="0" w:type="dxa"/>
        </w:tblCellMar>
        <w:tblLook w:val="04A0" w:firstRow="1" w:lastRow="0" w:firstColumn="1" w:lastColumn="0" w:noHBand="0" w:noVBand="1"/>
      </w:tblPr>
      <w:tblGrid>
        <w:gridCol w:w="839"/>
        <w:gridCol w:w="2246"/>
        <w:gridCol w:w="2281"/>
        <w:gridCol w:w="2072"/>
        <w:gridCol w:w="1922"/>
      </w:tblGrid>
      <w:tr w:rsidR="005A4B3E" w:rsidRPr="005A4B3E" w14:paraId="4100234C" w14:textId="77777777" w:rsidTr="003D1C25">
        <w:tc>
          <w:tcPr>
            <w:tcW w:w="0" w:type="auto"/>
            <w:shd w:val="clear" w:color="auto" w:fill="D6E8EC"/>
            <w:tcMar>
              <w:top w:w="90" w:type="dxa"/>
              <w:left w:w="150" w:type="dxa"/>
              <w:bottom w:w="90" w:type="dxa"/>
              <w:right w:w="150" w:type="dxa"/>
            </w:tcMar>
            <w:vAlign w:val="center"/>
            <w:hideMark/>
          </w:tcPr>
          <w:p w14:paraId="62D580CA" w14:textId="77777777" w:rsidR="005A4B3E" w:rsidRPr="005A4B3E" w:rsidRDefault="005A4B3E" w:rsidP="005A4B3E">
            <w:pPr>
              <w:rPr>
                <w:sz w:val="24"/>
                <w:szCs w:val="24"/>
              </w:rPr>
            </w:pPr>
          </w:p>
        </w:tc>
        <w:tc>
          <w:tcPr>
            <w:tcW w:w="0" w:type="auto"/>
            <w:shd w:val="clear" w:color="auto" w:fill="D6E8EC"/>
            <w:tcMar>
              <w:top w:w="90" w:type="dxa"/>
              <w:left w:w="150" w:type="dxa"/>
              <w:bottom w:w="90" w:type="dxa"/>
              <w:right w:w="150" w:type="dxa"/>
            </w:tcMar>
            <w:vAlign w:val="center"/>
            <w:hideMark/>
          </w:tcPr>
          <w:p w14:paraId="33BAA7C4" w14:textId="77777777" w:rsidR="005A4B3E" w:rsidRPr="005A4B3E" w:rsidRDefault="005A4B3E" w:rsidP="005A4B3E">
            <w:pPr>
              <w:rPr>
                <w:sz w:val="24"/>
                <w:szCs w:val="24"/>
              </w:rPr>
            </w:pPr>
            <w:r w:rsidRPr="005A4B3E">
              <w:rPr>
                <w:sz w:val="24"/>
                <w:szCs w:val="24"/>
              </w:rPr>
              <w:t>Number of States Covered</w:t>
            </w:r>
          </w:p>
        </w:tc>
        <w:tc>
          <w:tcPr>
            <w:tcW w:w="0" w:type="auto"/>
            <w:shd w:val="clear" w:color="auto" w:fill="D6E8EC"/>
            <w:tcMar>
              <w:top w:w="90" w:type="dxa"/>
              <w:left w:w="150" w:type="dxa"/>
              <w:bottom w:w="90" w:type="dxa"/>
              <w:right w:w="150" w:type="dxa"/>
            </w:tcMar>
            <w:vAlign w:val="center"/>
            <w:hideMark/>
          </w:tcPr>
          <w:p w14:paraId="1AC2D0A3" w14:textId="77777777" w:rsidR="005A4B3E" w:rsidRPr="005A4B3E" w:rsidRDefault="005A4B3E" w:rsidP="005A4B3E">
            <w:pPr>
              <w:rPr>
                <w:sz w:val="24"/>
                <w:szCs w:val="24"/>
              </w:rPr>
            </w:pPr>
            <w:r w:rsidRPr="005A4B3E">
              <w:rPr>
                <w:sz w:val="24"/>
                <w:szCs w:val="24"/>
              </w:rPr>
              <w:t>Plans Offered</w:t>
            </w:r>
          </w:p>
        </w:tc>
        <w:tc>
          <w:tcPr>
            <w:tcW w:w="0" w:type="auto"/>
            <w:shd w:val="clear" w:color="auto" w:fill="D6E8EC"/>
            <w:tcMar>
              <w:top w:w="90" w:type="dxa"/>
              <w:left w:w="150" w:type="dxa"/>
              <w:bottom w:w="90" w:type="dxa"/>
              <w:right w:w="150" w:type="dxa"/>
            </w:tcMar>
            <w:vAlign w:val="center"/>
            <w:hideMark/>
          </w:tcPr>
          <w:p w14:paraId="3ECACD2A" w14:textId="77777777" w:rsidR="005A4B3E" w:rsidRPr="005A4B3E" w:rsidRDefault="005A4B3E" w:rsidP="005A4B3E">
            <w:pPr>
              <w:rPr>
                <w:sz w:val="24"/>
                <w:szCs w:val="24"/>
              </w:rPr>
            </w:pPr>
            <w:r w:rsidRPr="005A4B3E">
              <w:rPr>
                <w:sz w:val="24"/>
                <w:szCs w:val="24"/>
              </w:rPr>
              <w:t>Offers Medicare Part D</w:t>
            </w:r>
          </w:p>
        </w:tc>
        <w:tc>
          <w:tcPr>
            <w:tcW w:w="0" w:type="auto"/>
            <w:shd w:val="clear" w:color="auto" w:fill="D6E8EC"/>
            <w:tcMar>
              <w:top w:w="90" w:type="dxa"/>
              <w:left w:w="150" w:type="dxa"/>
              <w:bottom w:w="90" w:type="dxa"/>
              <w:right w:w="150" w:type="dxa"/>
            </w:tcMar>
            <w:vAlign w:val="center"/>
            <w:hideMark/>
          </w:tcPr>
          <w:p w14:paraId="052D96D5" w14:textId="77777777" w:rsidR="005A4B3E" w:rsidRPr="005A4B3E" w:rsidRDefault="005A4B3E" w:rsidP="005A4B3E">
            <w:pPr>
              <w:rPr>
                <w:sz w:val="24"/>
                <w:szCs w:val="24"/>
              </w:rPr>
            </w:pPr>
            <w:r w:rsidRPr="005A4B3E">
              <w:rPr>
                <w:sz w:val="24"/>
                <w:szCs w:val="24"/>
              </w:rPr>
              <w:t>Available Discounts</w:t>
            </w:r>
          </w:p>
        </w:tc>
      </w:tr>
      <w:tr w:rsidR="005A4B3E" w:rsidRPr="005A4B3E" w14:paraId="770756EA" w14:textId="77777777" w:rsidTr="003D1C25">
        <w:tc>
          <w:tcPr>
            <w:tcW w:w="0" w:type="auto"/>
            <w:shd w:val="clear" w:color="auto" w:fill="EBF5F4"/>
            <w:tcMar>
              <w:top w:w="45" w:type="dxa"/>
              <w:left w:w="150" w:type="dxa"/>
              <w:bottom w:w="45" w:type="dxa"/>
              <w:right w:w="150" w:type="dxa"/>
            </w:tcMar>
            <w:vAlign w:val="center"/>
            <w:hideMark/>
          </w:tcPr>
          <w:p w14:paraId="3D57041C" w14:textId="77777777" w:rsidR="005A4B3E" w:rsidRPr="005A4B3E" w:rsidRDefault="005A4B3E" w:rsidP="005A4B3E">
            <w:pPr>
              <w:rPr>
                <w:sz w:val="24"/>
                <w:szCs w:val="24"/>
              </w:rPr>
            </w:pPr>
            <w:hyperlink r:id="rId53" w:history="1">
              <w:r w:rsidRPr="005A4B3E">
                <w:rPr>
                  <w:rStyle w:val="Hyperlink"/>
                  <w:sz w:val="24"/>
                  <w:szCs w:val="24"/>
                </w:rPr>
                <w:t>Cigna</w:t>
              </w:r>
            </w:hyperlink>
          </w:p>
        </w:tc>
        <w:tc>
          <w:tcPr>
            <w:tcW w:w="0" w:type="auto"/>
            <w:shd w:val="clear" w:color="auto" w:fill="EBF5F4"/>
            <w:tcMar>
              <w:top w:w="45" w:type="dxa"/>
              <w:left w:w="150" w:type="dxa"/>
              <w:bottom w:w="45" w:type="dxa"/>
              <w:right w:w="150" w:type="dxa"/>
            </w:tcMar>
            <w:vAlign w:val="center"/>
            <w:hideMark/>
          </w:tcPr>
          <w:p w14:paraId="4E45766B"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59DCD550" w14:textId="77777777" w:rsidR="005A4B3E" w:rsidRPr="005A4B3E" w:rsidRDefault="005A4B3E" w:rsidP="005A4B3E">
            <w:pPr>
              <w:rPr>
                <w:sz w:val="24"/>
                <w:szCs w:val="24"/>
              </w:rPr>
            </w:pPr>
            <w:r w:rsidRPr="005A4B3E">
              <w:rPr>
                <w:sz w:val="24"/>
                <w:szCs w:val="24"/>
              </w:rPr>
              <w:t>A, B, C, D, F, HD-F, G, and N</w:t>
            </w:r>
          </w:p>
        </w:tc>
        <w:tc>
          <w:tcPr>
            <w:tcW w:w="0" w:type="auto"/>
            <w:shd w:val="clear" w:color="auto" w:fill="EBF5F4"/>
            <w:tcMar>
              <w:top w:w="45" w:type="dxa"/>
              <w:left w:w="150" w:type="dxa"/>
              <w:bottom w:w="45" w:type="dxa"/>
              <w:right w:w="150" w:type="dxa"/>
            </w:tcMar>
            <w:vAlign w:val="center"/>
            <w:hideMark/>
          </w:tcPr>
          <w:p w14:paraId="07F0543A"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29DBF9B5" w14:textId="77777777" w:rsidR="005A4B3E" w:rsidRPr="005A4B3E" w:rsidRDefault="005A4B3E" w:rsidP="005A4B3E">
            <w:pPr>
              <w:rPr>
                <w:sz w:val="24"/>
                <w:szCs w:val="24"/>
              </w:rPr>
            </w:pPr>
            <w:r w:rsidRPr="005A4B3E">
              <w:rPr>
                <w:sz w:val="24"/>
                <w:szCs w:val="24"/>
              </w:rPr>
              <w:t>Household discount</w:t>
            </w:r>
          </w:p>
        </w:tc>
      </w:tr>
    </w:tbl>
    <w:p w14:paraId="6F9E37C1" w14:textId="77777777" w:rsidR="005A4B3E" w:rsidRPr="005A4B3E" w:rsidRDefault="005A4B3E" w:rsidP="005A4B3E">
      <w:pPr>
        <w:rPr>
          <w:sz w:val="24"/>
          <w:szCs w:val="24"/>
        </w:rPr>
      </w:pPr>
      <w:r w:rsidRPr="005A4B3E">
        <w:rPr>
          <w:sz w:val="24"/>
          <w:szCs w:val="24"/>
        </w:rPr>
        <w:t>Coverage</w:t>
      </w:r>
    </w:p>
    <w:p w14:paraId="23CDE4EC" w14:textId="77777777" w:rsidR="005A4B3E" w:rsidRPr="005A4B3E" w:rsidRDefault="005A4B3E" w:rsidP="005A4B3E">
      <w:pPr>
        <w:rPr>
          <w:sz w:val="24"/>
          <w:szCs w:val="24"/>
        </w:rPr>
      </w:pPr>
      <w:r w:rsidRPr="005A4B3E">
        <w:rPr>
          <w:sz w:val="24"/>
          <w:szCs w:val="24"/>
        </w:rPr>
        <w:t>Cigna offers plans A, B, C, D, F, High-Deductible F, G, and N. Coverage is available in all 50 states, but not all plans will be available in all locations because of state laws. The insurance may be provided by any one of a number of Cigna family companies, such as American Retirement Life Insurance, depending on the customer’s location. Customers are able to research and purchase Medicare Supplement Insurance directly on Cigna’s website, but can also reach an agent over the phone to discuss plans.</w:t>
      </w:r>
    </w:p>
    <w:p w14:paraId="2CD3E450" w14:textId="77777777" w:rsidR="005A4B3E" w:rsidRPr="005A4B3E" w:rsidRDefault="005A4B3E" w:rsidP="005A4B3E">
      <w:pPr>
        <w:rPr>
          <w:sz w:val="24"/>
          <w:szCs w:val="24"/>
        </w:rPr>
      </w:pPr>
      <w:r w:rsidRPr="005A4B3E">
        <w:rPr>
          <w:sz w:val="24"/>
          <w:szCs w:val="24"/>
        </w:rPr>
        <w:t>Cigna’s Medicare Supplement plans do not require customers to use an in-network doctor, so seniors are free to use any healthcare provider who accepts Medicare. The plans provide free access to the Cigna Healthy rewards program, which provides savings on certain wellness products, weight-loss programs, and massage therapy.</w:t>
      </w:r>
    </w:p>
    <w:p w14:paraId="57EA9BD7" w14:textId="77777777" w:rsidR="005A4B3E" w:rsidRPr="005A4B3E" w:rsidRDefault="005A4B3E" w:rsidP="005A4B3E">
      <w:pPr>
        <w:rPr>
          <w:sz w:val="24"/>
          <w:szCs w:val="24"/>
        </w:rPr>
      </w:pPr>
      <w:r w:rsidRPr="005A4B3E">
        <w:rPr>
          <w:sz w:val="24"/>
          <w:szCs w:val="24"/>
        </w:rPr>
        <w:t>The company is also able to offer supplement insurance options that fall outside of the traditional and regulated Medicare Supplement plans. These options include coverage for cancer treatments, accident expenses, heart attacks, and strokes. Medicare Advantage plans and Medicare Part D are also available.</w:t>
      </w:r>
    </w:p>
    <w:p w14:paraId="5E696B95" w14:textId="77777777" w:rsidR="005A4B3E" w:rsidRPr="005A4B3E" w:rsidRDefault="005A4B3E" w:rsidP="005A4B3E">
      <w:pPr>
        <w:rPr>
          <w:sz w:val="24"/>
          <w:szCs w:val="24"/>
        </w:rPr>
      </w:pPr>
      <w:r w:rsidRPr="005A4B3E">
        <w:rPr>
          <w:sz w:val="24"/>
          <w:szCs w:val="24"/>
        </w:rPr>
        <w:t>Cigna customers have access to United States-based customer service. Representatives are available Monday - Friday from 8 a.m. to 8 p.m. Eastern time to answer questions and provide account assistance. Customers will also have access to an online portal that allows them to view their policy information, make payments, and track claims.</w:t>
      </w:r>
    </w:p>
    <w:p w14:paraId="0D51233A" w14:textId="77777777" w:rsidR="005A4B3E" w:rsidRPr="005A4B3E" w:rsidRDefault="005A4B3E" w:rsidP="005A4B3E">
      <w:pPr>
        <w:rPr>
          <w:sz w:val="24"/>
          <w:szCs w:val="24"/>
        </w:rPr>
      </w:pPr>
      <w:r w:rsidRPr="005A4B3E">
        <w:rPr>
          <w:sz w:val="24"/>
          <w:szCs w:val="24"/>
        </w:rPr>
        <w:t>Pricing Structure and Available Discounts</w:t>
      </w:r>
    </w:p>
    <w:p w14:paraId="7CC1115A" w14:textId="77777777" w:rsidR="005A4B3E" w:rsidRPr="003D1C25" w:rsidRDefault="005A4B3E" w:rsidP="003D1C25">
      <w:pPr>
        <w:pStyle w:val="ListParagraph"/>
        <w:numPr>
          <w:ilvl w:val="0"/>
          <w:numId w:val="32"/>
        </w:numPr>
        <w:rPr>
          <w:sz w:val="24"/>
          <w:szCs w:val="24"/>
        </w:rPr>
      </w:pPr>
      <w:r w:rsidRPr="003D1C25">
        <w:rPr>
          <w:sz w:val="24"/>
          <w:szCs w:val="24"/>
        </w:rPr>
        <w:t>Pricing on Medicare Supplement Insurance plans with Cigna will depend on state laws, but the premiums are generally competitive and among the most affordable options. Getting a quote with Cigna does require sharing some personal information. Potential customers will need to share their name, date of birth, phone number, email address, zip code, and Medicare Parts A and B effective dates to get their quote.</w:t>
      </w:r>
    </w:p>
    <w:p w14:paraId="15C3AD1F" w14:textId="77777777" w:rsidR="005A4B3E" w:rsidRPr="003D1C25" w:rsidRDefault="005A4B3E" w:rsidP="003D1C25">
      <w:pPr>
        <w:pStyle w:val="ListParagraph"/>
        <w:numPr>
          <w:ilvl w:val="0"/>
          <w:numId w:val="32"/>
        </w:numPr>
        <w:rPr>
          <w:sz w:val="24"/>
          <w:szCs w:val="24"/>
        </w:rPr>
      </w:pPr>
      <w:r w:rsidRPr="003D1C25">
        <w:rPr>
          <w:sz w:val="24"/>
          <w:szCs w:val="24"/>
        </w:rPr>
        <w:t>The company offers a 7% household premium discount when more than one person in a household is enrolled in one of its Medicare Supplement Insurance plans.</w:t>
      </w:r>
    </w:p>
    <w:p w14:paraId="0ED548D2" w14:textId="77777777" w:rsidR="005A4B3E" w:rsidRPr="003D1C25" w:rsidRDefault="005A4B3E" w:rsidP="003D1C25">
      <w:pPr>
        <w:pStyle w:val="ListParagraph"/>
        <w:numPr>
          <w:ilvl w:val="0"/>
          <w:numId w:val="32"/>
        </w:numPr>
        <w:rPr>
          <w:sz w:val="24"/>
          <w:szCs w:val="24"/>
        </w:rPr>
      </w:pPr>
      <w:r w:rsidRPr="003D1C25">
        <w:rPr>
          <w:sz w:val="24"/>
          <w:szCs w:val="24"/>
        </w:rPr>
        <w:t xml:space="preserve">To give you a better idea of what Medicare Supplement coverage costs with Cigna, we looked at quotes for a non-tobacco using female who is aging into Medicare and living in </w:t>
      </w:r>
      <w:r w:rsidRPr="003D1C25">
        <w:rPr>
          <w:sz w:val="24"/>
          <w:szCs w:val="24"/>
        </w:rPr>
        <w:lastRenderedPageBreak/>
        <w:t>Providence, Rhode Island. Keep in mind that these prices will vary depending on your location and personal information.</w:t>
      </w:r>
    </w:p>
    <w:p w14:paraId="27574980" w14:textId="77777777" w:rsidR="005A4B3E" w:rsidRPr="005A4B3E" w:rsidRDefault="005A4B3E" w:rsidP="005A4B3E">
      <w:pPr>
        <w:rPr>
          <w:sz w:val="24"/>
          <w:szCs w:val="24"/>
        </w:rPr>
      </w:pPr>
      <w:r w:rsidRPr="005A4B3E">
        <w:rPr>
          <w:sz w:val="24"/>
          <w:szCs w:val="24"/>
        </w:rPr>
        <w:t>Sample Pricing:</w:t>
      </w:r>
    </w:p>
    <w:p w14:paraId="5AAB8997" w14:textId="77777777" w:rsidR="005A4B3E" w:rsidRPr="005A4B3E" w:rsidRDefault="005A4B3E" w:rsidP="005A4B3E">
      <w:pPr>
        <w:rPr>
          <w:sz w:val="24"/>
          <w:szCs w:val="24"/>
        </w:rPr>
      </w:pPr>
      <w:r w:rsidRPr="005A4B3E">
        <w:rPr>
          <w:sz w:val="24"/>
          <w:szCs w:val="24"/>
        </w:rPr>
        <w:t>A: $154.98</w:t>
      </w:r>
    </w:p>
    <w:p w14:paraId="01CA5ABF" w14:textId="77777777" w:rsidR="005A4B3E" w:rsidRPr="005A4B3E" w:rsidRDefault="005A4B3E" w:rsidP="005A4B3E">
      <w:pPr>
        <w:rPr>
          <w:sz w:val="24"/>
          <w:szCs w:val="24"/>
        </w:rPr>
      </w:pPr>
      <w:r w:rsidRPr="005A4B3E">
        <w:rPr>
          <w:sz w:val="24"/>
          <w:szCs w:val="24"/>
        </w:rPr>
        <w:t>F: $180.11</w:t>
      </w:r>
    </w:p>
    <w:p w14:paraId="4B0812A6" w14:textId="77777777" w:rsidR="005A4B3E" w:rsidRPr="005A4B3E" w:rsidRDefault="005A4B3E" w:rsidP="005A4B3E">
      <w:pPr>
        <w:rPr>
          <w:sz w:val="24"/>
          <w:szCs w:val="24"/>
        </w:rPr>
      </w:pPr>
      <w:r w:rsidRPr="005A4B3E">
        <w:rPr>
          <w:sz w:val="24"/>
          <w:szCs w:val="24"/>
        </w:rPr>
        <w:t>G: $148.33</w:t>
      </w:r>
    </w:p>
    <w:p w14:paraId="0FC04C2B" w14:textId="77777777" w:rsidR="005A4B3E" w:rsidRPr="005A4B3E" w:rsidRDefault="005A4B3E" w:rsidP="005A4B3E">
      <w:pPr>
        <w:rPr>
          <w:sz w:val="24"/>
          <w:szCs w:val="24"/>
        </w:rPr>
      </w:pPr>
      <w:r w:rsidRPr="005A4B3E">
        <w:rPr>
          <w:sz w:val="24"/>
          <w:szCs w:val="24"/>
        </w:rPr>
        <w:t>N: $110.85</w:t>
      </w:r>
    </w:p>
    <w:p w14:paraId="147F4CAB" w14:textId="14E23F5C" w:rsidR="005A4B3E" w:rsidRPr="005A4B3E" w:rsidRDefault="005A4B3E" w:rsidP="005A4B3E">
      <w:pPr>
        <w:rPr>
          <w:sz w:val="24"/>
          <w:szCs w:val="24"/>
        </w:rPr>
      </w:pPr>
    </w:p>
    <w:tbl>
      <w:tblPr>
        <w:tblW w:w="0" w:type="auto"/>
        <w:tblCellMar>
          <w:left w:w="0" w:type="dxa"/>
          <w:right w:w="0" w:type="dxa"/>
        </w:tblCellMar>
        <w:tblLook w:val="04A0" w:firstRow="1" w:lastRow="0" w:firstColumn="1" w:lastColumn="0" w:noHBand="0" w:noVBand="1"/>
      </w:tblPr>
      <w:tblGrid>
        <w:gridCol w:w="1928"/>
        <w:gridCol w:w="1737"/>
        <w:gridCol w:w="1587"/>
        <w:gridCol w:w="1692"/>
        <w:gridCol w:w="2416"/>
      </w:tblGrid>
      <w:tr w:rsidR="005A4B3E" w:rsidRPr="005A4B3E" w14:paraId="0EDA3031" w14:textId="77777777" w:rsidTr="003D1C25">
        <w:tc>
          <w:tcPr>
            <w:tcW w:w="0" w:type="auto"/>
            <w:shd w:val="clear" w:color="auto" w:fill="D6E8EC"/>
            <w:tcMar>
              <w:top w:w="90" w:type="dxa"/>
              <w:left w:w="150" w:type="dxa"/>
              <w:bottom w:w="90" w:type="dxa"/>
              <w:right w:w="150" w:type="dxa"/>
            </w:tcMar>
            <w:vAlign w:val="center"/>
            <w:hideMark/>
          </w:tcPr>
          <w:p w14:paraId="72ACE5A1" w14:textId="77777777" w:rsidR="005A4B3E" w:rsidRPr="005A4B3E" w:rsidRDefault="005A4B3E" w:rsidP="005A4B3E">
            <w:pPr>
              <w:rPr>
                <w:sz w:val="24"/>
                <w:szCs w:val="24"/>
              </w:rPr>
            </w:pPr>
          </w:p>
        </w:tc>
        <w:tc>
          <w:tcPr>
            <w:tcW w:w="0" w:type="auto"/>
            <w:shd w:val="clear" w:color="auto" w:fill="D6E8EC"/>
            <w:tcMar>
              <w:top w:w="90" w:type="dxa"/>
              <w:left w:w="150" w:type="dxa"/>
              <w:bottom w:w="90" w:type="dxa"/>
              <w:right w:w="150" w:type="dxa"/>
            </w:tcMar>
            <w:vAlign w:val="center"/>
            <w:hideMark/>
          </w:tcPr>
          <w:p w14:paraId="6DF24374" w14:textId="77777777" w:rsidR="005A4B3E" w:rsidRPr="005A4B3E" w:rsidRDefault="005A4B3E" w:rsidP="005A4B3E">
            <w:pPr>
              <w:rPr>
                <w:sz w:val="24"/>
                <w:szCs w:val="24"/>
              </w:rPr>
            </w:pPr>
            <w:r w:rsidRPr="005A4B3E">
              <w:rPr>
                <w:sz w:val="24"/>
                <w:szCs w:val="24"/>
              </w:rPr>
              <w:t>Number of States Covered</w:t>
            </w:r>
          </w:p>
        </w:tc>
        <w:tc>
          <w:tcPr>
            <w:tcW w:w="0" w:type="auto"/>
            <w:shd w:val="clear" w:color="auto" w:fill="D6E8EC"/>
            <w:tcMar>
              <w:top w:w="90" w:type="dxa"/>
              <w:left w:w="150" w:type="dxa"/>
              <w:bottom w:w="90" w:type="dxa"/>
              <w:right w:w="150" w:type="dxa"/>
            </w:tcMar>
            <w:vAlign w:val="center"/>
            <w:hideMark/>
          </w:tcPr>
          <w:p w14:paraId="02129DA0" w14:textId="77777777" w:rsidR="005A4B3E" w:rsidRPr="005A4B3E" w:rsidRDefault="005A4B3E" w:rsidP="005A4B3E">
            <w:pPr>
              <w:rPr>
                <w:sz w:val="24"/>
                <w:szCs w:val="24"/>
              </w:rPr>
            </w:pPr>
            <w:r w:rsidRPr="005A4B3E">
              <w:rPr>
                <w:sz w:val="24"/>
                <w:szCs w:val="24"/>
              </w:rPr>
              <w:t>Plans Offered</w:t>
            </w:r>
          </w:p>
        </w:tc>
        <w:tc>
          <w:tcPr>
            <w:tcW w:w="0" w:type="auto"/>
            <w:shd w:val="clear" w:color="auto" w:fill="D6E8EC"/>
            <w:tcMar>
              <w:top w:w="90" w:type="dxa"/>
              <w:left w:w="150" w:type="dxa"/>
              <w:bottom w:w="90" w:type="dxa"/>
              <w:right w:w="150" w:type="dxa"/>
            </w:tcMar>
            <w:vAlign w:val="center"/>
            <w:hideMark/>
          </w:tcPr>
          <w:p w14:paraId="1F35A692" w14:textId="77777777" w:rsidR="005A4B3E" w:rsidRPr="005A4B3E" w:rsidRDefault="005A4B3E" w:rsidP="005A4B3E">
            <w:pPr>
              <w:rPr>
                <w:sz w:val="24"/>
                <w:szCs w:val="24"/>
              </w:rPr>
            </w:pPr>
            <w:r w:rsidRPr="005A4B3E">
              <w:rPr>
                <w:sz w:val="24"/>
                <w:szCs w:val="24"/>
              </w:rPr>
              <w:t>Offers Medicare Part D</w:t>
            </w:r>
          </w:p>
        </w:tc>
        <w:tc>
          <w:tcPr>
            <w:tcW w:w="0" w:type="auto"/>
            <w:shd w:val="clear" w:color="auto" w:fill="D6E8EC"/>
            <w:tcMar>
              <w:top w:w="90" w:type="dxa"/>
              <w:left w:w="150" w:type="dxa"/>
              <w:bottom w:w="90" w:type="dxa"/>
              <w:right w:w="150" w:type="dxa"/>
            </w:tcMar>
            <w:vAlign w:val="center"/>
            <w:hideMark/>
          </w:tcPr>
          <w:p w14:paraId="6843DF4B" w14:textId="77777777" w:rsidR="005A4B3E" w:rsidRPr="005A4B3E" w:rsidRDefault="005A4B3E" w:rsidP="005A4B3E">
            <w:pPr>
              <w:rPr>
                <w:sz w:val="24"/>
                <w:szCs w:val="24"/>
              </w:rPr>
            </w:pPr>
            <w:r w:rsidRPr="005A4B3E">
              <w:rPr>
                <w:sz w:val="24"/>
                <w:szCs w:val="24"/>
              </w:rPr>
              <w:t>Available Discounts</w:t>
            </w:r>
          </w:p>
        </w:tc>
      </w:tr>
      <w:tr w:rsidR="005A4B3E" w:rsidRPr="005A4B3E" w14:paraId="2CEF4BDA" w14:textId="77777777" w:rsidTr="003D1C25">
        <w:tc>
          <w:tcPr>
            <w:tcW w:w="0" w:type="auto"/>
            <w:shd w:val="clear" w:color="auto" w:fill="EBF5F4"/>
            <w:tcMar>
              <w:top w:w="45" w:type="dxa"/>
              <w:left w:w="150" w:type="dxa"/>
              <w:bottom w:w="45" w:type="dxa"/>
              <w:right w:w="150" w:type="dxa"/>
            </w:tcMar>
            <w:vAlign w:val="center"/>
            <w:hideMark/>
          </w:tcPr>
          <w:p w14:paraId="63778983" w14:textId="77777777" w:rsidR="005A4B3E" w:rsidRPr="005A4B3E" w:rsidRDefault="005A4B3E" w:rsidP="005A4B3E">
            <w:pPr>
              <w:rPr>
                <w:sz w:val="24"/>
                <w:szCs w:val="24"/>
              </w:rPr>
            </w:pPr>
            <w:hyperlink r:id="rId54" w:history="1">
              <w:r w:rsidRPr="005A4B3E">
                <w:rPr>
                  <w:rStyle w:val="Hyperlink"/>
                  <w:sz w:val="24"/>
                  <w:szCs w:val="24"/>
                </w:rPr>
                <w:t>AARP by United Healthcare</w:t>
              </w:r>
            </w:hyperlink>
          </w:p>
        </w:tc>
        <w:tc>
          <w:tcPr>
            <w:tcW w:w="0" w:type="auto"/>
            <w:shd w:val="clear" w:color="auto" w:fill="EBF5F4"/>
            <w:tcMar>
              <w:top w:w="45" w:type="dxa"/>
              <w:left w:w="150" w:type="dxa"/>
              <w:bottom w:w="45" w:type="dxa"/>
              <w:right w:w="150" w:type="dxa"/>
            </w:tcMar>
            <w:vAlign w:val="center"/>
            <w:hideMark/>
          </w:tcPr>
          <w:p w14:paraId="7BE34BE4" w14:textId="77777777" w:rsidR="005A4B3E" w:rsidRPr="005A4B3E" w:rsidRDefault="005A4B3E" w:rsidP="005A4B3E">
            <w:pPr>
              <w:rPr>
                <w:sz w:val="24"/>
                <w:szCs w:val="24"/>
              </w:rPr>
            </w:pPr>
            <w:r w:rsidRPr="005A4B3E">
              <w:rPr>
                <w:sz w:val="24"/>
                <w:szCs w:val="24"/>
              </w:rPr>
              <w:t>50</w:t>
            </w:r>
          </w:p>
        </w:tc>
        <w:tc>
          <w:tcPr>
            <w:tcW w:w="0" w:type="auto"/>
            <w:shd w:val="clear" w:color="auto" w:fill="EBF5F4"/>
            <w:tcMar>
              <w:top w:w="45" w:type="dxa"/>
              <w:left w:w="150" w:type="dxa"/>
              <w:bottom w:w="45" w:type="dxa"/>
              <w:right w:w="150" w:type="dxa"/>
            </w:tcMar>
            <w:vAlign w:val="center"/>
            <w:hideMark/>
          </w:tcPr>
          <w:p w14:paraId="59E359D8" w14:textId="77777777" w:rsidR="005A4B3E" w:rsidRPr="005A4B3E" w:rsidRDefault="005A4B3E" w:rsidP="005A4B3E">
            <w:pPr>
              <w:rPr>
                <w:sz w:val="24"/>
                <w:szCs w:val="24"/>
              </w:rPr>
            </w:pPr>
            <w:r w:rsidRPr="005A4B3E">
              <w:rPr>
                <w:sz w:val="24"/>
                <w:szCs w:val="24"/>
              </w:rPr>
              <w:t>A, B, C, F, G, K, L, and N</w:t>
            </w:r>
          </w:p>
        </w:tc>
        <w:tc>
          <w:tcPr>
            <w:tcW w:w="0" w:type="auto"/>
            <w:shd w:val="clear" w:color="auto" w:fill="EBF5F4"/>
            <w:tcMar>
              <w:top w:w="45" w:type="dxa"/>
              <w:left w:w="150" w:type="dxa"/>
              <w:bottom w:w="45" w:type="dxa"/>
              <w:right w:w="150" w:type="dxa"/>
            </w:tcMar>
            <w:vAlign w:val="center"/>
            <w:hideMark/>
          </w:tcPr>
          <w:p w14:paraId="01FAA297" w14:textId="77777777" w:rsidR="005A4B3E" w:rsidRPr="005A4B3E" w:rsidRDefault="005A4B3E" w:rsidP="005A4B3E">
            <w:pPr>
              <w:rPr>
                <w:sz w:val="24"/>
                <w:szCs w:val="24"/>
              </w:rPr>
            </w:pPr>
            <w:r w:rsidRPr="005A4B3E">
              <w:rPr>
                <w:sz w:val="24"/>
                <w:szCs w:val="24"/>
              </w:rPr>
              <w:t>Yes</w:t>
            </w:r>
          </w:p>
        </w:tc>
        <w:tc>
          <w:tcPr>
            <w:tcW w:w="0" w:type="auto"/>
            <w:shd w:val="clear" w:color="auto" w:fill="EBF5F4"/>
            <w:tcMar>
              <w:top w:w="45" w:type="dxa"/>
              <w:left w:w="150" w:type="dxa"/>
              <w:bottom w:w="45" w:type="dxa"/>
              <w:right w:w="150" w:type="dxa"/>
            </w:tcMar>
            <w:vAlign w:val="center"/>
            <w:hideMark/>
          </w:tcPr>
          <w:p w14:paraId="073C3CA5" w14:textId="77777777" w:rsidR="005A4B3E" w:rsidRPr="005A4B3E" w:rsidRDefault="005A4B3E" w:rsidP="005A4B3E">
            <w:pPr>
              <w:rPr>
                <w:sz w:val="24"/>
                <w:szCs w:val="24"/>
              </w:rPr>
            </w:pPr>
            <w:r w:rsidRPr="005A4B3E">
              <w:rPr>
                <w:sz w:val="24"/>
                <w:szCs w:val="24"/>
              </w:rPr>
              <w:t>Enrollment discount, household discount</w:t>
            </w:r>
          </w:p>
        </w:tc>
      </w:tr>
    </w:tbl>
    <w:p w14:paraId="733DC6B8" w14:textId="77777777" w:rsidR="005A4B3E" w:rsidRPr="005A4B3E" w:rsidRDefault="005A4B3E" w:rsidP="005A4B3E">
      <w:pPr>
        <w:rPr>
          <w:sz w:val="24"/>
          <w:szCs w:val="24"/>
        </w:rPr>
      </w:pPr>
      <w:r w:rsidRPr="005A4B3E">
        <w:rPr>
          <w:sz w:val="24"/>
          <w:szCs w:val="24"/>
        </w:rPr>
        <w:t>Coverage</w:t>
      </w:r>
    </w:p>
    <w:p w14:paraId="23FD7E50" w14:textId="77777777" w:rsidR="005A4B3E" w:rsidRPr="003D1C25" w:rsidRDefault="005A4B3E" w:rsidP="003D1C25">
      <w:pPr>
        <w:pStyle w:val="ListParagraph"/>
        <w:numPr>
          <w:ilvl w:val="0"/>
          <w:numId w:val="33"/>
        </w:numPr>
        <w:rPr>
          <w:sz w:val="24"/>
          <w:szCs w:val="24"/>
        </w:rPr>
      </w:pPr>
      <w:r w:rsidRPr="003D1C25">
        <w:rPr>
          <w:sz w:val="24"/>
          <w:szCs w:val="24"/>
        </w:rPr>
        <w:t>AARP offers plans A, B, C, F, G, K, L, and N. Plans are available in all 50 states, but the plans that are available will vary by location. Customers only need to enter their zip code to see an estimate for a Medicare Supplement plan with AARP. The website will then display all of the plans available in your area. The premium estimates displayed assume that you are turning 65 and do not use tobacco products, so your actual premium may vary depending on your age and habits. Alternatively, customers can contact an agent to discuss their options over the phone.</w:t>
      </w:r>
    </w:p>
    <w:p w14:paraId="4EE38FDD" w14:textId="77777777" w:rsidR="005A4B3E" w:rsidRPr="003D1C25" w:rsidRDefault="005A4B3E" w:rsidP="003D1C25">
      <w:pPr>
        <w:pStyle w:val="ListParagraph"/>
        <w:numPr>
          <w:ilvl w:val="0"/>
          <w:numId w:val="33"/>
        </w:numPr>
        <w:rPr>
          <w:sz w:val="24"/>
          <w:szCs w:val="24"/>
        </w:rPr>
      </w:pPr>
      <w:r w:rsidRPr="003D1C25">
        <w:rPr>
          <w:sz w:val="24"/>
          <w:szCs w:val="24"/>
        </w:rPr>
        <w:t>Customers will also have the option to purchase Medicare Part D directly through United Healthcare when they sign up for a Medicare Supplement plan if they wish to have coverage for prescription medications.</w:t>
      </w:r>
    </w:p>
    <w:p w14:paraId="0B12F219" w14:textId="77777777" w:rsidR="005A4B3E" w:rsidRPr="003D1C25" w:rsidRDefault="005A4B3E" w:rsidP="003D1C25">
      <w:pPr>
        <w:pStyle w:val="ListParagraph"/>
        <w:numPr>
          <w:ilvl w:val="0"/>
          <w:numId w:val="33"/>
        </w:numPr>
        <w:rPr>
          <w:sz w:val="24"/>
          <w:szCs w:val="24"/>
        </w:rPr>
      </w:pPr>
      <w:r w:rsidRPr="003D1C25">
        <w:rPr>
          <w:sz w:val="24"/>
          <w:szCs w:val="24"/>
        </w:rPr>
        <w:t>To qualify for coverage, you must be an AARP member, which comes with an annual fee of $16. The company makes it easy for customers to join AARP at the same time they sign up for Medicare Supplement Insurance. Membership includes access to a lot of extra benefits such as discounted movie tickets, car rentals, hotels, and more.</w:t>
      </w:r>
    </w:p>
    <w:p w14:paraId="70DE5044" w14:textId="77777777" w:rsidR="005A4B3E" w:rsidRPr="005A4B3E" w:rsidRDefault="005A4B3E" w:rsidP="005A4B3E">
      <w:pPr>
        <w:rPr>
          <w:sz w:val="24"/>
          <w:szCs w:val="24"/>
        </w:rPr>
      </w:pPr>
      <w:r w:rsidRPr="005A4B3E">
        <w:rPr>
          <w:sz w:val="24"/>
          <w:szCs w:val="24"/>
        </w:rPr>
        <w:t>Pricing Structure and Available Discounts</w:t>
      </w:r>
    </w:p>
    <w:p w14:paraId="1BBA40D5" w14:textId="77777777" w:rsidR="005A4B3E" w:rsidRPr="003D1C25" w:rsidRDefault="005A4B3E" w:rsidP="003D1C25">
      <w:pPr>
        <w:pStyle w:val="ListParagraph"/>
        <w:numPr>
          <w:ilvl w:val="0"/>
          <w:numId w:val="34"/>
        </w:numPr>
        <w:rPr>
          <w:sz w:val="24"/>
          <w:szCs w:val="24"/>
        </w:rPr>
      </w:pPr>
      <w:r w:rsidRPr="003D1C25">
        <w:rPr>
          <w:sz w:val="24"/>
          <w:szCs w:val="24"/>
        </w:rPr>
        <w:t xml:space="preserve">AARP generally uses community-rated pricing, which means that a 66-year-old woman in a given area would pay the same amount as a 76-year-old living in the same area. However, since most seniors will get a discount when they enroll at age 65 and the </w:t>
      </w:r>
      <w:r w:rsidRPr="003D1C25">
        <w:rPr>
          <w:sz w:val="24"/>
          <w:szCs w:val="24"/>
        </w:rPr>
        <w:lastRenderedPageBreak/>
        <w:t>discount decreases every following year, the pricing model ends up being similar to age-attained.</w:t>
      </w:r>
    </w:p>
    <w:p w14:paraId="5355F63B" w14:textId="77777777" w:rsidR="005A4B3E" w:rsidRPr="003D1C25" w:rsidRDefault="005A4B3E" w:rsidP="003D1C25">
      <w:pPr>
        <w:pStyle w:val="ListParagraph"/>
        <w:numPr>
          <w:ilvl w:val="0"/>
          <w:numId w:val="34"/>
        </w:numPr>
        <w:rPr>
          <w:sz w:val="24"/>
          <w:szCs w:val="24"/>
        </w:rPr>
      </w:pPr>
      <w:r w:rsidRPr="003D1C25">
        <w:rPr>
          <w:sz w:val="24"/>
          <w:szCs w:val="24"/>
        </w:rPr>
        <w:t>The company offers an enrollment discount in most states of up to 30% for seniors aged 65. The enrollment discount amount decreases by 3% with each year that passes. It also offers a 5% household discount in most states when more than one person in the household is enrolled in one of the available Medicare Supplement Insurance plans through AARP.</w:t>
      </w:r>
    </w:p>
    <w:p w14:paraId="23D420E2" w14:textId="432390D5" w:rsidR="005A4B3E" w:rsidRPr="003D1C25" w:rsidRDefault="005A4B3E" w:rsidP="003D1C25">
      <w:pPr>
        <w:pStyle w:val="ListParagraph"/>
        <w:numPr>
          <w:ilvl w:val="0"/>
          <w:numId w:val="34"/>
        </w:numPr>
        <w:rPr>
          <w:sz w:val="24"/>
          <w:szCs w:val="24"/>
        </w:rPr>
      </w:pPr>
      <w:r w:rsidRPr="003D1C25">
        <w:rPr>
          <w:sz w:val="24"/>
          <w:szCs w:val="24"/>
        </w:rPr>
        <w:t>The following pricing samples are based on information for a female non-smoker living in Denver, Colorado who is aging into Medicare. While this may not represent the pricing in your area, it can give you an idea of how much it costs to have Medicare Supplement Insurance coverage through AARP.</w:t>
      </w:r>
      <w:r w:rsidR="003D1C25">
        <w:rPr>
          <w:rStyle w:val="FootnoteReference"/>
          <w:sz w:val="24"/>
          <w:szCs w:val="24"/>
        </w:rPr>
        <w:footnoteReference w:id="18"/>
      </w:r>
    </w:p>
    <w:p w14:paraId="0F0892CF" w14:textId="77777777" w:rsidR="003B5DD2" w:rsidRPr="00062CA9" w:rsidRDefault="003B5DD2" w:rsidP="00062CA9">
      <w:pPr>
        <w:rPr>
          <w:sz w:val="24"/>
          <w:szCs w:val="24"/>
        </w:rPr>
      </w:pPr>
    </w:p>
    <w:sectPr w:rsidR="003B5DD2" w:rsidRPr="00062CA9">
      <w:footerReference w:type="default" r:id="rId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7038C3" w14:textId="77777777" w:rsidR="00D401ED" w:rsidRDefault="00D401ED" w:rsidP="00D401ED">
      <w:pPr>
        <w:spacing w:after="0" w:line="240" w:lineRule="auto"/>
      </w:pPr>
      <w:r>
        <w:separator/>
      </w:r>
    </w:p>
  </w:endnote>
  <w:endnote w:type="continuationSeparator" w:id="0">
    <w:p w14:paraId="1D07B8D1" w14:textId="77777777" w:rsidR="00D401ED" w:rsidRDefault="00D401ED" w:rsidP="00D40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68549463"/>
      <w:docPartObj>
        <w:docPartGallery w:val="Page Numbers (Bottom of Page)"/>
        <w:docPartUnique/>
      </w:docPartObj>
    </w:sdtPr>
    <w:sdtEndPr>
      <w:rPr>
        <w:color w:val="7F7F7F" w:themeColor="background1" w:themeShade="7F"/>
        <w:spacing w:val="60"/>
      </w:rPr>
    </w:sdtEndPr>
    <w:sdtContent>
      <w:p w14:paraId="109344E8" w14:textId="03087F12" w:rsidR="008679F7" w:rsidRDefault="008679F7">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7C06BCF8" w14:textId="77777777" w:rsidR="008679F7" w:rsidRDefault="008679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E560E" w14:textId="77777777" w:rsidR="00D401ED" w:rsidRDefault="00D401ED" w:rsidP="00D401ED">
      <w:pPr>
        <w:spacing w:after="0" w:line="240" w:lineRule="auto"/>
      </w:pPr>
      <w:r>
        <w:separator/>
      </w:r>
    </w:p>
  </w:footnote>
  <w:footnote w:type="continuationSeparator" w:id="0">
    <w:p w14:paraId="15C04173" w14:textId="77777777" w:rsidR="00D401ED" w:rsidRDefault="00D401ED" w:rsidP="00D401ED">
      <w:pPr>
        <w:spacing w:after="0" w:line="240" w:lineRule="auto"/>
      </w:pPr>
      <w:r>
        <w:continuationSeparator/>
      </w:r>
    </w:p>
  </w:footnote>
  <w:footnote w:id="1">
    <w:p w14:paraId="63239C40" w14:textId="7ECF0BFA" w:rsidR="00D401ED" w:rsidRDefault="00D401ED">
      <w:pPr>
        <w:pStyle w:val="FootnoteText"/>
      </w:pPr>
      <w:r>
        <w:rPr>
          <w:rStyle w:val="FootnoteReference"/>
        </w:rPr>
        <w:footnoteRef/>
      </w:r>
      <w:r>
        <w:t xml:space="preserve"> </w:t>
      </w:r>
      <w:hyperlink r:id="rId1" w:history="1">
        <w:r w:rsidRPr="00D401ED">
          <w:rPr>
            <w:color w:val="0000FF"/>
            <w:sz w:val="22"/>
            <w:szCs w:val="22"/>
            <w:u w:val="single"/>
          </w:rPr>
          <w:t>https://floridahealthagency.com/medicare-supplement/</w:t>
        </w:r>
      </w:hyperlink>
    </w:p>
  </w:footnote>
  <w:footnote w:id="2">
    <w:p w14:paraId="07648B8B" w14:textId="26A5CCE2" w:rsidR="00072BDC" w:rsidRDefault="00072BDC">
      <w:pPr>
        <w:pStyle w:val="FootnoteText"/>
      </w:pPr>
      <w:r>
        <w:rPr>
          <w:rStyle w:val="FootnoteReference"/>
        </w:rPr>
        <w:footnoteRef/>
      </w:r>
      <w:r>
        <w:t xml:space="preserve"> </w:t>
      </w:r>
      <w:hyperlink r:id="rId2" w:history="1">
        <w:r w:rsidRPr="00072BDC">
          <w:rPr>
            <w:color w:val="0000FF"/>
            <w:sz w:val="22"/>
            <w:szCs w:val="22"/>
            <w:u w:val="single"/>
          </w:rPr>
          <w:t>https://www.medicare.gov/your-medicare-costs/medicare-costs-at-a-glance</w:t>
        </w:r>
      </w:hyperlink>
    </w:p>
  </w:footnote>
  <w:footnote w:id="3">
    <w:p w14:paraId="147663AD" w14:textId="3E10AFD9" w:rsidR="00072BDC" w:rsidRDefault="00072BDC">
      <w:pPr>
        <w:pStyle w:val="FootnoteText"/>
      </w:pPr>
      <w:r>
        <w:rPr>
          <w:rStyle w:val="FootnoteReference"/>
        </w:rPr>
        <w:footnoteRef/>
      </w:r>
      <w:r>
        <w:t xml:space="preserve"> </w:t>
      </w:r>
      <w:hyperlink r:id="rId3" w:history="1">
        <w:r w:rsidRPr="00072BDC">
          <w:rPr>
            <w:color w:val="0000FF"/>
            <w:sz w:val="22"/>
            <w:szCs w:val="22"/>
            <w:u w:val="single"/>
          </w:rPr>
          <w:t>https://www.cms.gov/Medicare/Health-Plans/Medigap/index</w:t>
        </w:r>
      </w:hyperlink>
    </w:p>
  </w:footnote>
  <w:footnote w:id="4">
    <w:p w14:paraId="5E7DA6AA" w14:textId="71A3C454" w:rsidR="005C16D8" w:rsidRDefault="005C16D8">
      <w:pPr>
        <w:pStyle w:val="FootnoteText"/>
      </w:pPr>
      <w:r>
        <w:rPr>
          <w:rStyle w:val="FootnoteReference"/>
        </w:rPr>
        <w:footnoteRef/>
      </w:r>
      <w:r>
        <w:t xml:space="preserve"> </w:t>
      </w:r>
      <w:hyperlink r:id="rId4" w:history="1">
        <w:r w:rsidRPr="005C16D8">
          <w:rPr>
            <w:color w:val="0000FF"/>
            <w:sz w:val="22"/>
            <w:szCs w:val="22"/>
            <w:u w:val="single"/>
          </w:rPr>
          <w:t>https://www.medicare.gov/supplements-other-insurance/how-to-compare-medigap-policies</w:t>
        </w:r>
      </w:hyperlink>
    </w:p>
  </w:footnote>
  <w:footnote w:id="5">
    <w:p w14:paraId="04622901" w14:textId="06E589E7" w:rsidR="00A22314" w:rsidRDefault="00A22314">
      <w:pPr>
        <w:pStyle w:val="FootnoteText"/>
      </w:pPr>
      <w:r>
        <w:rPr>
          <w:rStyle w:val="FootnoteReference"/>
        </w:rPr>
        <w:footnoteRef/>
      </w:r>
      <w:r>
        <w:t xml:space="preserve"> </w:t>
      </w:r>
      <w:hyperlink r:id="rId5" w:history="1">
        <w:r w:rsidRPr="00A22314">
          <w:rPr>
            <w:color w:val="0000FF"/>
            <w:sz w:val="22"/>
            <w:szCs w:val="22"/>
            <w:u w:val="single"/>
          </w:rPr>
          <w:t>https://www.medicare.gov/supplements-other-insurance/when-can-i-buy-medigap/buying-your-medigap-policy</w:t>
        </w:r>
      </w:hyperlink>
    </w:p>
  </w:footnote>
  <w:footnote w:id="6">
    <w:p w14:paraId="2F179095" w14:textId="167E5FDF" w:rsidR="00337C9E" w:rsidRDefault="00337C9E">
      <w:pPr>
        <w:pStyle w:val="FootnoteText"/>
      </w:pPr>
      <w:r>
        <w:rPr>
          <w:rStyle w:val="FootnoteReference"/>
        </w:rPr>
        <w:footnoteRef/>
      </w:r>
      <w:r>
        <w:t xml:space="preserve"> </w:t>
      </w:r>
      <w:hyperlink r:id="rId6" w:history="1">
        <w:r w:rsidRPr="00337C9E">
          <w:rPr>
            <w:color w:val="0000FF"/>
            <w:sz w:val="22"/>
            <w:szCs w:val="22"/>
            <w:u w:val="single"/>
          </w:rPr>
          <w:t>https://medicareadvocacy.org/medicare-info/medigap/</w:t>
        </w:r>
      </w:hyperlink>
    </w:p>
  </w:footnote>
  <w:footnote w:id="7">
    <w:p w14:paraId="3F8EC190" w14:textId="09E3950F" w:rsidR="007B54B1" w:rsidRDefault="007B54B1">
      <w:pPr>
        <w:pStyle w:val="FootnoteText"/>
      </w:pPr>
      <w:r>
        <w:rPr>
          <w:rStyle w:val="FootnoteReference"/>
        </w:rPr>
        <w:footnoteRef/>
      </w:r>
      <w:r>
        <w:t xml:space="preserve"> </w:t>
      </w:r>
      <w:hyperlink r:id="rId7" w:history="1">
        <w:r w:rsidRPr="007B54B1">
          <w:rPr>
            <w:color w:val="0000FF"/>
            <w:sz w:val="22"/>
            <w:szCs w:val="22"/>
            <w:u w:val="single"/>
          </w:rPr>
          <w:t>https://medicaresupp.org/medicare-supplement-statistics/</w:t>
        </w:r>
      </w:hyperlink>
    </w:p>
  </w:footnote>
  <w:footnote w:id="8">
    <w:p w14:paraId="0A5917F2" w14:textId="6D25AC23" w:rsidR="00A246FF" w:rsidRDefault="00A246FF">
      <w:pPr>
        <w:pStyle w:val="FootnoteText"/>
      </w:pPr>
      <w:r>
        <w:rPr>
          <w:rStyle w:val="FootnoteReference"/>
        </w:rPr>
        <w:footnoteRef/>
      </w:r>
      <w:r>
        <w:t xml:space="preserve"> </w:t>
      </w:r>
      <w:hyperlink r:id="rId8" w:history="1">
        <w:r w:rsidRPr="00A246FF">
          <w:rPr>
            <w:color w:val="0000FF"/>
            <w:sz w:val="22"/>
            <w:szCs w:val="22"/>
            <w:u w:val="single"/>
          </w:rPr>
          <w:t>https://www.ahip.org/wp-content/uploads/IB_StateofMedigap2019.pdf</w:t>
        </w:r>
      </w:hyperlink>
    </w:p>
  </w:footnote>
  <w:footnote w:id="9">
    <w:p w14:paraId="03F2792D" w14:textId="58A50CAC" w:rsidR="007A5606" w:rsidRDefault="007A5606">
      <w:pPr>
        <w:pStyle w:val="FootnoteText"/>
      </w:pPr>
      <w:r>
        <w:rPr>
          <w:rStyle w:val="FootnoteReference"/>
        </w:rPr>
        <w:footnoteRef/>
      </w:r>
      <w:r>
        <w:t xml:space="preserve"> </w:t>
      </w:r>
      <w:hyperlink r:id="rId9" w:history="1">
        <w:r w:rsidRPr="007A5606">
          <w:rPr>
            <w:color w:val="0000FF"/>
            <w:sz w:val="22"/>
            <w:szCs w:val="22"/>
            <w:u w:val="single"/>
          </w:rPr>
          <w:t>https://www.ahip.org/wp-content/uploads/IB_StateofMedigap2019.pdf</w:t>
        </w:r>
      </w:hyperlink>
    </w:p>
  </w:footnote>
  <w:footnote w:id="10">
    <w:p w14:paraId="64B1ABC3" w14:textId="2B4AE663" w:rsidR="00E97AB8" w:rsidRDefault="00E97AB8">
      <w:pPr>
        <w:pStyle w:val="FootnoteText"/>
      </w:pPr>
      <w:r>
        <w:rPr>
          <w:rStyle w:val="FootnoteReference"/>
        </w:rPr>
        <w:footnoteRef/>
      </w:r>
      <w:r>
        <w:t xml:space="preserve"> </w:t>
      </w:r>
      <w:hyperlink r:id="rId10" w:anchor="Who%20Needs" w:history="1">
        <w:r w:rsidRPr="00E97AB8">
          <w:rPr>
            <w:color w:val="0000FF"/>
            <w:sz w:val="22"/>
            <w:szCs w:val="22"/>
            <w:u w:val="single"/>
          </w:rPr>
          <w:t>https://medicareadvocacy.org/medicare-info/medigap/#Who%20Needs</w:t>
        </w:r>
      </w:hyperlink>
    </w:p>
  </w:footnote>
  <w:footnote w:id="11">
    <w:p w14:paraId="1BA14F03" w14:textId="58069D5C" w:rsidR="00221CA9" w:rsidRDefault="00221CA9">
      <w:pPr>
        <w:pStyle w:val="FootnoteText"/>
      </w:pPr>
      <w:r>
        <w:rPr>
          <w:rStyle w:val="FootnoteReference"/>
        </w:rPr>
        <w:footnoteRef/>
      </w:r>
      <w:r>
        <w:t xml:space="preserve"> IBID</w:t>
      </w:r>
    </w:p>
  </w:footnote>
  <w:footnote w:id="12">
    <w:p w14:paraId="3E3022F3" w14:textId="46127D65" w:rsidR="00135161" w:rsidRDefault="00135161">
      <w:pPr>
        <w:pStyle w:val="FootnoteText"/>
      </w:pPr>
      <w:r>
        <w:rPr>
          <w:rStyle w:val="FootnoteReference"/>
        </w:rPr>
        <w:footnoteRef/>
      </w:r>
      <w:r>
        <w:t xml:space="preserve"> </w:t>
      </w:r>
      <w:hyperlink r:id="rId11" w:history="1">
        <w:r w:rsidRPr="00135161">
          <w:rPr>
            <w:color w:val="0000FF"/>
            <w:sz w:val="22"/>
            <w:szCs w:val="22"/>
            <w:u w:val="single"/>
          </w:rPr>
          <w:t>https://medicareadvocacy.org/article-raises-concerns-about-medicare-advantage-and-calls-attention-to-limited-medigap-access/</w:t>
        </w:r>
      </w:hyperlink>
    </w:p>
  </w:footnote>
  <w:footnote w:id="13">
    <w:p w14:paraId="705726FB" w14:textId="551AA87F" w:rsidR="00135161" w:rsidRDefault="00135161">
      <w:pPr>
        <w:pStyle w:val="FootnoteText"/>
      </w:pPr>
      <w:r>
        <w:rPr>
          <w:rStyle w:val="FootnoteReference"/>
        </w:rPr>
        <w:footnoteRef/>
      </w:r>
      <w:r>
        <w:t xml:space="preserve"> </w:t>
      </w:r>
      <w:hyperlink r:id="rId12" w:history="1">
        <w:r w:rsidRPr="00135161">
          <w:rPr>
            <w:color w:val="0000FF"/>
            <w:sz w:val="22"/>
            <w:szCs w:val="22"/>
            <w:u w:val="single"/>
          </w:rPr>
          <w:t>https://medicareadvocacy.org/improve-and-expand-medicare-ensure-medigap-access/</w:t>
        </w:r>
      </w:hyperlink>
    </w:p>
  </w:footnote>
  <w:footnote w:id="14">
    <w:p w14:paraId="61509B3E" w14:textId="5DF8202D" w:rsidR="002F42D6" w:rsidRDefault="002F42D6">
      <w:pPr>
        <w:pStyle w:val="FootnoteText"/>
      </w:pPr>
      <w:r>
        <w:rPr>
          <w:rStyle w:val="FootnoteReference"/>
        </w:rPr>
        <w:footnoteRef/>
      </w:r>
      <w:r>
        <w:t xml:space="preserve"> </w:t>
      </w:r>
      <w:hyperlink r:id="rId13" w:history="1">
        <w:r w:rsidRPr="002F42D6">
          <w:rPr>
            <w:color w:val="0000FF"/>
            <w:sz w:val="22"/>
            <w:szCs w:val="22"/>
            <w:u w:val="single"/>
          </w:rPr>
          <w:t>https://medicareadvocacy.org/medigap-news-disparities-in-enrollment-rights-bill-introduced-to-strengthen-medigap-access-and-protections/</w:t>
        </w:r>
      </w:hyperlink>
    </w:p>
  </w:footnote>
  <w:footnote w:id="15">
    <w:p w14:paraId="5F7D2D28" w14:textId="1618B7B4" w:rsidR="00661A0C" w:rsidRDefault="00661A0C">
      <w:pPr>
        <w:pStyle w:val="FootnoteText"/>
      </w:pPr>
      <w:r>
        <w:rPr>
          <w:rStyle w:val="FootnoteReference"/>
        </w:rPr>
        <w:footnoteRef/>
      </w:r>
      <w:r>
        <w:t xml:space="preserve"> </w:t>
      </w:r>
      <w:hyperlink r:id="rId14" w:history="1">
        <w:r w:rsidRPr="00661A0C">
          <w:rPr>
            <w:color w:val="0000FF"/>
            <w:sz w:val="22"/>
            <w:szCs w:val="22"/>
            <w:u w:val="single"/>
          </w:rPr>
          <w:t>https://medicareadvocacy.org/medigap-rates/</w:t>
        </w:r>
      </w:hyperlink>
    </w:p>
  </w:footnote>
  <w:footnote w:id="16">
    <w:p w14:paraId="1B5342F9" w14:textId="388A11E5" w:rsidR="00062CA9" w:rsidRDefault="00062CA9">
      <w:pPr>
        <w:pStyle w:val="FootnoteText"/>
      </w:pPr>
      <w:r>
        <w:rPr>
          <w:rStyle w:val="FootnoteReference"/>
        </w:rPr>
        <w:footnoteRef/>
      </w:r>
      <w:r>
        <w:t xml:space="preserve"> ibid</w:t>
      </w:r>
    </w:p>
  </w:footnote>
  <w:footnote w:id="17">
    <w:p w14:paraId="3B6CBE00" w14:textId="4F7EFC23" w:rsidR="00E100D9" w:rsidRDefault="00E100D9">
      <w:pPr>
        <w:pStyle w:val="FootnoteText"/>
      </w:pPr>
      <w:r>
        <w:rPr>
          <w:rStyle w:val="FootnoteReference"/>
        </w:rPr>
        <w:footnoteRef/>
      </w:r>
      <w:r>
        <w:t xml:space="preserve"> </w:t>
      </w:r>
      <w:hyperlink r:id="rId15" w:history="1">
        <w:r w:rsidRPr="00E100D9">
          <w:rPr>
            <w:color w:val="0000FF"/>
            <w:sz w:val="22"/>
            <w:szCs w:val="22"/>
            <w:u w:val="single"/>
          </w:rPr>
          <w:t>http://www.medpac.gov/-blog-/trends-in-medigap-enrollment-2010-to-2015/2017/02/13/trends-in-medigap-enrollment-2010-to-2015</w:t>
        </w:r>
      </w:hyperlink>
    </w:p>
  </w:footnote>
  <w:footnote w:id="18">
    <w:p w14:paraId="467801F6" w14:textId="159CA51F" w:rsidR="003D1C25" w:rsidRDefault="003D1C25">
      <w:pPr>
        <w:pStyle w:val="FootnoteText"/>
      </w:pPr>
      <w:r>
        <w:rPr>
          <w:rStyle w:val="FootnoteReference"/>
        </w:rPr>
        <w:footnoteRef/>
      </w:r>
      <w:r>
        <w:t xml:space="preserve"> </w:t>
      </w:r>
      <w:hyperlink r:id="rId16" w:history="1">
        <w:r w:rsidRPr="003D1C25">
          <w:rPr>
            <w:color w:val="0000FF"/>
            <w:sz w:val="22"/>
            <w:szCs w:val="22"/>
            <w:u w:val="single"/>
          </w:rPr>
          <w:t>https://www.payingforseniorcare.com/best-medicare-supplement-plans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67067"/>
    <w:multiLevelType w:val="multilevel"/>
    <w:tmpl w:val="FB88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356749"/>
    <w:multiLevelType w:val="multilevel"/>
    <w:tmpl w:val="58087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B863D0"/>
    <w:multiLevelType w:val="hybridMultilevel"/>
    <w:tmpl w:val="F20C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DE06C9"/>
    <w:multiLevelType w:val="hybridMultilevel"/>
    <w:tmpl w:val="FBEA0852"/>
    <w:lvl w:ilvl="0" w:tplc="04090001">
      <w:start w:val="1"/>
      <w:numFmt w:val="bullet"/>
      <w:lvlText w:val=""/>
      <w:lvlJc w:val="left"/>
      <w:pPr>
        <w:ind w:left="720" w:hanging="360"/>
      </w:pPr>
      <w:rPr>
        <w:rFonts w:ascii="Symbol" w:hAnsi="Symbol" w:hint="default"/>
      </w:rPr>
    </w:lvl>
    <w:lvl w:ilvl="1" w:tplc="A878AF4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821E5"/>
    <w:multiLevelType w:val="multilevel"/>
    <w:tmpl w:val="02B05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083690"/>
    <w:multiLevelType w:val="multilevel"/>
    <w:tmpl w:val="DF64A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401B2B"/>
    <w:multiLevelType w:val="hybridMultilevel"/>
    <w:tmpl w:val="8650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6A3CE5"/>
    <w:multiLevelType w:val="hybridMultilevel"/>
    <w:tmpl w:val="DA385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470C29"/>
    <w:multiLevelType w:val="multilevel"/>
    <w:tmpl w:val="4568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8F03A8"/>
    <w:multiLevelType w:val="multilevel"/>
    <w:tmpl w:val="F6026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BF2CFD"/>
    <w:multiLevelType w:val="multilevel"/>
    <w:tmpl w:val="2E5A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6F232C"/>
    <w:multiLevelType w:val="hybridMultilevel"/>
    <w:tmpl w:val="FDD43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D478F5"/>
    <w:multiLevelType w:val="hybridMultilevel"/>
    <w:tmpl w:val="47B0A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F61830"/>
    <w:multiLevelType w:val="hybridMultilevel"/>
    <w:tmpl w:val="5E9AB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2D4CA4"/>
    <w:multiLevelType w:val="hybridMultilevel"/>
    <w:tmpl w:val="C658C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A45419"/>
    <w:multiLevelType w:val="hybridMultilevel"/>
    <w:tmpl w:val="1660C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4575B8"/>
    <w:multiLevelType w:val="multilevel"/>
    <w:tmpl w:val="E54C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C72B23"/>
    <w:multiLevelType w:val="hybridMultilevel"/>
    <w:tmpl w:val="52084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DE1F34"/>
    <w:multiLevelType w:val="multilevel"/>
    <w:tmpl w:val="9A26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414301"/>
    <w:multiLevelType w:val="multilevel"/>
    <w:tmpl w:val="9C40C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831632"/>
    <w:multiLevelType w:val="multilevel"/>
    <w:tmpl w:val="5B262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B33A6C"/>
    <w:multiLevelType w:val="hybridMultilevel"/>
    <w:tmpl w:val="E41ED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51369F"/>
    <w:multiLevelType w:val="multilevel"/>
    <w:tmpl w:val="6356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56A0A6F"/>
    <w:multiLevelType w:val="hybridMultilevel"/>
    <w:tmpl w:val="CC348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4A5C98"/>
    <w:multiLevelType w:val="multilevel"/>
    <w:tmpl w:val="DD163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00677A"/>
    <w:multiLevelType w:val="multilevel"/>
    <w:tmpl w:val="1A8CC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BFA4235"/>
    <w:multiLevelType w:val="hybridMultilevel"/>
    <w:tmpl w:val="41EC7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EA14D2"/>
    <w:multiLevelType w:val="multilevel"/>
    <w:tmpl w:val="CE32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AE258A"/>
    <w:multiLevelType w:val="multilevel"/>
    <w:tmpl w:val="D48E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5C796F"/>
    <w:multiLevelType w:val="multilevel"/>
    <w:tmpl w:val="F61AE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3715A3"/>
    <w:multiLevelType w:val="multilevel"/>
    <w:tmpl w:val="72AC8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91269D"/>
    <w:multiLevelType w:val="hybridMultilevel"/>
    <w:tmpl w:val="18A6F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FA57B1"/>
    <w:multiLevelType w:val="hybridMultilevel"/>
    <w:tmpl w:val="DF068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A04A1C"/>
    <w:multiLevelType w:val="hybridMultilevel"/>
    <w:tmpl w:val="D396D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0"/>
  </w:num>
  <w:num w:numId="3">
    <w:abstractNumId w:val="3"/>
  </w:num>
  <w:num w:numId="4">
    <w:abstractNumId w:val="23"/>
  </w:num>
  <w:num w:numId="5">
    <w:abstractNumId w:val="6"/>
  </w:num>
  <w:num w:numId="6">
    <w:abstractNumId w:val="18"/>
  </w:num>
  <w:num w:numId="7">
    <w:abstractNumId w:val="27"/>
  </w:num>
  <w:num w:numId="8">
    <w:abstractNumId w:val="14"/>
  </w:num>
  <w:num w:numId="9">
    <w:abstractNumId w:val="32"/>
  </w:num>
  <w:num w:numId="10">
    <w:abstractNumId w:val="1"/>
  </w:num>
  <w:num w:numId="11">
    <w:abstractNumId w:val="13"/>
  </w:num>
  <w:num w:numId="12">
    <w:abstractNumId w:val="0"/>
  </w:num>
  <w:num w:numId="13">
    <w:abstractNumId w:val="10"/>
  </w:num>
  <w:num w:numId="14">
    <w:abstractNumId w:val="16"/>
  </w:num>
  <w:num w:numId="15">
    <w:abstractNumId w:val="19"/>
  </w:num>
  <w:num w:numId="16">
    <w:abstractNumId w:val="4"/>
  </w:num>
  <w:num w:numId="17">
    <w:abstractNumId w:val="29"/>
  </w:num>
  <w:num w:numId="18">
    <w:abstractNumId w:val="20"/>
  </w:num>
  <w:num w:numId="19">
    <w:abstractNumId w:val="5"/>
  </w:num>
  <w:num w:numId="20">
    <w:abstractNumId w:val="24"/>
  </w:num>
  <w:num w:numId="21">
    <w:abstractNumId w:val="8"/>
  </w:num>
  <w:num w:numId="22">
    <w:abstractNumId w:val="9"/>
  </w:num>
  <w:num w:numId="23">
    <w:abstractNumId w:val="28"/>
  </w:num>
  <w:num w:numId="24">
    <w:abstractNumId w:val="25"/>
  </w:num>
  <w:num w:numId="25">
    <w:abstractNumId w:val="12"/>
  </w:num>
  <w:num w:numId="26">
    <w:abstractNumId w:val="11"/>
  </w:num>
  <w:num w:numId="27">
    <w:abstractNumId w:val="33"/>
  </w:num>
  <w:num w:numId="28">
    <w:abstractNumId w:val="17"/>
  </w:num>
  <w:num w:numId="29">
    <w:abstractNumId w:val="31"/>
  </w:num>
  <w:num w:numId="30">
    <w:abstractNumId w:val="7"/>
  </w:num>
  <w:num w:numId="31">
    <w:abstractNumId w:val="21"/>
  </w:num>
  <w:num w:numId="32">
    <w:abstractNumId w:val="2"/>
  </w:num>
  <w:num w:numId="33">
    <w:abstractNumId w:val="15"/>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GxMDA2NzEwtzCxMDRV0lEKTi0uzszPAykwrAUAnBKzOiwAAAA="/>
  </w:docVars>
  <w:rsids>
    <w:rsidRoot w:val="003F7E25"/>
    <w:rsid w:val="00062CA9"/>
    <w:rsid w:val="00066F35"/>
    <w:rsid w:val="00072BDC"/>
    <w:rsid w:val="00135161"/>
    <w:rsid w:val="00221CA9"/>
    <w:rsid w:val="002F3FCA"/>
    <w:rsid w:val="002F42D6"/>
    <w:rsid w:val="00337C9E"/>
    <w:rsid w:val="0037052F"/>
    <w:rsid w:val="003B5DD2"/>
    <w:rsid w:val="003D1C25"/>
    <w:rsid w:val="003F7E25"/>
    <w:rsid w:val="004508EE"/>
    <w:rsid w:val="005A4B3E"/>
    <w:rsid w:val="005C16D8"/>
    <w:rsid w:val="00661A0C"/>
    <w:rsid w:val="006B4222"/>
    <w:rsid w:val="007A5606"/>
    <w:rsid w:val="007B3848"/>
    <w:rsid w:val="007B54B1"/>
    <w:rsid w:val="008679F7"/>
    <w:rsid w:val="00A22314"/>
    <w:rsid w:val="00A246FF"/>
    <w:rsid w:val="00A44B6A"/>
    <w:rsid w:val="00AD3289"/>
    <w:rsid w:val="00B76A3D"/>
    <w:rsid w:val="00D401ED"/>
    <w:rsid w:val="00E100D9"/>
    <w:rsid w:val="00E76D86"/>
    <w:rsid w:val="00E97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F8B7D"/>
  <w15:chartTrackingRefBased/>
  <w15:docId w15:val="{8E9CF67E-0E2B-4AE9-9EE3-7A13B540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7E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F7E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B54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6">
    <w:name w:val="heading 6"/>
    <w:basedOn w:val="Normal"/>
    <w:next w:val="Normal"/>
    <w:link w:val="Heading6Char"/>
    <w:uiPriority w:val="9"/>
    <w:semiHidden/>
    <w:unhideWhenUsed/>
    <w:qFormat/>
    <w:rsid w:val="005A4B3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F7E25"/>
    <w:rPr>
      <w:b/>
      <w:bCs/>
    </w:rPr>
  </w:style>
  <w:style w:type="character" w:customStyle="1" w:styleId="Heading1Char">
    <w:name w:val="Heading 1 Char"/>
    <w:basedOn w:val="DefaultParagraphFont"/>
    <w:link w:val="Heading1"/>
    <w:uiPriority w:val="9"/>
    <w:rsid w:val="003F7E2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F7E2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D401ED"/>
    <w:rPr>
      <w:color w:val="0563C1" w:themeColor="hyperlink"/>
      <w:u w:val="single"/>
    </w:rPr>
  </w:style>
  <w:style w:type="paragraph" w:styleId="FootnoteText">
    <w:name w:val="footnote text"/>
    <w:basedOn w:val="Normal"/>
    <w:link w:val="FootnoteTextChar"/>
    <w:uiPriority w:val="99"/>
    <w:semiHidden/>
    <w:unhideWhenUsed/>
    <w:rsid w:val="00D401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01ED"/>
    <w:rPr>
      <w:sz w:val="20"/>
      <w:szCs w:val="20"/>
    </w:rPr>
  </w:style>
  <w:style w:type="character" w:styleId="FootnoteReference">
    <w:name w:val="footnote reference"/>
    <w:basedOn w:val="DefaultParagraphFont"/>
    <w:uiPriority w:val="99"/>
    <w:semiHidden/>
    <w:unhideWhenUsed/>
    <w:rsid w:val="00D401ED"/>
    <w:rPr>
      <w:vertAlign w:val="superscript"/>
    </w:rPr>
  </w:style>
  <w:style w:type="character" w:styleId="FollowedHyperlink">
    <w:name w:val="FollowedHyperlink"/>
    <w:basedOn w:val="DefaultParagraphFont"/>
    <w:uiPriority w:val="99"/>
    <w:semiHidden/>
    <w:unhideWhenUsed/>
    <w:rsid w:val="00D401ED"/>
    <w:rPr>
      <w:color w:val="954F72" w:themeColor="followedHyperlink"/>
      <w:u w:val="single"/>
    </w:rPr>
  </w:style>
  <w:style w:type="paragraph" w:styleId="ListParagraph">
    <w:name w:val="List Paragraph"/>
    <w:basedOn w:val="Normal"/>
    <w:uiPriority w:val="34"/>
    <w:qFormat/>
    <w:rsid w:val="00072BDC"/>
    <w:pPr>
      <w:ind w:left="720"/>
      <w:contextualSpacing/>
    </w:pPr>
  </w:style>
  <w:style w:type="paragraph" w:styleId="Header">
    <w:name w:val="header"/>
    <w:basedOn w:val="Normal"/>
    <w:link w:val="HeaderChar"/>
    <w:uiPriority w:val="99"/>
    <w:unhideWhenUsed/>
    <w:rsid w:val="008679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9F7"/>
  </w:style>
  <w:style w:type="paragraph" w:styleId="Footer">
    <w:name w:val="footer"/>
    <w:basedOn w:val="Normal"/>
    <w:link w:val="FooterChar"/>
    <w:uiPriority w:val="99"/>
    <w:unhideWhenUsed/>
    <w:rsid w:val="008679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9F7"/>
  </w:style>
  <w:style w:type="character" w:customStyle="1" w:styleId="Heading3Char">
    <w:name w:val="Heading 3 Char"/>
    <w:basedOn w:val="DefaultParagraphFont"/>
    <w:link w:val="Heading3"/>
    <w:uiPriority w:val="9"/>
    <w:semiHidden/>
    <w:rsid w:val="007B54B1"/>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1351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rsid w:val="005A4B3E"/>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1054699">
      <w:bodyDiv w:val="1"/>
      <w:marLeft w:val="0"/>
      <w:marRight w:val="0"/>
      <w:marTop w:val="0"/>
      <w:marBottom w:val="0"/>
      <w:divBdr>
        <w:top w:val="none" w:sz="0" w:space="0" w:color="auto"/>
        <w:left w:val="none" w:sz="0" w:space="0" w:color="auto"/>
        <w:bottom w:val="none" w:sz="0" w:space="0" w:color="auto"/>
        <w:right w:val="none" w:sz="0" w:space="0" w:color="auto"/>
      </w:divBdr>
      <w:divsChild>
        <w:div w:id="1366324339">
          <w:marLeft w:val="150"/>
          <w:marRight w:val="150"/>
          <w:marTop w:val="150"/>
          <w:marBottom w:val="150"/>
          <w:divBdr>
            <w:top w:val="single" w:sz="6" w:space="3" w:color="DDDDDD"/>
            <w:left w:val="single" w:sz="6" w:space="0" w:color="DDDDDD"/>
            <w:bottom w:val="single" w:sz="6" w:space="0" w:color="DDDDDD"/>
            <w:right w:val="single" w:sz="6" w:space="0" w:color="DDDDDD"/>
          </w:divBdr>
        </w:div>
        <w:div w:id="2132279757">
          <w:marLeft w:val="150"/>
          <w:marRight w:val="150"/>
          <w:marTop w:val="150"/>
          <w:marBottom w:val="150"/>
          <w:divBdr>
            <w:top w:val="single" w:sz="6" w:space="3" w:color="DDDDDD"/>
            <w:left w:val="single" w:sz="6" w:space="0" w:color="DDDDDD"/>
            <w:bottom w:val="single" w:sz="6" w:space="0" w:color="DDDDDD"/>
            <w:right w:val="single" w:sz="6" w:space="0" w:color="DDDDDD"/>
          </w:divBdr>
        </w:div>
      </w:divsChild>
    </w:div>
    <w:div w:id="443157225">
      <w:bodyDiv w:val="1"/>
      <w:marLeft w:val="0"/>
      <w:marRight w:val="0"/>
      <w:marTop w:val="0"/>
      <w:marBottom w:val="0"/>
      <w:divBdr>
        <w:top w:val="none" w:sz="0" w:space="0" w:color="auto"/>
        <w:left w:val="none" w:sz="0" w:space="0" w:color="auto"/>
        <w:bottom w:val="none" w:sz="0" w:space="0" w:color="auto"/>
        <w:right w:val="none" w:sz="0" w:space="0" w:color="auto"/>
      </w:divBdr>
    </w:div>
    <w:div w:id="495724515">
      <w:bodyDiv w:val="1"/>
      <w:marLeft w:val="0"/>
      <w:marRight w:val="0"/>
      <w:marTop w:val="0"/>
      <w:marBottom w:val="0"/>
      <w:divBdr>
        <w:top w:val="none" w:sz="0" w:space="0" w:color="auto"/>
        <w:left w:val="none" w:sz="0" w:space="0" w:color="auto"/>
        <w:bottom w:val="none" w:sz="0" w:space="0" w:color="auto"/>
        <w:right w:val="none" w:sz="0" w:space="0" w:color="auto"/>
      </w:divBdr>
      <w:divsChild>
        <w:div w:id="1977636357">
          <w:marLeft w:val="0"/>
          <w:marRight w:val="0"/>
          <w:marTop w:val="0"/>
          <w:marBottom w:val="0"/>
          <w:divBdr>
            <w:top w:val="none" w:sz="0" w:space="0" w:color="auto"/>
            <w:left w:val="none" w:sz="0" w:space="0" w:color="auto"/>
            <w:bottom w:val="none" w:sz="0" w:space="0" w:color="auto"/>
            <w:right w:val="none" w:sz="0" w:space="0" w:color="auto"/>
          </w:divBdr>
          <w:divsChild>
            <w:div w:id="30489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95323">
      <w:bodyDiv w:val="1"/>
      <w:marLeft w:val="0"/>
      <w:marRight w:val="0"/>
      <w:marTop w:val="0"/>
      <w:marBottom w:val="0"/>
      <w:divBdr>
        <w:top w:val="none" w:sz="0" w:space="0" w:color="auto"/>
        <w:left w:val="none" w:sz="0" w:space="0" w:color="auto"/>
        <w:bottom w:val="none" w:sz="0" w:space="0" w:color="auto"/>
        <w:right w:val="none" w:sz="0" w:space="0" w:color="auto"/>
      </w:divBdr>
    </w:div>
    <w:div w:id="1235778351">
      <w:bodyDiv w:val="1"/>
      <w:marLeft w:val="0"/>
      <w:marRight w:val="0"/>
      <w:marTop w:val="0"/>
      <w:marBottom w:val="0"/>
      <w:divBdr>
        <w:top w:val="none" w:sz="0" w:space="0" w:color="auto"/>
        <w:left w:val="none" w:sz="0" w:space="0" w:color="auto"/>
        <w:bottom w:val="none" w:sz="0" w:space="0" w:color="auto"/>
        <w:right w:val="none" w:sz="0" w:space="0" w:color="auto"/>
      </w:divBdr>
    </w:div>
    <w:div w:id="1286734901">
      <w:bodyDiv w:val="1"/>
      <w:marLeft w:val="0"/>
      <w:marRight w:val="0"/>
      <w:marTop w:val="0"/>
      <w:marBottom w:val="0"/>
      <w:divBdr>
        <w:top w:val="none" w:sz="0" w:space="0" w:color="auto"/>
        <w:left w:val="none" w:sz="0" w:space="0" w:color="auto"/>
        <w:bottom w:val="none" w:sz="0" w:space="0" w:color="auto"/>
        <w:right w:val="none" w:sz="0" w:space="0" w:color="auto"/>
      </w:divBdr>
      <w:divsChild>
        <w:div w:id="1907835954">
          <w:marLeft w:val="0"/>
          <w:marRight w:val="0"/>
          <w:marTop w:val="0"/>
          <w:marBottom w:val="300"/>
          <w:divBdr>
            <w:top w:val="single" w:sz="6" w:space="8" w:color="EFEFEF"/>
            <w:left w:val="single" w:sz="6" w:space="15" w:color="EFEFEF"/>
            <w:bottom w:val="single" w:sz="6" w:space="8" w:color="EFEFEF"/>
            <w:right w:val="single" w:sz="6" w:space="15" w:color="EFEFEF"/>
          </w:divBdr>
        </w:div>
        <w:div w:id="1839733296">
          <w:marLeft w:val="0"/>
          <w:marRight w:val="0"/>
          <w:marTop w:val="0"/>
          <w:marBottom w:val="0"/>
          <w:divBdr>
            <w:top w:val="none" w:sz="0" w:space="0" w:color="auto"/>
            <w:left w:val="none" w:sz="0" w:space="0" w:color="auto"/>
            <w:bottom w:val="none" w:sz="0" w:space="0" w:color="auto"/>
            <w:right w:val="none" w:sz="0" w:space="0" w:color="auto"/>
          </w:divBdr>
          <w:divsChild>
            <w:div w:id="332729735">
              <w:marLeft w:val="0"/>
              <w:marRight w:val="0"/>
              <w:marTop w:val="0"/>
              <w:marBottom w:val="0"/>
              <w:divBdr>
                <w:top w:val="none" w:sz="0" w:space="0" w:color="auto"/>
                <w:left w:val="none" w:sz="0" w:space="0" w:color="auto"/>
                <w:bottom w:val="none" w:sz="0" w:space="0" w:color="auto"/>
                <w:right w:val="none" w:sz="0" w:space="0" w:color="auto"/>
              </w:divBdr>
            </w:div>
          </w:divsChild>
        </w:div>
        <w:div w:id="1633823495">
          <w:marLeft w:val="0"/>
          <w:marRight w:val="0"/>
          <w:marTop w:val="0"/>
          <w:marBottom w:val="0"/>
          <w:divBdr>
            <w:top w:val="none" w:sz="0" w:space="0" w:color="auto"/>
            <w:left w:val="none" w:sz="0" w:space="0" w:color="auto"/>
            <w:bottom w:val="none" w:sz="0" w:space="0" w:color="auto"/>
            <w:right w:val="none" w:sz="0" w:space="0" w:color="auto"/>
          </w:divBdr>
          <w:divsChild>
            <w:div w:id="383602713">
              <w:marLeft w:val="0"/>
              <w:marRight w:val="0"/>
              <w:marTop w:val="0"/>
              <w:marBottom w:val="0"/>
              <w:divBdr>
                <w:top w:val="none" w:sz="0" w:space="0" w:color="auto"/>
                <w:left w:val="none" w:sz="0" w:space="0" w:color="auto"/>
                <w:bottom w:val="none" w:sz="0" w:space="0" w:color="auto"/>
                <w:right w:val="none" w:sz="0" w:space="0" w:color="auto"/>
              </w:divBdr>
            </w:div>
          </w:divsChild>
        </w:div>
        <w:div w:id="1139762705">
          <w:marLeft w:val="0"/>
          <w:marRight w:val="0"/>
          <w:marTop w:val="0"/>
          <w:marBottom w:val="0"/>
          <w:divBdr>
            <w:top w:val="none" w:sz="0" w:space="0" w:color="auto"/>
            <w:left w:val="none" w:sz="0" w:space="0" w:color="auto"/>
            <w:bottom w:val="none" w:sz="0" w:space="0" w:color="auto"/>
            <w:right w:val="none" w:sz="0" w:space="0" w:color="auto"/>
          </w:divBdr>
          <w:divsChild>
            <w:div w:id="695469748">
              <w:marLeft w:val="0"/>
              <w:marRight w:val="0"/>
              <w:marTop w:val="0"/>
              <w:marBottom w:val="0"/>
              <w:divBdr>
                <w:top w:val="none" w:sz="0" w:space="0" w:color="auto"/>
                <w:left w:val="none" w:sz="0" w:space="0" w:color="auto"/>
                <w:bottom w:val="none" w:sz="0" w:space="0" w:color="auto"/>
                <w:right w:val="none" w:sz="0" w:space="0" w:color="auto"/>
              </w:divBdr>
            </w:div>
          </w:divsChild>
        </w:div>
        <w:div w:id="767385150">
          <w:marLeft w:val="0"/>
          <w:marRight w:val="0"/>
          <w:marTop w:val="0"/>
          <w:marBottom w:val="0"/>
          <w:divBdr>
            <w:top w:val="none" w:sz="0" w:space="0" w:color="auto"/>
            <w:left w:val="none" w:sz="0" w:space="0" w:color="auto"/>
            <w:bottom w:val="none" w:sz="0" w:space="0" w:color="auto"/>
            <w:right w:val="none" w:sz="0" w:space="0" w:color="auto"/>
          </w:divBdr>
          <w:divsChild>
            <w:div w:id="1993676833">
              <w:marLeft w:val="0"/>
              <w:marRight w:val="0"/>
              <w:marTop w:val="0"/>
              <w:marBottom w:val="0"/>
              <w:divBdr>
                <w:top w:val="none" w:sz="0" w:space="0" w:color="auto"/>
                <w:left w:val="none" w:sz="0" w:space="0" w:color="auto"/>
                <w:bottom w:val="none" w:sz="0" w:space="0" w:color="auto"/>
                <w:right w:val="none" w:sz="0" w:space="0" w:color="auto"/>
              </w:divBdr>
            </w:div>
          </w:divsChild>
        </w:div>
        <w:div w:id="1592547433">
          <w:marLeft w:val="0"/>
          <w:marRight w:val="0"/>
          <w:marTop w:val="0"/>
          <w:marBottom w:val="0"/>
          <w:divBdr>
            <w:top w:val="none" w:sz="0" w:space="0" w:color="auto"/>
            <w:left w:val="none" w:sz="0" w:space="0" w:color="auto"/>
            <w:bottom w:val="none" w:sz="0" w:space="0" w:color="auto"/>
            <w:right w:val="none" w:sz="0" w:space="0" w:color="auto"/>
          </w:divBdr>
          <w:divsChild>
            <w:div w:id="1884781379">
              <w:marLeft w:val="0"/>
              <w:marRight w:val="0"/>
              <w:marTop w:val="0"/>
              <w:marBottom w:val="0"/>
              <w:divBdr>
                <w:top w:val="none" w:sz="0" w:space="0" w:color="auto"/>
                <w:left w:val="none" w:sz="0" w:space="0" w:color="auto"/>
                <w:bottom w:val="none" w:sz="0" w:space="0" w:color="auto"/>
                <w:right w:val="none" w:sz="0" w:space="0" w:color="auto"/>
              </w:divBdr>
            </w:div>
          </w:divsChild>
        </w:div>
        <w:div w:id="480780988">
          <w:marLeft w:val="0"/>
          <w:marRight w:val="0"/>
          <w:marTop w:val="0"/>
          <w:marBottom w:val="0"/>
          <w:divBdr>
            <w:top w:val="none" w:sz="0" w:space="0" w:color="auto"/>
            <w:left w:val="none" w:sz="0" w:space="0" w:color="auto"/>
            <w:bottom w:val="none" w:sz="0" w:space="0" w:color="auto"/>
            <w:right w:val="none" w:sz="0" w:space="0" w:color="auto"/>
          </w:divBdr>
          <w:divsChild>
            <w:div w:id="98809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50611">
      <w:bodyDiv w:val="1"/>
      <w:marLeft w:val="0"/>
      <w:marRight w:val="0"/>
      <w:marTop w:val="0"/>
      <w:marBottom w:val="0"/>
      <w:divBdr>
        <w:top w:val="none" w:sz="0" w:space="0" w:color="auto"/>
        <w:left w:val="none" w:sz="0" w:space="0" w:color="auto"/>
        <w:bottom w:val="none" w:sz="0" w:space="0" w:color="auto"/>
        <w:right w:val="none" w:sz="0" w:space="0" w:color="auto"/>
      </w:divBdr>
    </w:div>
    <w:div w:id="1686784470">
      <w:bodyDiv w:val="1"/>
      <w:marLeft w:val="0"/>
      <w:marRight w:val="0"/>
      <w:marTop w:val="0"/>
      <w:marBottom w:val="0"/>
      <w:divBdr>
        <w:top w:val="none" w:sz="0" w:space="0" w:color="auto"/>
        <w:left w:val="none" w:sz="0" w:space="0" w:color="auto"/>
        <w:bottom w:val="none" w:sz="0" w:space="0" w:color="auto"/>
        <w:right w:val="none" w:sz="0" w:space="0" w:color="auto"/>
      </w:divBdr>
    </w:div>
    <w:div w:id="1906262735">
      <w:bodyDiv w:val="1"/>
      <w:marLeft w:val="0"/>
      <w:marRight w:val="0"/>
      <w:marTop w:val="0"/>
      <w:marBottom w:val="0"/>
      <w:divBdr>
        <w:top w:val="none" w:sz="0" w:space="0" w:color="auto"/>
        <w:left w:val="none" w:sz="0" w:space="0" w:color="auto"/>
        <w:bottom w:val="none" w:sz="0" w:space="0" w:color="auto"/>
        <w:right w:val="none" w:sz="0" w:space="0" w:color="auto"/>
      </w:divBdr>
    </w:div>
    <w:div w:id="212580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icaresupp.org/wp-content/uploads/2019/06/lives.jpg" TargetMode="External"/><Relationship Id="rId18" Type="http://schemas.openxmlformats.org/officeDocument/2006/relationships/image" Target="media/image4.jpeg"/><Relationship Id="rId26" Type="http://schemas.openxmlformats.org/officeDocument/2006/relationships/hyperlink" Target="http://www.cms.hhs.gov/Medigap/" TargetMode="External"/><Relationship Id="rId39" Type="http://schemas.openxmlformats.org/officeDocument/2006/relationships/hyperlink" Target="https://www.payingforseniorcare.com/best-medicare-supplement-plans" TargetMode="External"/><Relationship Id="rId21" Type="http://schemas.openxmlformats.org/officeDocument/2006/relationships/hyperlink" Target="https://medicaresupp.org/wp-content/uploads/2019/06/top-insurers.png" TargetMode="External"/><Relationship Id="rId34" Type="http://schemas.openxmlformats.org/officeDocument/2006/relationships/hyperlink" Target="https://www.payingforseniorcare.com/best-medicare-supplement-plans" TargetMode="External"/><Relationship Id="rId42" Type="http://schemas.openxmlformats.org/officeDocument/2006/relationships/hyperlink" Target="https://www.aetnamedicare.com/en/compare-plans-enroll/choose-medicare-supplement-state.html" TargetMode="External"/><Relationship Id="rId47" Type="http://schemas.openxmlformats.org/officeDocument/2006/relationships/hyperlink" Target="https://www.anthem.com/medicare/medicare-supplement-plans/" TargetMode="External"/><Relationship Id="rId50" Type="http://schemas.openxmlformats.org/officeDocument/2006/relationships/hyperlink" Target="https://www.transamerica.com/individual/what-we-offer/products/insurance/" TargetMode="External"/><Relationship Id="rId55" Type="http://schemas.openxmlformats.org/officeDocument/2006/relationships/footer" Target="footer1.xml"/><Relationship Id="rId7" Type="http://schemas.openxmlformats.org/officeDocument/2006/relationships/hyperlink" Target="https://floridahealthagency.com/medicare-supplement/" TargetMode="External"/><Relationship Id="rId2" Type="http://schemas.openxmlformats.org/officeDocument/2006/relationships/styles" Target="styles.xml"/><Relationship Id="rId16" Type="http://schemas.openxmlformats.org/officeDocument/2006/relationships/hyperlink" Target="https://medicaresupp.org/wp-content/uploads/2019/06/select.jpg" TargetMode="External"/><Relationship Id="rId29" Type="http://schemas.openxmlformats.org/officeDocument/2006/relationships/image" Target="media/image8.png"/><Relationship Id="rId11" Type="http://schemas.openxmlformats.org/officeDocument/2006/relationships/hyperlink" Target="https://www.medicare.gov/supplements-other-insurance/when-can-i-buy-medigap/buying-your-medigap-policy" TargetMode="External"/><Relationship Id="rId24" Type="http://schemas.openxmlformats.org/officeDocument/2006/relationships/hyperlink" Target="https://www.medicareadvocacy.org/medicare-info/medicare-savings-programs/" TargetMode="External"/><Relationship Id="rId32" Type="http://schemas.openxmlformats.org/officeDocument/2006/relationships/hyperlink" Target="https://www.payingforseniorcare.com/best-medicare-supplement-plans" TargetMode="External"/><Relationship Id="rId37" Type="http://schemas.openxmlformats.org/officeDocument/2006/relationships/hyperlink" Target="https://www.payingforseniorcare.com/best-medicare-supplement-plans" TargetMode="External"/><Relationship Id="rId40" Type="http://schemas.openxmlformats.org/officeDocument/2006/relationships/hyperlink" Target="https://www.payingforseniorcare.com/best-medicare-supplement-plans" TargetMode="External"/><Relationship Id="rId45" Type="http://schemas.openxmlformats.org/officeDocument/2006/relationships/hyperlink" Target="https://www.mutualofomaha.com/medicare-supplement-insurance/contact" TargetMode="External"/><Relationship Id="rId53" Type="http://schemas.openxmlformats.org/officeDocument/2006/relationships/hyperlink" Target="https://www.cigna.com/medicare/supplemental/?campaign_ID=CSBORG" TargetMode="External"/><Relationship Id="rId5" Type="http://schemas.openxmlformats.org/officeDocument/2006/relationships/footnotes" Target="footnotes.xml"/><Relationship Id="rId19" Type="http://schemas.openxmlformats.org/officeDocument/2006/relationships/hyperlink" Target="https://medicaresupp.org/wp-content/uploads/2019/06/top.states.jpg" TargetMode="External"/><Relationship Id="rId4" Type="http://schemas.openxmlformats.org/officeDocument/2006/relationships/webSettings" Target="webSettings.xml"/><Relationship Id="rId9" Type="http://schemas.openxmlformats.org/officeDocument/2006/relationships/hyperlink" Target="https://www.cms.gov/Medicare/Health-Plans/Medigap/index.html" TargetMode="External"/><Relationship Id="rId14" Type="http://schemas.openxmlformats.org/officeDocument/2006/relationships/image" Target="media/image1.jpeg"/><Relationship Id="rId22" Type="http://schemas.openxmlformats.org/officeDocument/2006/relationships/image" Target="media/image6.png"/><Relationship Id="rId27" Type="http://schemas.openxmlformats.org/officeDocument/2006/relationships/hyperlink" Target="http://www.medpac.gov/-blog-/trends-in-medigap-enrollment-2010-to-2015/2017/02/13/trends-in-medigap-enrollment-2010-to-2015" TargetMode="External"/><Relationship Id="rId30" Type="http://schemas.openxmlformats.org/officeDocument/2006/relationships/hyperlink" Target="https://www.payingforseniorcare.com/best-medicare-supplement-plans" TargetMode="External"/><Relationship Id="rId35" Type="http://schemas.openxmlformats.org/officeDocument/2006/relationships/hyperlink" Target="https://www.payingforseniorcare.com/best-medicare-supplement-plans" TargetMode="External"/><Relationship Id="rId43" Type="http://schemas.openxmlformats.org/officeDocument/2006/relationships/hyperlink" Target="https://www.cigna.com/medicare/supplemental/?campaign_ID=CSBORG" TargetMode="External"/><Relationship Id="rId48" Type="http://schemas.openxmlformats.org/officeDocument/2006/relationships/hyperlink" Target="https://www.manhattanlife.com/Insurance/Medicare-Supplement" TargetMode="External"/><Relationship Id="rId56" Type="http://schemas.openxmlformats.org/officeDocument/2006/relationships/fontTable" Target="fontTable.xml"/><Relationship Id="rId8" Type="http://schemas.openxmlformats.org/officeDocument/2006/relationships/hyperlink" Target="https://www.medicare.gov/your-medicare-costs/medicare-costs-at-a-glance" TargetMode="External"/><Relationship Id="rId51" Type="http://schemas.openxmlformats.org/officeDocument/2006/relationships/hyperlink" Target="https://www.humana.com/medicare/medicare-supplement-plans" TargetMode="External"/><Relationship Id="rId3" Type="http://schemas.openxmlformats.org/officeDocument/2006/relationships/settings" Target="settings.xml"/><Relationship Id="rId12" Type="http://schemas.openxmlformats.org/officeDocument/2006/relationships/hyperlink" Target="https://www.medicareadvocacy.org/medicare-info/medigap/" TargetMode="External"/><Relationship Id="rId17" Type="http://schemas.openxmlformats.org/officeDocument/2006/relationships/image" Target="media/image3.jpeg"/><Relationship Id="rId25" Type="http://schemas.openxmlformats.org/officeDocument/2006/relationships/hyperlink" Target="https://www.medicareadvocacy.org/medicare-info/medicare-savings-programs/" TargetMode="External"/><Relationship Id="rId33" Type="http://schemas.openxmlformats.org/officeDocument/2006/relationships/hyperlink" Target="https://www.payingforseniorcare.com/best-medicare-supplement-plans" TargetMode="External"/><Relationship Id="rId38" Type="http://schemas.openxmlformats.org/officeDocument/2006/relationships/hyperlink" Target="https://www.payingforseniorcare.com/best-medicare-supplement-plans" TargetMode="External"/><Relationship Id="rId46" Type="http://schemas.openxmlformats.org/officeDocument/2006/relationships/hyperlink" Target="https://www.statefarm.com/insurance/health/medicare-supplemental" TargetMode="External"/><Relationship Id="rId20" Type="http://schemas.openxmlformats.org/officeDocument/2006/relationships/image" Target="media/image5.jpeg"/><Relationship Id="rId41" Type="http://schemas.openxmlformats.org/officeDocument/2006/relationships/hyperlink" Target="https://www.humana.com/medicare/medicare-supplement-plans" TargetMode="External"/><Relationship Id="rId54" Type="http://schemas.openxmlformats.org/officeDocument/2006/relationships/hyperlink" Target="https://www.aarpmedicareplans.co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2.jpeg"/><Relationship Id="rId23" Type="http://schemas.openxmlformats.org/officeDocument/2006/relationships/hyperlink" Target="https://www.medicareadvocacy.org/medicare-info/medicare-savings-programs/" TargetMode="External"/><Relationship Id="rId28" Type="http://schemas.openxmlformats.org/officeDocument/2006/relationships/image" Target="media/image7.png"/><Relationship Id="rId36" Type="http://schemas.openxmlformats.org/officeDocument/2006/relationships/hyperlink" Target="https://www.payingforseniorcare.com/best-medicare-supplement-plans" TargetMode="External"/><Relationship Id="rId49" Type="http://schemas.openxmlformats.org/officeDocument/2006/relationships/hyperlink" Target="https://bankersfidelity.com/medicare-supplement-insurance" TargetMode="External"/><Relationship Id="rId57" Type="http://schemas.openxmlformats.org/officeDocument/2006/relationships/theme" Target="theme/theme1.xml"/><Relationship Id="rId10" Type="http://schemas.openxmlformats.org/officeDocument/2006/relationships/hyperlink" Target="https://floridahealthagency.com/medigap-plan/" TargetMode="External"/><Relationship Id="rId31" Type="http://schemas.openxmlformats.org/officeDocument/2006/relationships/hyperlink" Target="https://www.payingforseniorcare.com/best-medicare-supplement-plans" TargetMode="External"/><Relationship Id="rId44" Type="http://schemas.openxmlformats.org/officeDocument/2006/relationships/hyperlink" Target="https://www.aarpmedicareplans.com/" TargetMode="External"/><Relationship Id="rId52" Type="http://schemas.openxmlformats.org/officeDocument/2006/relationships/hyperlink" Target="https://www.aetnamedicare.com/en/compare-plans-enroll/choose-medicare-supplement-state.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ahip.org/wp-content/uploads/IB_StateofMedigap2019.pdf" TargetMode="External"/><Relationship Id="rId13" Type="http://schemas.openxmlformats.org/officeDocument/2006/relationships/hyperlink" Target="https://medicareadvocacy.org/medigap-news-disparities-in-enrollment-rights-bill-introduced-to-strengthen-medigap-access-and-protections/" TargetMode="External"/><Relationship Id="rId3" Type="http://schemas.openxmlformats.org/officeDocument/2006/relationships/hyperlink" Target="https://www.cms.gov/Medicare/Health-Plans/Medigap/index" TargetMode="External"/><Relationship Id="rId7" Type="http://schemas.openxmlformats.org/officeDocument/2006/relationships/hyperlink" Target="https://medicaresupp.org/medicare-supplement-statistics/" TargetMode="External"/><Relationship Id="rId12" Type="http://schemas.openxmlformats.org/officeDocument/2006/relationships/hyperlink" Target="https://medicareadvocacy.org/improve-and-expand-medicare-ensure-medigap-access/" TargetMode="External"/><Relationship Id="rId2" Type="http://schemas.openxmlformats.org/officeDocument/2006/relationships/hyperlink" Target="https://www.medicare.gov/your-medicare-costs/medicare-costs-at-a-glance" TargetMode="External"/><Relationship Id="rId16" Type="http://schemas.openxmlformats.org/officeDocument/2006/relationships/hyperlink" Target="https://www.payingforseniorcare.com/best-medicare-supplement-plans" TargetMode="External"/><Relationship Id="rId1" Type="http://schemas.openxmlformats.org/officeDocument/2006/relationships/hyperlink" Target="https://floridahealthagency.com/medicare-supplement/" TargetMode="External"/><Relationship Id="rId6" Type="http://schemas.openxmlformats.org/officeDocument/2006/relationships/hyperlink" Target="https://medicareadvocacy.org/medicare-info/medigap/" TargetMode="External"/><Relationship Id="rId11" Type="http://schemas.openxmlformats.org/officeDocument/2006/relationships/hyperlink" Target="https://medicareadvocacy.org/article-raises-concerns-about-medicare-advantage-and-calls-attention-to-limited-medigap-access/" TargetMode="External"/><Relationship Id="rId5" Type="http://schemas.openxmlformats.org/officeDocument/2006/relationships/hyperlink" Target="https://www.medicare.gov/supplements-other-insurance/when-can-i-buy-medigap/buying-your-medigap-policy" TargetMode="External"/><Relationship Id="rId15" Type="http://schemas.openxmlformats.org/officeDocument/2006/relationships/hyperlink" Target="http://www.medpac.gov/-blog-/trends-in-medigap-enrollment-2010-to-2015/2017/02/13/trends-in-medigap-enrollment-2010-to-2015" TargetMode="External"/><Relationship Id="rId10" Type="http://schemas.openxmlformats.org/officeDocument/2006/relationships/hyperlink" Target="https://medicareadvocacy.org/medicare-info/medigap/" TargetMode="External"/><Relationship Id="rId4" Type="http://schemas.openxmlformats.org/officeDocument/2006/relationships/hyperlink" Target="https://www.medicare.gov/supplements-other-insurance/how-to-compare-medigap-policies" TargetMode="External"/><Relationship Id="rId9" Type="http://schemas.openxmlformats.org/officeDocument/2006/relationships/hyperlink" Target="https://www.ahip.org/wp-content/uploads/IB_StateofMedigap2019.pdf" TargetMode="External"/><Relationship Id="rId14" Type="http://schemas.openxmlformats.org/officeDocument/2006/relationships/hyperlink" Target="https://medicareadvocacy.org/medigap-r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28</Pages>
  <Words>9139</Words>
  <Characters>44327</Characters>
  <Application>Microsoft Office Word</Application>
  <DocSecurity>0</DocSecurity>
  <Lines>751</Lines>
  <Paragraphs>249</Paragraphs>
  <ScaleCrop>false</ScaleCrop>
  <Company/>
  <LinksUpToDate>false</LinksUpToDate>
  <CharactersWithSpaces>53217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Fontenot</dc:creator>
  <cp:keywords/>
  <dc:description/>
  <cp:lastModifiedBy>Kimberly Fontenot</cp:lastModifiedBy>
  <cp:revision>28</cp:revision>
  <dcterms:created xsi:type="dcterms:W3CDTF">2020-05-20T20:32:00Z</dcterms:created>
  <dcterms:modified xsi:type="dcterms:W3CDTF">2020-05-20T21:42:00Z</dcterms:modified>
</cp:coreProperties>
</file>