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41E44" w14:textId="0A8088B2" w:rsidR="001F3A07" w:rsidRDefault="00F81B7A">
      <w:r>
        <w:t>EPC Challenges</w:t>
      </w:r>
    </w:p>
    <w:p w14:paraId="74D3E830" w14:textId="007F784C" w:rsidR="00F81B7A" w:rsidRDefault="00F81B7A"/>
    <w:tbl>
      <w:tblPr>
        <w:tblStyle w:val="TableGrid"/>
        <w:tblW w:w="0" w:type="auto"/>
        <w:tblLook w:val="04A0" w:firstRow="1" w:lastRow="0" w:firstColumn="1" w:lastColumn="0" w:noHBand="0" w:noVBand="1"/>
      </w:tblPr>
      <w:tblGrid>
        <w:gridCol w:w="3470"/>
        <w:gridCol w:w="4180"/>
        <w:gridCol w:w="3260"/>
        <w:gridCol w:w="3038"/>
      </w:tblGrid>
      <w:tr w:rsidR="00F81B7A" w14:paraId="3249B5AB" w14:textId="77777777" w:rsidTr="00F81B7A">
        <w:tc>
          <w:tcPr>
            <w:tcW w:w="3470" w:type="dxa"/>
          </w:tcPr>
          <w:p w14:paraId="7834E276" w14:textId="26EC175C" w:rsidR="00F81B7A" w:rsidRDefault="00F81B7A">
            <w:r>
              <w:t>April 2023</w:t>
            </w:r>
          </w:p>
        </w:tc>
        <w:tc>
          <w:tcPr>
            <w:tcW w:w="4180" w:type="dxa"/>
          </w:tcPr>
          <w:p w14:paraId="2ECB59DB" w14:textId="38BA9C81" w:rsidR="00F81B7A" w:rsidRDefault="003E0712">
            <w:r>
              <w:t>Beyond April 2023</w:t>
            </w:r>
          </w:p>
          <w:p w14:paraId="1FE0C477" w14:textId="07A0618F" w:rsidR="00F81B7A" w:rsidRDefault="00F81B7A"/>
        </w:tc>
        <w:tc>
          <w:tcPr>
            <w:tcW w:w="3260" w:type="dxa"/>
          </w:tcPr>
          <w:p w14:paraId="2FA664D7" w14:textId="7E93D303" w:rsidR="00F81B7A" w:rsidRDefault="00F81B7A">
            <w:r>
              <w:t>Ongoing</w:t>
            </w:r>
          </w:p>
        </w:tc>
        <w:tc>
          <w:tcPr>
            <w:tcW w:w="3038" w:type="dxa"/>
          </w:tcPr>
          <w:p w14:paraId="0CDDC135" w14:textId="25FD0638" w:rsidR="00F81B7A" w:rsidRDefault="00F81B7A">
            <w:r>
              <w:t>EPC Mapping and Monitoring</w:t>
            </w:r>
          </w:p>
        </w:tc>
      </w:tr>
      <w:tr w:rsidR="00F81B7A" w14:paraId="4D3642F5" w14:textId="77777777" w:rsidTr="00F81B7A">
        <w:tc>
          <w:tcPr>
            <w:tcW w:w="3470" w:type="dxa"/>
          </w:tcPr>
          <w:p w14:paraId="65BA5A62" w14:textId="634CEF36" w:rsidR="009B4634" w:rsidRDefault="00F81B7A" w:rsidP="009B4634">
            <w:r>
              <w:t xml:space="preserve">From April </w:t>
            </w:r>
            <w:r w:rsidRPr="003E0712">
              <w:rPr>
                <w:b/>
                <w:bCs/>
              </w:rPr>
              <w:t>2023</w:t>
            </w:r>
            <w:r w:rsidR="009B4634">
              <w:t xml:space="preserve"> existing MEES regulations will be extended to cover all non-domestic tenancies (already in place for domestic tenancies since 1</w:t>
            </w:r>
            <w:r w:rsidR="009B4634">
              <w:rPr>
                <w:vertAlign w:val="superscript"/>
              </w:rPr>
              <w:t>st</w:t>
            </w:r>
            <w:r w:rsidR="009B4634">
              <w:t xml:space="preserve"> April 2020).</w:t>
            </w:r>
          </w:p>
          <w:p w14:paraId="1981D4A5" w14:textId="1993351D" w:rsidR="009B4634" w:rsidRDefault="009B4634" w:rsidP="009B4634"/>
          <w:p w14:paraId="3F696909" w14:textId="727875BB" w:rsidR="009B4634" w:rsidRDefault="009B4634" w:rsidP="009B4634">
            <w:r>
              <w:t xml:space="preserve">MEES (Minimum Energy Efficiency Standard) regulations make it unlawful to agree a new lease on a property with an EPC rating below an </w:t>
            </w:r>
            <w:r w:rsidR="00DA0699">
              <w:t>E unless</w:t>
            </w:r>
            <w:r>
              <w:t xml:space="preserve"> an exemption has been put in place</w:t>
            </w:r>
            <w:r w:rsidR="00DA0699">
              <w:t xml:space="preserve"> on the PRS register. </w:t>
            </w:r>
          </w:p>
          <w:p w14:paraId="12768620" w14:textId="680425AE" w:rsidR="009B4634" w:rsidRDefault="009B4634" w:rsidP="009B4634"/>
          <w:p w14:paraId="02267CED" w14:textId="77777777" w:rsidR="009B4634" w:rsidRDefault="009B4634" w:rsidP="009B4634"/>
          <w:p w14:paraId="50CB296D" w14:textId="27DD65B2" w:rsidR="00F81B7A" w:rsidRDefault="00F81B7A" w:rsidP="009B4634"/>
        </w:tc>
        <w:tc>
          <w:tcPr>
            <w:tcW w:w="4180" w:type="dxa"/>
          </w:tcPr>
          <w:p w14:paraId="6D9F9C9E" w14:textId="326019A7" w:rsidR="003E0712" w:rsidRDefault="003E0712" w:rsidP="009B4634">
            <w:r>
              <w:t xml:space="preserve">The UK Governments long term aim of having net zero carbon emissions by </w:t>
            </w:r>
            <w:r w:rsidRPr="003E0712">
              <w:rPr>
                <w:b/>
                <w:bCs/>
              </w:rPr>
              <w:t>2050</w:t>
            </w:r>
            <w:r>
              <w:t xml:space="preserve"> has several key dates before to make this achievable.  </w:t>
            </w:r>
          </w:p>
          <w:p w14:paraId="3107AFB8" w14:textId="77777777" w:rsidR="003E0712" w:rsidRDefault="003E0712" w:rsidP="009B4634"/>
          <w:p w14:paraId="7EB3BA4B" w14:textId="0E320DAF" w:rsidR="009B4634" w:rsidRDefault="009B4634" w:rsidP="009B4634">
            <w:r>
              <w:t xml:space="preserve">Consultation process closed in January this year </w:t>
            </w:r>
            <w:r w:rsidR="003E0712">
              <w:t xml:space="preserve">into the minimum energy standards for </w:t>
            </w:r>
            <w:proofErr w:type="spellStart"/>
            <w:proofErr w:type="gramStart"/>
            <w:r w:rsidR="003E0712">
              <w:t>non domestic</w:t>
            </w:r>
            <w:proofErr w:type="spellEnd"/>
            <w:proofErr w:type="gramEnd"/>
            <w:r w:rsidR="003E0712">
              <w:t xml:space="preserve"> properties.  The consultation process </w:t>
            </w:r>
            <w:proofErr w:type="gramStart"/>
            <w:r w:rsidR="003E0712">
              <w:t>looked into</w:t>
            </w:r>
            <w:proofErr w:type="gramEnd"/>
            <w:r w:rsidR="003E0712">
              <w:t xml:space="preserve"> the future trajectory of measures up to </w:t>
            </w:r>
            <w:r w:rsidR="003E0712" w:rsidRPr="003E0712">
              <w:rPr>
                <w:b/>
                <w:bCs/>
              </w:rPr>
              <w:t>2030</w:t>
            </w:r>
            <w:r w:rsidR="003E0712">
              <w:t xml:space="preserve">, with one suggestion being for </w:t>
            </w:r>
            <w:r>
              <w:t xml:space="preserve">commercial properties </w:t>
            </w:r>
            <w:r w:rsidR="003E0712">
              <w:t>to be of</w:t>
            </w:r>
            <w:r>
              <w:t xml:space="preserve"> minimum band C or B</w:t>
            </w:r>
            <w:r w:rsidR="003E0712">
              <w:t xml:space="preserve">.  </w:t>
            </w:r>
          </w:p>
          <w:p w14:paraId="470FB96D" w14:textId="5D169805" w:rsidR="003E0712" w:rsidRDefault="003E0712" w:rsidP="009B4634"/>
          <w:p w14:paraId="46D2E3DD" w14:textId="5A2B225D" w:rsidR="00DA0699" w:rsidRDefault="00DA0699" w:rsidP="009B4634">
            <w:r>
              <w:t xml:space="preserve">The Clean Growth Strategy is already in place to help as many domestic properties achieve band C by </w:t>
            </w:r>
            <w:r w:rsidRPr="00DA0699">
              <w:rPr>
                <w:b/>
                <w:bCs/>
              </w:rPr>
              <w:t>2035</w:t>
            </w:r>
            <w:r>
              <w:t xml:space="preserve">. </w:t>
            </w:r>
          </w:p>
          <w:p w14:paraId="3BD8A521" w14:textId="77777777" w:rsidR="00F81B7A" w:rsidRDefault="00F81B7A" w:rsidP="00F81B7A">
            <w:pPr>
              <w:pStyle w:val="p3"/>
              <w:spacing w:line="330" w:lineRule="atLeast"/>
              <w:rPr>
                <w:rFonts w:ascii="Helvetica" w:hAnsi="Helvetica" w:cs="Helvetica"/>
                <w:color w:val="333333"/>
              </w:rPr>
            </w:pPr>
            <w:r>
              <w:rPr>
                <w:rStyle w:val="s1"/>
                <w:rFonts w:ascii="Helvetica" w:hAnsi="Helvetica" w:cs="Helvetica"/>
                <w:color w:val="333333"/>
              </w:rPr>
              <w:t xml:space="preserve">The definition is two-pronged. Firstly, during the construction process of an asset, the amount of carbon emissions produced should be zero, or negative </w:t>
            </w:r>
            <w:proofErr w:type="gramStart"/>
            <w:r>
              <w:rPr>
                <w:rStyle w:val="s1"/>
                <w:rFonts w:ascii="Helvetica" w:hAnsi="Helvetica" w:cs="Helvetica"/>
                <w:color w:val="333333"/>
              </w:rPr>
              <w:t>through the use of</w:t>
            </w:r>
            <w:proofErr w:type="gramEnd"/>
            <w:r>
              <w:rPr>
                <w:rStyle w:val="s1"/>
                <w:rFonts w:ascii="Helvetica" w:hAnsi="Helvetica" w:cs="Helvetica"/>
                <w:color w:val="333333"/>
              </w:rPr>
              <w:t xml:space="preserve"> offsets or the export of on-site renewable energy. Secondly, during the use of the building, the amount of carbon emissions produced from the </w:t>
            </w:r>
            <w:r>
              <w:rPr>
                <w:rStyle w:val="s1"/>
                <w:rFonts w:ascii="Helvetica" w:hAnsi="Helvetica" w:cs="Helvetica"/>
                <w:color w:val="333333"/>
              </w:rPr>
              <w:lastRenderedPageBreak/>
              <w:t xml:space="preserve">building’s operational energy should also be zero or negative. </w:t>
            </w:r>
          </w:p>
          <w:p w14:paraId="1D011F4E" w14:textId="77777777" w:rsidR="00F81B7A" w:rsidRDefault="00F81B7A"/>
        </w:tc>
        <w:tc>
          <w:tcPr>
            <w:tcW w:w="3260" w:type="dxa"/>
          </w:tcPr>
          <w:p w14:paraId="7ABCA6FC" w14:textId="77777777" w:rsidR="00F81B7A" w:rsidRDefault="00F81B7A"/>
          <w:p w14:paraId="1ED3B344" w14:textId="77777777" w:rsidR="00F81B7A" w:rsidRDefault="00F81B7A">
            <w:r>
              <w:t xml:space="preserve">As part of </w:t>
            </w:r>
            <w:proofErr w:type="gramStart"/>
            <w:r>
              <w:t>companies</w:t>
            </w:r>
            <w:proofErr w:type="gramEnd"/>
            <w:r>
              <w:t xml:space="preserve"> overall commitment to EPC management, companies face the following challenges that need to be proactively managed</w:t>
            </w:r>
          </w:p>
          <w:p w14:paraId="65B1E8D6" w14:textId="77777777" w:rsidR="00F81B7A" w:rsidRDefault="00F81B7A"/>
          <w:p w14:paraId="2C1D7046" w14:textId="76F46455" w:rsidR="00F81B7A" w:rsidRDefault="00F81B7A" w:rsidP="00F81B7A">
            <w:pPr>
              <w:pStyle w:val="ListParagraph"/>
              <w:numPr>
                <w:ilvl w:val="0"/>
                <w:numId w:val="2"/>
              </w:numPr>
            </w:pPr>
            <w:r>
              <w:t xml:space="preserve">EPC expiry dates </w:t>
            </w:r>
          </w:p>
          <w:p w14:paraId="18BA0A44" w14:textId="2005366E" w:rsidR="00F81B7A" w:rsidRDefault="00F81B7A" w:rsidP="00F81B7A">
            <w:pPr>
              <w:pStyle w:val="ListParagraph"/>
            </w:pPr>
            <w:r>
              <w:t xml:space="preserve">As EPCs are only valid for 10 years, there is a requirement to ensure that EPC valid dates are managed and in date to ensure that transactions </w:t>
            </w:r>
            <w:proofErr w:type="gramStart"/>
            <w:r>
              <w:t>aren’t</w:t>
            </w:r>
            <w:proofErr w:type="gramEnd"/>
            <w:r>
              <w:t xml:space="preserve"> delayed due to have an expired EPC.  It also important to ensure these are done in advance as there is sometimes changes in the rating due to more stricter controls being applied.</w:t>
            </w:r>
          </w:p>
          <w:p w14:paraId="0305DA54" w14:textId="12957D1E" w:rsidR="00F81B7A" w:rsidRDefault="00F81B7A" w:rsidP="00F81B7A">
            <w:pPr>
              <w:pStyle w:val="ListParagraph"/>
            </w:pPr>
          </w:p>
          <w:p w14:paraId="0BEDAF03" w14:textId="6C192858" w:rsidR="00F81B7A" w:rsidRDefault="00F81B7A" w:rsidP="00F81B7A">
            <w:pPr>
              <w:pStyle w:val="ListParagraph"/>
              <w:numPr>
                <w:ilvl w:val="0"/>
                <w:numId w:val="2"/>
              </w:numPr>
            </w:pPr>
            <w:r>
              <w:t xml:space="preserve">Managing low rated properties and improvements.   Where properties fail current </w:t>
            </w:r>
            <w:r>
              <w:lastRenderedPageBreak/>
              <w:t>MEES compliance (F&amp;G), these properties should be identified and managed to ensure that any upcoming PPM or retrofit works are taken into consideration and the impact on the EPC</w:t>
            </w:r>
          </w:p>
          <w:p w14:paraId="1C2DB600" w14:textId="41E19858" w:rsidR="00F81B7A" w:rsidRDefault="00F81B7A" w:rsidP="00F81B7A">
            <w:pPr>
              <w:pStyle w:val="ListParagraph"/>
              <w:numPr>
                <w:ilvl w:val="0"/>
                <w:numId w:val="2"/>
              </w:numPr>
            </w:pPr>
            <w:r>
              <w:t>Lease end dates</w:t>
            </w:r>
          </w:p>
          <w:p w14:paraId="0971DC5F" w14:textId="060168ED" w:rsidR="00F81B7A" w:rsidRDefault="00F81B7A" w:rsidP="00F81B7A"/>
        </w:tc>
        <w:tc>
          <w:tcPr>
            <w:tcW w:w="3038" w:type="dxa"/>
          </w:tcPr>
          <w:p w14:paraId="762EAD5F" w14:textId="77777777" w:rsidR="00F81B7A" w:rsidRDefault="00F81B7A"/>
          <w:p w14:paraId="5586B775" w14:textId="1F6D49AA" w:rsidR="003F67B5" w:rsidRDefault="003F67B5">
            <w:r>
              <w:t>Managing</w:t>
            </w:r>
          </w:p>
          <w:p w14:paraId="78C23205" w14:textId="77777777" w:rsidR="003F67B5" w:rsidRDefault="003F67B5"/>
          <w:p w14:paraId="4D40D6E6" w14:textId="77777777" w:rsidR="003F67B5" w:rsidRDefault="003F67B5">
            <w:r>
              <w:t>EPC expiry dates</w:t>
            </w:r>
          </w:p>
          <w:p w14:paraId="1F363D74" w14:textId="77777777" w:rsidR="003F67B5" w:rsidRDefault="003F67B5">
            <w:r>
              <w:t>Lease end dates</w:t>
            </w:r>
          </w:p>
          <w:p w14:paraId="4DF877BC" w14:textId="77777777" w:rsidR="003F67B5" w:rsidRDefault="003F67B5">
            <w:r>
              <w:t>EPC ratings</w:t>
            </w:r>
          </w:p>
          <w:p w14:paraId="6BA9492A" w14:textId="77777777" w:rsidR="003F67B5" w:rsidRDefault="003F67B5">
            <w:r>
              <w:t>Exemptions</w:t>
            </w:r>
          </w:p>
          <w:p w14:paraId="28C5C97A" w14:textId="77777777" w:rsidR="003F67B5" w:rsidRDefault="003F67B5">
            <w:r>
              <w:t>EPC rating planning</w:t>
            </w:r>
          </w:p>
          <w:p w14:paraId="13A28721" w14:textId="77777777" w:rsidR="003F67B5" w:rsidRDefault="003F67B5"/>
          <w:p w14:paraId="33CA8EAF" w14:textId="77777777" w:rsidR="003F67B5" w:rsidRDefault="003F67B5"/>
          <w:p w14:paraId="4F7939B7" w14:textId="77777777" w:rsidR="003F67B5" w:rsidRDefault="003F67B5">
            <w:r>
              <w:t xml:space="preserve">This can be done </w:t>
            </w:r>
            <w:proofErr w:type="gramStart"/>
            <w:r>
              <w:t>by:-</w:t>
            </w:r>
            <w:proofErr w:type="gramEnd"/>
          </w:p>
          <w:p w14:paraId="62C56367" w14:textId="77777777" w:rsidR="003F67B5" w:rsidRDefault="003F67B5"/>
          <w:p w14:paraId="5E80B45D" w14:textId="77777777" w:rsidR="003F67B5" w:rsidRDefault="003F67B5">
            <w:r>
              <w:t>Type of site</w:t>
            </w:r>
          </w:p>
          <w:p w14:paraId="4CAF8949" w14:textId="77777777" w:rsidR="003F67B5" w:rsidRDefault="003F67B5">
            <w:r>
              <w:t>Age of site</w:t>
            </w:r>
          </w:p>
          <w:p w14:paraId="1F510B24" w14:textId="2EB0B8D5" w:rsidR="003F67B5" w:rsidRDefault="003F67B5">
            <w:r>
              <w:t>Location</w:t>
            </w:r>
          </w:p>
          <w:p w14:paraId="71AD6AB1" w14:textId="77777777" w:rsidR="003F67B5" w:rsidRDefault="003F67B5">
            <w:r>
              <w:t>Region</w:t>
            </w:r>
          </w:p>
          <w:p w14:paraId="4F1AAB9B" w14:textId="5229E1B3" w:rsidR="003F67B5" w:rsidRDefault="003F67B5">
            <w:r>
              <w:t>Portfolio</w:t>
            </w:r>
          </w:p>
        </w:tc>
      </w:tr>
    </w:tbl>
    <w:p w14:paraId="35369CA7" w14:textId="2D3433BD" w:rsidR="00F81B7A" w:rsidRDefault="00F81B7A"/>
    <w:p w14:paraId="46B1B1ED" w14:textId="2A03A9E4" w:rsidR="004B03D5" w:rsidRDefault="004B03D5"/>
    <w:p w14:paraId="69994CAB" w14:textId="48148F46" w:rsidR="004B03D5" w:rsidRDefault="004B03D5">
      <w:r>
        <w:t>Carbon Profile have developed a market leading EPC management tool to meet the current and ongoing EPC challenges faced in the property market.</w:t>
      </w:r>
    </w:p>
    <w:p w14:paraId="57C93CB5" w14:textId="5E2AC225" w:rsidR="004B03D5" w:rsidRDefault="004B03D5"/>
    <w:p w14:paraId="2966EFD7" w14:textId="4A0572B9" w:rsidR="004B03D5" w:rsidRDefault="004B03D5">
      <w:r>
        <w:t xml:space="preserve">Insert </w:t>
      </w:r>
      <w:proofErr w:type="spellStart"/>
      <w:r>
        <w:t>CPDigital</w:t>
      </w:r>
      <w:proofErr w:type="spellEnd"/>
      <w:r>
        <w:t xml:space="preserve"> image</w:t>
      </w:r>
    </w:p>
    <w:p w14:paraId="4E0EFF71" w14:textId="306A82E5" w:rsidR="004B03D5" w:rsidRDefault="004B03D5"/>
    <w:p w14:paraId="012C53CD" w14:textId="1C979353" w:rsidR="004B03D5" w:rsidRDefault="004B03D5"/>
    <w:p w14:paraId="7DFBA54D" w14:textId="50B19511" w:rsidR="004B03D5" w:rsidRDefault="004B03D5">
      <w:r>
        <w:t xml:space="preserve">We are currently offering free trials on </w:t>
      </w:r>
      <w:proofErr w:type="spellStart"/>
      <w:r>
        <w:t>CPDigital</w:t>
      </w:r>
      <w:proofErr w:type="spellEnd"/>
      <w:r>
        <w:t xml:space="preserve"> to demonstrate how we can assist to manage the above challenges.</w:t>
      </w:r>
    </w:p>
    <w:p w14:paraId="47B09C25" w14:textId="5D6311A7" w:rsidR="004B03D5" w:rsidRDefault="004B03D5"/>
    <w:p w14:paraId="3CA9282F" w14:textId="77777777" w:rsidR="004B03D5" w:rsidRDefault="004B03D5"/>
    <w:sectPr w:rsidR="004B03D5" w:rsidSect="00F81B7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756D0"/>
    <w:multiLevelType w:val="hybridMultilevel"/>
    <w:tmpl w:val="70BE96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53D7191"/>
    <w:multiLevelType w:val="hybridMultilevel"/>
    <w:tmpl w:val="1DEAF08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7A"/>
    <w:rsid w:val="001F3A07"/>
    <w:rsid w:val="003E0712"/>
    <w:rsid w:val="003F67B5"/>
    <w:rsid w:val="004B03D5"/>
    <w:rsid w:val="009B4634"/>
    <w:rsid w:val="00DA0699"/>
    <w:rsid w:val="00F8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D41A"/>
  <w15:chartTrackingRefBased/>
  <w15:docId w15:val="{FD371B75-5EC4-488B-A6D5-C6E052E8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F81B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F81B7A"/>
  </w:style>
  <w:style w:type="paragraph" w:customStyle="1" w:styleId="p3">
    <w:name w:val="p3"/>
    <w:basedOn w:val="Normal"/>
    <w:rsid w:val="00F81B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8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11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Horne</dc:creator>
  <cp:keywords/>
  <dc:description/>
  <cp:lastModifiedBy>Jody Horne</cp:lastModifiedBy>
  <cp:revision>3</cp:revision>
  <dcterms:created xsi:type="dcterms:W3CDTF">2020-05-05T12:32:00Z</dcterms:created>
  <dcterms:modified xsi:type="dcterms:W3CDTF">2020-05-05T12:38:00Z</dcterms:modified>
</cp:coreProperties>
</file>