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CB0CE" w14:textId="77777777" w:rsidR="00E83A6A" w:rsidRDefault="00E83A6A" w:rsidP="00FD2D81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Pilkington Leadership </w:t>
      </w:r>
    </w:p>
    <w:p w14:paraId="6C680D0D" w14:textId="72BDC573" w:rsidR="00FD2D81" w:rsidRDefault="00C57E56" w:rsidP="00FD2D81">
      <w:pPr>
        <w:spacing w:line="276" w:lineRule="auto"/>
        <w:rPr>
          <w:rFonts w:cstheme="minorHAnsi"/>
          <w:b/>
          <w:bCs/>
        </w:rPr>
      </w:pPr>
      <w:r w:rsidRPr="00AE1461">
        <w:rPr>
          <w:rFonts w:cstheme="minorHAnsi"/>
          <w:b/>
          <w:bCs/>
        </w:rPr>
        <w:t xml:space="preserve">Our </w:t>
      </w:r>
      <w:r w:rsidR="00F80915" w:rsidRPr="00AE1461">
        <w:rPr>
          <w:rFonts w:cstheme="minorHAnsi"/>
          <w:b/>
          <w:bCs/>
        </w:rPr>
        <w:t>P</w:t>
      </w:r>
      <w:r w:rsidR="00B85231" w:rsidRPr="00AE1461">
        <w:rPr>
          <w:rFonts w:cstheme="minorHAnsi"/>
          <w:b/>
          <w:bCs/>
        </w:rPr>
        <w:t>assion</w:t>
      </w:r>
      <w:r w:rsidR="00A652FC" w:rsidRPr="00AE1461">
        <w:rPr>
          <w:rFonts w:cstheme="minorHAnsi"/>
          <w:b/>
          <w:bCs/>
        </w:rPr>
        <w:t xml:space="preserve"> </w:t>
      </w:r>
    </w:p>
    <w:p w14:paraId="79AF4200" w14:textId="18F79050" w:rsidR="00C57E56" w:rsidRPr="00AE1461" w:rsidRDefault="005E3F6E" w:rsidP="00FD2D81">
      <w:pPr>
        <w:spacing w:line="276" w:lineRule="auto"/>
        <w:rPr>
          <w:rFonts w:cstheme="minorHAnsi"/>
        </w:rPr>
      </w:pPr>
      <w:commentRangeStart w:id="0"/>
      <w:r w:rsidRPr="00AE1461">
        <w:rPr>
          <w:rFonts w:cstheme="minorHAnsi"/>
        </w:rPr>
        <w:t xml:space="preserve">Strengthening the </w:t>
      </w:r>
      <w:r w:rsidR="00493044">
        <w:rPr>
          <w:rFonts w:cstheme="minorHAnsi"/>
        </w:rPr>
        <w:t>leadership</w:t>
      </w:r>
      <w:r w:rsidR="00493044" w:rsidRPr="00AE1461">
        <w:rPr>
          <w:rFonts w:cstheme="minorHAnsi"/>
        </w:rPr>
        <w:t xml:space="preserve"> </w:t>
      </w:r>
      <w:r w:rsidRPr="00AE1461">
        <w:rPr>
          <w:rFonts w:cstheme="minorHAnsi"/>
        </w:rPr>
        <w:t>capabilities of</w:t>
      </w:r>
      <w:r w:rsidR="00975C38" w:rsidRPr="00AE1461">
        <w:rPr>
          <w:rFonts w:cstheme="minorHAnsi"/>
        </w:rPr>
        <w:t xml:space="preserve"> </w:t>
      </w:r>
      <w:r w:rsidR="002D4CB1" w:rsidRPr="00AE1461">
        <w:rPr>
          <w:rFonts w:cstheme="minorHAnsi"/>
        </w:rPr>
        <w:t xml:space="preserve">technical and functional </w:t>
      </w:r>
      <w:r w:rsidR="00E92D54" w:rsidRPr="00AE1461">
        <w:rPr>
          <w:rFonts w:cstheme="minorHAnsi"/>
        </w:rPr>
        <w:t>managers</w:t>
      </w:r>
      <w:r w:rsidR="00A16C53" w:rsidRPr="00AE1461">
        <w:rPr>
          <w:rFonts w:cstheme="minorHAnsi"/>
        </w:rPr>
        <w:t>.</w:t>
      </w:r>
      <w:commentRangeEnd w:id="0"/>
      <w:r w:rsidR="00D4406D">
        <w:rPr>
          <w:rStyle w:val="CommentReference"/>
        </w:rPr>
        <w:commentReference w:id="0"/>
      </w:r>
    </w:p>
    <w:p w14:paraId="3D01E42E" w14:textId="24B70BF8" w:rsidR="00FD2D81" w:rsidRDefault="0064677F" w:rsidP="00FD2D81">
      <w:pPr>
        <w:spacing w:line="276" w:lineRule="auto"/>
        <w:jc w:val="both"/>
        <w:rPr>
          <w:rFonts w:cstheme="minorHAnsi"/>
          <w:b/>
          <w:bCs/>
        </w:rPr>
      </w:pPr>
      <w:r w:rsidRPr="00AE1461">
        <w:rPr>
          <w:rFonts w:cstheme="minorHAnsi"/>
          <w:b/>
          <w:bCs/>
        </w:rPr>
        <w:t>The 8</w:t>
      </w:r>
      <w:r w:rsidR="00B85231" w:rsidRPr="00AE1461">
        <w:rPr>
          <w:rFonts w:cstheme="minorHAnsi"/>
          <w:b/>
          <w:bCs/>
        </w:rPr>
        <w:t xml:space="preserve"> 2B </w:t>
      </w:r>
      <w:r w:rsidR="007F248C" w:rsidRPr="00AE1461">
        <w:rPr>
          <w:rFonts w:cstheme="minorHAnsi"/>
          <w:b/>
          <w:bCs/>
        </w:rPr>
        <w:t>Great</w:t>
      </w:r>
      <w:r w:rsidR="005C6474" w:rsidRPr="00AE1461">
        <w:rPr>
          <w:rFonts w:cstheme="minorHAnsi"/>
          <w:b/>
          <w:bCs/>
        </w:rPr>
        <w:t xml:space="preserve"> </w:t>
      </w:r>
      <w:r w:rsidR="00337682">
        <w:rPr>
          <w:rFonts w:cstheme="minorHAnsi"/>
          <w:b/>
          <w:bCs/>
        </w:rPr>
        <w:t xml:space="preserve">Leadership </w:t>
      </w:r>
      <w:r w:rsidR="00E83A6A">
        <w:rPr>
          <w:rFonts w:cstheme="minorHAnsi"/>
          <w:b/>
          <w:bCs/>
        </w:rPr>
        <w:t>Capabilities</w:t>
      </w:r>
    </w:p>
    <w:p w14:paraId="0F053E4F" w14:textId="40EC1C2E" w:rsidR="009F2385" w:rsidRPr="00FD2D81" w:rsidRDefault="009F2385" w:rsidP="00FD2D81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FD2D81">
        <w:rPr>
          <w:rFonts w:cstheme="minorHAnsi"/>
          <w:u w:val="single"/>
        </w:rPr>
        <w:t>Strengthening Emotional Intelligence</w:t>
      </w:r>
      <w:r w:rsidR="00970EA7" w:rsidRPr="00FD2D81">
        <w:rPr>
          <w:rFonts w:cstheme="minorHAnsi"/>
          <w:u w:val="single"/>
        </w:rPr>
        <w:t xml:space="preserve"> (EI)</w:t>
      </w:r>
      <w:r w:rsidRPr="00FD2D81">
        <w:rPr>
          <w:rFonts w:cstheme="minorHAnsi"/>
        </w:rPr>
        <w:t xml:space="preserve"> – w</w:t>
      </w:r>
      <w:r w:rsidR="00970EA7" w:rsidRPr="00FD2D81">
        <w:rPr>
          <w:rFonts w:cstheme="minorHAnsi"/>
        </w:rPr>
        <w:t>e</w:t>
      </w:r>
      <w:r w:rsidRPr="00FD2D81">
        <w:rPr>
          <w:rFonts w:cstheme="minorHAnsi"/>
        </w:rPr>
        <w:t xml:space="preserve"> assess managers</w:t>
      </w:r>
      <w:r w:rsidR="0056323D" w:rsidRPr="00FD2D81">
        <w:rPr>
          <w:rFonts w:cstheme="minorHAnsi"/>
        </w:rPr>
        <w:t>’</w:t>
      </w:r>
      <w:r w:rsidRPr="00FD2D81">
        <w:rPr>
          <w:rFonts w:cstheme="minorHAnsi"/>
        </w:rPr>
        <w:t xml:space="preserve"> </w:t>
      </w:r>
      <w:r w:rsidR="00970EA7" w:rsidRPr="00FD2D81">
        <w:rPr>
          <w:rFonts w:cstheme="minorHAnsi"/>
        </w:rPr>
        <w:t>EI</w:t>
      </w:r>
      <w:r w:rsidRPr="00FD2D81">
        <w:rPr>
          <w:rFonts w:cstheme="minorHAnsi"/>
        </w:rPr>
        <w:t>, build a core suite of EI skills, broaden their range of E</w:t>
      </w:r>
      <w:r w:rsidR="00892303" w:rsidRPr="00FD2D81">
        <w:rPr>
          <w:rFonts w:cstheme="minorHAnsi"/>
        </w:rPr>
        <w:t>I</w:t>
      </w:r>
      <w:r w:rsidRPr="00FD2D81">
        <w:rPr>
          <w:rFonts w:cstheme="minorHAnsi"/>
        </w:rPr>
        <w:t xml:space="preserve"> leadership s</w:t>
      </w:r>
      <w:r w:rsidR="00113497" w:rsidRPr="00FD2D81">
        <w:rPr>
          <w:rFonts w:cstheme="minorHAnsi"/>
        </w:rPr>
        <w:t>tyles</w:t>
      </w:r>
      <w:r w:rsidRPr="00FD2D81">
        <w:rPr>
          <w:rFonts w:cstheme="minorHAnsi"/>
        </w:rPr>
        <w:t xml:space="preserve"> and </w:t>
      </w:r>
      <w:r w:rsidR="00892303" w:rsidRPr="00FD2D81">
        <w:rPr>
          <w:rFonts w:cstheme="minorHAnsi"/>
        </w:rPr>
        <w:t>hone a</w:t>
      </w:r>
      <w:r w:rsidRPr="00FD2D81">
        <w:rPr>
          <w:rFonts w:cstheme="minorHAnsi"/>
        </w:rPr>
        <w:t xml:space="preserve"> consistently positive impact. </w:t>
      </w:r>
    </w:p>
    <w:p w14:paraId="57340D2D" w14:textId="04EE3A8D" w:rsidR="009F2385" w:rsidRPr="00AE1461" w:rsidRDefault="009F2385" w:rsidP="00AE1461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AE1461">
        <w:rPr>
          <w:rFonts w:cstheme="minorHAnsi"/>
        </w:rPr>
        <w:t>– we will</w:t>
      </w:r>
      <w:r w:rsidR="004D68EC" w:rsidRPr="00AE1461">
        <w:rPr>
          <w:rFonts w:cstheme="minorHAnsi"/>
        </w:rPr>
        <w:t xml:space="preserve"> provide insight into their</w:t>
      </w:r>
      <w:r w:rsidRPr="00AE1461">
        <w:rPr>
          <w:rFonts w:cstheme="minorHAnsi"/>
        </w:rPr>
        <w:t xml:space="preserve"> personal productivity and provide tactics and tools for</w:t>
      </w:r>
      <w:r w:rsidR="000A5E6A" w:rsidRPr="00AE1461">
        <w:rPr>
          <w:rFonts w:cstheme="minorHAnsi"/>
        </w:rPr>
        <w:t xml:space="preserve"> igniting and sustaining</w:t>
      </w:r>
      <w:r w:rsidRPr="00AE1461">
        <w:rPr>
          <w:rFonts w:cstheme="minorHAnsi"/>
        </w:rPr>
        <w:t xml:space="preserve"> performance of </w:t>
      </w:r>
      <w:r w:rsidR="000A5E6A" w:rsidRPr="00AE1461">
        <w:rPr>
          <w:rFonts w:cstheme="minorHAnsi"/>
        </w:rPr>
        <w:t>others</w:t>
      </w:r>
      <w:r w:rsidR="00132DAD" w:rsidRPr="00AE1461">
        <w:rPr>
          <w:rFonts w:cstheme="minorHAnsi"/>
        </w:rPr>
        <w:t xml:space="preserve"> whilst enhancing their</w:t>
      </w:r>
      <w:r w:rsidRPr="00AE1461">
        <w:rPr>
          <w:rFonts w:cstheme="minorHAnsi"/>
        </w:rPr>
        <w:t xml:space="preserve"> ability to </w:t>
      </w:r>
      <w:r w:rsidR="00517DEF">
        <w:rPr>
          <w:rFonts w:cstheme="minorHAnsi"/>
        </w:rPr>
        <w:t>coach for performance</w:t>
      </w:r>
      <w:r w:rsidR="00517DEF" w:rsidRPr="00AE1461">
        <w:rPr>
          <w:rFonts w:cstheme="minorHAnsi"/>
        </w:rPr>
        <w:t xml:space="preserve"> </w:t>
      </w:r>
      <w:r w:rsidRPr="00AE1461">
        <w:rPr>
          <w:rFonts w:cstheme="minorHAnsi"/>
        </w:rPr>
        <w:t xml:space="preserve">and conduct tough conversations. </w:t>
      </w:r>
    </w:p>
    <w:p w14:paraId="02EA6532" w14:textId="3CF6223D" w:rsidR="009F2385" w:rsidRPr="00AE1461" w:rsidRDefault="009F2385" w:rsidP="00AE1461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AE1461">
        <w:rPr>
          <w:rFonts w:cstheme="minorHAnsi"/>
          <w:u w:val="single"/>
        </w:rPr>
        <w:t>Building top teams</w:t>
      </w:r>
      <w:r w:rsidRPr="00AE1461">
        <w:rPr>
          <w:rFonts w:cstheme="minorHAnsi"/>
        </w:rPr>
        <w:t xml:space="preserve"> – we will </w:t>
      </w:r>
      <w:r w:rsidR="00763A1D" w:rsidRPr="00AE1461">
        <w:rPr>
          <w:rFonts w:cstheme="minorHAnsi"/>
        </w:rPr>
        <w:t>benchmark</w:t>
      </w:r>
      <w:r w:rsidRPr="00AE1461">
        <w:rPr>
          <w:rFonts w:cstheme="minorHAnsi"/>
        </w:rPr>
        <w:t xml:space="preserve"> the effectiveness of the teams they lead and enable them to </w:t>
      </w:r>
      <w:r w:rsidR="00F97A68" w:rsidRPr="00AE1461">
        <w:rPr>
          <w:rFonts w:cstheme="minorHAnsi"/>
        </w:rPr>
        <w:t>build</w:t>
      </w:r>
      <w:r w:rsidRPr="00AE1461">
        <w:rPr>
          <w:rFonts w:cstheme="minorHAnsi"/>
        </w:rPr>
        <w:t xml:space="preserve"> the perf</w:t>
      </w:r>
      <w:r w:rsidR="00763A1D" w:rsidRPr="00AE1461">
        <w:rPr>
          <w:rFonts w:cstheme="minorHAnsi"/>
        </w:rPr>
        <w:t>ormanc</w:t>
      </w:r>
      <w:r w:rsidRPr="00AE1461">
        <w:rPr>
          <w:rFonts w:cstheme="minorHAnsi"/>
        </w:rPr>
        <w:t>e of intact</w:t>
      </w:r>
      <w:r w:rsidR="00763A1D" w:rsidRPr="00AE1461">
        <w:rPr>
          <w:rFonts w:cstheme="minorHAnsi"/>
        </w:rPr>
        <w:t xml:space="preserve">, </w:t>
      </w:r>
      <w:r w:rsidRPr="00AE1461">
        <w:rPr>
          <w:rFonts w:cstheme="minorHAnsi"/>
        </w:rPr>
        <w:t xml:space="preserve">virtual and remote teams. </w:t>
      </w:r>
    </w:p>
    <w:p w14:paraId="7538ED94" w14:textId="276816DD" w:rsidR="009F2385" w:rsidRPr="00AE1461" w:rsidRDefault="009F2385" w:rsidP="00AE1461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bookmarkStart w:id="1" w:name="_Hlk38986854"/>
      <w:r w:rsidRPr="00AE1461">
        <w:rPr>
          <w:rFonts w:cstheme="minorHAnsi"/>
          <w:u w:val="single"/>
        </w:rPr>
        <w:t>Delivering Business Change</w:t>
      </w:r>
      <w:r w:rsidRPr="00AE1461">
        <w:rPr>
          <w:rFonts w:cstheme="minorHAnsi"/>
        </w:rPr>
        <w:t xml:space="preserve"> </w:t>
      </w:r>
      <w:bookmarkEnd w:id="1"/>
      <w:r w:rsidRPr="00AE1461">
        <w:rPr>
          <w:rFonts w:cstheme="minorHAnsi"/>
        </w:rPr>
        <w:t xml:space="preserve">– we will </w:t>
      </w:r>
      <w:r w:rsidR="000D5A2E">
        <w:rPr>
          <w:rFonts w:cstheme="minorHAnsi"/>
        </w:rPr>
        <w:t xml:space="preserve">provide tools for </w:t>
      </w:r>
      <w:r w:rsidR="00CE2B11" w:rsidRPr="00AE1461">
        <w:rPr>
          <w:rFonts w:cstheme="minorHAnsi"/>
        </w:rPr>
        <w:t>diagnos</w:t>
      </w:r>
      <w:r w:rsidR="000E533E">
        <w:rPr>
          <w:rFonts w:cstheme="minorHAnsi"/>
        </w:rPr>
        <w:t>ing</w:t>
      </w:r>
      <w:r w:rsidRPr="00AE1461">
        <w:rPr>
          <w:rFonts w:cstheme="minorHAnsi"/>
        </w:rPr>
        <w:t xml:space="preserve"> their change programmes and </w:t>
      </w:r>
      <w:r w:rsidR="004D0E07" w:rsidRPr="00AE1461">
        <w:rPr>
          <w:rFonts w:cstheme="minorHAnsi"/>
        </w:rPr>
        <w:t>pinpoint how they can accelerate the pace and engagement</w:t>
      </w:r>
      <w:r w:rsidRPr="00AE1461">
        <w:rPr>
          <w:rFonts w:cstheme="minorHAnsi"/>
        </w:rPr>
        <w:t xml:space="preserve">.  </w:t>
      </w:r>
    </w:p>
    <w:p w14:paraId="23FF2C5F" w14:textId="2256BE98" w:rsidR="009F2385" w:rsidRPr="00AE1461" w:rsidRDefault="009F2385" w:rsidP="00AE1461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AE1461">
        <w:rPr>
          <w:rFonts w:cstheme="minorHAnsi"/>
          <w:u w:val="single"/>
        </w:rPr>
        <w:t>Mak</w:t>
      </w:r>
      <w:r w:rsidR="00420C62">
        <w:rPr>
          <w:rFonts w:cstheme="minorHAnsi"/>
          <w:u w:val="single"/>
        </w:rPr>
        <w:t>ing</w:t>
      </w:r>
      <w:r w:rsidRPr="00AE1461">
        <w:rPr>
          <w:rFonts w:cstheme="minorHAnsi"/>
          <w:u w:val="single"/>
        </w:rPr>
        <w:t xml:space="preserve"> good decisions</w:t>
      </w:r>
      <w:r w:rsidRPr="00AE1461">
        <w:rPr>
          <w:rFonts w:cstheme="minorHAnsi"/>
        </w:rPr>
        <w:t xml:space="preserve"> – we will </w:t>
      </w:r>
      <w:r w:rsidR="002879C7" w:rsidRPr="00AE1461">
        <w:rPr>
          <w:rFonts w:cstheme="minorHAnsi"/>
        </w:rPr>
        <w:t>analyse their</w:t>
      </w:r>
      <w:r w:rsidRPr="00AE1461">
        <w:rPr>
          <w:rFonts w:cstheme="minorHAnsi"/>
        </w:rPr>
        <w:t xml:space="preserve"> decision-making process</w:t>
      </w:r>
      <w:r w:rsidR="002879C7" w:rsidRPr="00AE1461">
        <w:rPr>
          <w:rFonts w:cstheme="minorHAnsi"/>
        </w:rPr>
        <w:t>es</w:t>
      </w:r>
      <w:r w:rsidRPr="00AE1461">
        <w:rPr>
          <w:rFonts w:cstheme="minorHAnsi"/>
        </w:rPr>
        <w:t xml:space="preserve"> </w:t>
      </w:r>
      <w:r w:rsidR="00B17F70">
        <w:rPr>
          <w:rFonts w:cstheme="minorHAnsi"/>
        </w:rPr>
        <w:t xml:space="preserve">and </w:t>
      </w:r>
      <w:r w:rsidR="00F7033D">
        <w:rPr>
          <w:rFonts w:cstheme="minorHAnsi"/>
        </w:rPr>
        <w:t xml:space="preserve">better </w:t>
      </w:r>
      <w:r w:rsidR="00B17F70">
        <w:rPr>
          <w:rFonts w:cstheme="minorHAnsi"/>
        </w:rPr>
        <w:t xml:space="preserve">equip them to </w:t>
      </w:r>
      <w:r w:rsidR="00F7033D">
        <w:rPr>
          <w:rFonts w:cstheme="minorHAnsi"/>
        </w:rPr>
        <w:t xml:space="preserve">take balanced decisions which align with the </w:t>
      </w:r>
      <w:r w:rsidR="0046648D">
        <w:rPr>
          <w:rFonts w:cstheme="minorHAnsi"/>
        </w:rPr>
        <w:t>company’s</w:t>
      </w:r>
      <w:r w:rsidR="00F7033D">
        <w:rPr>
          <w:rFonts w:cstheme="minorHAnsi"/>
        </w:rPr>
        <w:t xml:space="preserve"> values and commercial goals</w:t>
      </w:r>
      <w:r w:rsidRPr="00AE1461">
        <w:rPr>
          <w:rFonts w:cstheme="minorHAnsi"/>
        </w:rPr>
        <w:t xml:space="preserve">. </w:t>
      </w:r>
    </w:p>
    <w:p w14:paraId="7380DE92" w14:textId="024E1299" w:rsidR="009F2385" w:rsidRPr="00AE1461" w:rsidRDefault="009F2385" w:rsidP="00AE1461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AE1461">
        <w:rPr>
          <w:rFonts w:cstheme="minorHAnsi"/>
          <w:u w:val="single"/>
        </w:rPr>
        <w:t>Partnering with the business</w:t>
      </w:r>
      <w:r w:rsidRPr="00AE1461">
        <w:rPr>
          <w:rFonts w:cstheme="minorHAnsi"/>
        </w:rPr>
        <w:t xml:space="preserve"> – we will </w:t>
      </w:r>
      <w:r w:rsidR="009F6BB0" w:rsidRPr="00AE1461">
        <w:rPr>
          <w:rFonts w:cstheme="minorHAnsi"/>
        </w:rPr>
        <w:t xml:space="preserve">gather feedback </w:t>
      </w:r>
      <w:r w:rsidR="005B7750">
        <w:rPr>
          <w:rFonts w:cstheme="minorHAnsi"/>
        </w:rPr>
        <w:t>from</w:t>
      </w:r>
      <w:r w:rsidR="006B62CA" w:rsidRPr="00AE1461">
        <w:rPr>
          <w:rFonts w:cstheme="minorHAnsi"/>
        </w:rPr>
        <w:t xml:space="preserve"> internal customers and</w:t>
      </w:r>
      <w:r w:rsidRPr="00AE1461">
        <w:rPr>
          <w:rFonts w:cstheme="minorHAnsi"/>
        </w:rPr>
        <w:t xml:space="preserve"> enable </w:t>
      </w:r>
      <w:r w:rsidR="006B62CA" w:rsidRPr="00AE1461">
        <w:rPr>
          <w:rFonts w:cstheme="minorHAnsi"/>
        </w:rPr>
        <w:t xml:space="preserve">managers </w:t>
      </w:r>
      <w:r w:rsidRPr="00AE1461">
        <w:rPr>
          <w:rFonts w:cstheme="minorHAnsi"/>
        </w:rPr>
        <w:t xml:space="preserve">to </w:t>
      </w:r>
      <w:r w:rsidR="006B62CA" w:rsidRPr="00AE1461">
        <w:rPr>
          <w:rFonts w:cstheme="minorHAnsi"/>
        </w:rPr>
        <w:t xml:space="preserve">articulate a functional value proposition, better </w:t>
      </w:r>
      <w:r w:rsidRPr="00AE1461">
        <w:rPr>
          <w:rFonts w:cstheme="minorHAnsi"/>
        </w:rPr>
        <w:t>link departmental strategies to business</w:t>
      </w:r>
      <w:r w:rsidR="006B62CA" w:rsidRPr="00AE1461">
        <w:rPr>
          <w:rFonts w:cstheme="minorHAnsi"/>
        </w:rPr>
        <w:t xml:space="preserve"> imperatives</w:t>
      </w:r>
      <w:r w:rsidRPr="00AE1461">
        <w:rPr>
          <w:rFonts w:cstheme="minorHAnsi"/>
        </w:rPr>
        <w:t xml:space="preserve"> and</w:t>
      </w:r>
      <w:r w:rsidR="00322893" w:rsidRPr="00AE1461">
        <w:rPr>
          <w:rFonts w:cstheme="minorHAnsi"/>
        </w:rPr>
        <w:t xml:space="preserve"> deliver an </w:t>
      </w:r>
      <w:r w:rsidR="00B3744B" w:rsidRPr="00AE1461">
        <w:rPr>
          <w:rFonts w:cstheme="minorHAnsi"/>
        </w:rPr>
        <w:t>enhanced</w:t>
      </w:r>
      <w:r w:rsidR="00322893" w:rsidRPr="00AE1461">
        <w:rPr>
          <w:rFonts w:cstheme="minorHAnsi"/>
        </w:rPr>
        <w:t xml:space="preserve"> internal customer experience</w:t>
      </w:r>
      <w:r w:rsidRPr="00AE1461">
        <w:rPr>
          <w:rFonts w:cstheme="minorHAnsi"/>
        </w:rPr>
        <w:t xml:space="preserve">. </w:t>
      </w:r>
    </w:p>
    <w:p w14:paraId="31E78CCA" w14:textId="62B28D1B" w:rsidR="009F2385" w:rsidRPr="00AE1461" w:rsidRDefault="009F2385" w:rsidP="00AE1461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AE1461">
        <w:rPr>
          <w:rFonts w:cstheme="minorHAnsi"/>
          <w:u w:val="single"/>
        </w:rPr>
        <w:t>Leading Strategically</w:t>
      </w:r>
      <w:r w:rsidRPr="00AE1461">
        <w:rPr>
          <w:rFonts w:cstheme="minorHAnsi"/>
        </w:rPr>
        <w:t xml:space="preserve"> – </w:t>
      </w:r>
      <w:r w:rsidR="00B3744B" w:rsidRPr="00AE1461">
        <w:rPr>
          <w:rFonts w:cstheme="minorHAnsi"/>
        </w:rPr>
        <w:t>benchmark</w:t>
      </w:r>
      <w:r w:rsidRPr="00AE1461">
        <w:rPr>
          <w:rFonts w:cstheme="minorHAnsi"/>
        </w:rPr>
        <w:t xml:space="preserve"> </w:t>
      </w:r>
      <w:r w:rsidR="00322893" w:rsidRPr="00AE1461">
        <w:rPr>
          <w:rFonts w:cstheme="minorHAnsi"/>
        </w:rPr>
        <w:t>managers</w:t>
      </w:r>
      <w:r w:rsidR="00420C62">
        <w:rPr>
          <w:rFonts w:cstheme="minorHAnsi"/>
        </w:rPr>
        <w:t>’</w:t>
      </w:r>
      <w:r w:rsidR="00322893" w:rsidRPr="00AE1461">
        <w:rPr>
          <w:rFonts w:cstheme="minorHAnsi"/>
        </w:rPr>
        <w:t xml:space="preserve"> </w:t>
      </w:r>
      <w:r w:rsidRPr="00AE1461">
        <w:rPr>
          <w:rFonts w:cstheme="minorHAnsi"/>
        </w:rPr>
        <w:t>appetite for risk and enable them to take a strategic as well as operational outlook.</w:t>
      </w:r>
    </w:p>
    <w:p w14:paraId="702C843B" w14:textId="120175DA" w:rsidR="00F252C3" w:rsidRPr="00A25D4A" w:rsidRDefault="009F2385" w:rsidP="00AE1461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AE1461">
        <w:rPr>
          <w:rFonts w:cstheme="minorHAnsi"/>
          <w:u w:val="single"/>
        </w:rPr>
        <w:t>Leading in an uncertain environment</w:t>
      </w:r>
      <w:r w:rsidRPr="00AE1461">
        <w:rPr>
          <w:rFonts w:cstheme="minorHAnsi"/>
        </w:rPr>
        <w:t xml:space="preserve"> – assess their ability to manage in a volatile and uncertain environment and </w:t>
      </w:r>
      <w:r w:rsidR="00496C2D">
        <w:rPr>
          <w:rFonts w:cstheme="minorHAnsi"/>
        </w:rPr>
        <w:t xml:space="preserve">pinpoint the strengths and skills which will </w:t>
      </w:r>
      <w:r w:rsidR="00B5025C">
        <w:rPr>
          <w:rFonts w:cstheme="minorHAnsi"/>
        </w:rPr>
        <w:t xml:space="preserve">help them drive engagement. </w:t>
      </w:r>
    </w:p>
    <w:p w14:paraId="6EDCE21F" w14:textId="5F0A3E32" w:rsidR="00731715" w:rsidRDefault="00FD2D81" w:rsidP="00AE1461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Initia</w:t>
      </w:r>
      <w:r w:rsidR="00E83A6A">
        <w:rPr>
          <w:rFonts w:cstheme="minorHAnsi"/>
        </w:rPr>
        <w:t>l 3x3</w:t>
      </w:r>
      <w:r>
        <w:rPr>
          <w:rFonts w:cstheme="minorHAnsi"/>
        </w:rPr>
        <w:t xml:space="preserve"> idea</w:t>
      </w:r>
      <w:r w:rsidR="00E83A6A">
        <w:rPr>
          <w:rFonts w:cstheme="minorHAnsi"/>
        </w:rPr>
        <w:t xml:space="preserve"> for a logo without the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654A4" w14:paraId="376AE370" w14:textId="77777777" w:rsidTr="001654A4">
        <w:tc>
          <w:tcPr>
            <w:tcW w:w="3005" w:type="dxa"/>
          </w:tcPr>
          <w:p w14:paraId="456A61BE" w14:textId="0013DE0C" w:rsidR="001654A4" w:rsidRDefault="001654A4" w:rsidP="005103C2">
            <w:pPr>
              <w:spacing w:line="276" w:lineRule="auto"/>
              <w:jc w:val="center"/>
              <w:rPr>
                <w:rFonts w:cstheme="minorHAnsi"/>
              </w:rPr>
            </w:pPr>
            <w:r w:rsidRPr="00AE1461">
              <w:rPr>
                <w:rFonts w:cstheme="minorHAnsi"/>
                <w:u w:val="single"/>
              </w:rPr>
              <w:t>Strengthening Emotional Intelligence (EI)</w:t>
            </w:r>
          </w:p>
        </w:tc>
        <w:tc>
          <w:tcPr>
            <w:tcW w:w="3005" w:type="dxa"/>
          </w:tcPr>
          <w:p w14:paraId="329A587E" w14:textId="77777777" w:rsidR="001654A4" w:rsidRDefault="001654A4" w:rsidP="005103C2">
            <w:pPr>
              <w:spacing w:line="276" w:lineRule="auto"/>
              <w:jc w:val="center"/>
              <w:rPr>
                <w:rFonts w:cstheme="minorHAnsi"/>
                <w:u w:val="single"/>
              </w:rPr>
            </w:pPr>
            <w:r w:rsidRPr="00AE1461">
              <w:rPr>
                <w:rFonts w:cstheme="minorHAnsi"/>
                <w:u w:val="single"/>
              </w:rPr>
              <w:t>Fuelling individual performance</w:t>
            </w:r>
          </w:p>
          <w:p w14:paraId="1D34884C" w14:textId="12D28DE5" w:rsidR="005103C2" w:rsidRDefault="005103C2" w:rsidP="005103C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035D9006" w14:textId="340B87D3" w:rsidR="001654A4" w:rsidRDefault="001654A4" w:rsidP="005103C2">
            <w:pPr>
              <w:spacing w:line="276" w:lineRule="auto"/>
              <w:jc w:val="center"/>
              <w:rPr>
                <w:rFonts w:cstheme="minorHAnsi"/>
              </w:rPr>
            </w:pPr>
            <w:r w:rsidRPr="00AE1461">
              <w:rPr>
                <w:rFonts w:cstheme="minorHAnsi"/>
                <w:u w:val="single"/>
              </w:rPr>
              <w:t>Building top teams</w:t>
            </w:r>
          </w:p>
        </w:tc>
      </w:tr>
      <w:tr w:rsidR="001654A4" w14:paraId="0579D53B" w14:textId="77777777" w:rsidTr="009F505F">
        <w:tc>
          <w:tcPr>
            <w:tcW w:w="3005" w:type="dxa"/>
          </w:tcPr>
          <w:p w14:paraId="1AA40E71" w14:textId="6AE77912" w:rsidR="001654A4" w:rsidRDefault="001654A4" w:rsidP="005103C2">
            <w:pPr>
              <w:spacing w:line="276" w:lineRule="auto"/>
              <w:jc w:val="center"/>
              <w:rPr>
                <w:rFonts w:cstheme="minorHAnsi"/>
              </w:rPr>
            </w:pPr>
            <w:r w:rsidRPr="00AE1461">
              <w:rPr>
                <w:rFonts w:cstheme="minorHAnsi"/>
                <w:u w:val="single"/>
              </w:rPr>
              <w:t>Delivering Business Change</w:t>
            </w:r>
          </w:p>
        </w:tc>
        <w:tc>
          <w:tcPr>
            <w:tcW w:w="3005" w:type="dxa"/>
            <w:shd w:val="clear" w:color="auto" w:fill="FF0000"/>
          </w:tcPr>
          <w:p w14:paraId="68940D63" w14:textId="77777777" w:rsidR="001654A4" w:rsidRDefault="001654A4" w:rsidP="005103C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6DDA267" w14:textId="7E57506B" w:rsidR="005103C2" w:rsidRDefault="00271022" w:rsidP="005103C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TECHNICAL AND FUNCTIONAL SKILLS</w:t>
            </w:r>
          </w:p>
          <w:p w14:paraId="22CAB4DB" w14:textId="48073088" w:rsidR="005103C2" w:rsidRDefault="005103C2" w:rsidP="005103C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55890B0D" w14:textId="70D0828A" w:rsidR="001654A4" w:rsidRDefault="001654A4" w:rsidP="005103C2">
            <w:pPr>
              <w:spacing w:line="276" w:lineRule="auto"/>
              <w:jc w:val="center"/>
              <w:rPr>
                <w:rFonts w:cstheme="minorHAnsi"/>
              </w:rPr>
            </w:pPr>
            <w:r w:rsidRPr="00AE1461">
              <w:rPr>
                <w:rFonts w:cstheme="minorHAnsi"/>
                <w:u w:val="single"/>
              </w:rPr>
              <w:t>Mak</w:t>
            </w:r>
            <w:r>
              <w:rPr>
                <w:rFonts w:cstheme="minorHAnsi"/>
                <w:u w:val="single"/>
              </w:rPr>
              <w:t>ing</w:t>
            </w:r>
            <w:r w:rsidRPr="00AE1461">
              <w:rPr>
                <w:rFonts w:cstheme="minorHAnsi"/>
                <w:u w:val="single"/>
              </w:rPr>
              <w:t xml:space="preserve"> good decisions</w:t>
            </w:r>
          </w:p>
        </w:tc>
      </w:tr>
      <w:tr w:rsidR="001654A4" w14:paraId="2AB6F5DD" w14:textId="77777777" w:rsidTr="001654A4">
        <w:tc>
          <w:tcPr>
            <w:tcW w:w="3005" w:type="dxa"/>
          </w:tcPr>
          <w:p w14:paraId="2DF5F44D" w14:textId="4750EE1A" w:rsidR="001654A4" w:rsidRDefault="001654A4" w:rsidP="005103C2">
            <w:pPr>
              <w:spacing w:line="276" w:lineRule="auto"/>
              <w:jc w:val="center"/>
              <w:rPr>
                <w:rFonts w:cstheme="minorHAnsi"/>
              </w:rPr>
            </w:pPr>
            <w:r w:rsidRPr="00AE1461">
              <w:rPr>
                <w:rFonts w:cstheme="minorHAnsi"/>
                <w:u w:val="single"/>
              </w:rPr>
              <w:t>Partnering with the business</w:t>
            </w:r>
          </w:p>
        </w:tc>
        <w:tc>
          <w:tcPr>
            <w:tcW w:w="3005" w:type="dxa"/>
          </w:tcPr>
          <w:p w14:paraId="4FAA0CD5" w14:textId="6FA4A2EA" w:rsidR="001654A4" w:rsidRDefault="001654A4" w:rsidP="005103C2">
            <w:pPr>
              <w:spacing w:line="276" w:lineRule="auto"/>
              <w:jc w:val="center"/>
              <w:rPr>
                <w:rFonts w:cstheme="minorHAnsi"/>
              </w:rPr>
            </w:pPr>
            <w:r w:rsidRPr="00AE1461">
              <w:rPr>
                <w:rFonts w:cstheme="minorHAnsi"/>
                <w:u w:val="single"/>
              </w:rPr>
              <w:t>Leading Strategically</w:t>
            </w:r>
          </w:p>
        </w:tc>
        <w:tc>
          <w:tcPr>
            <w:tcW w:w="3006" w:type="dxa"/>
          </w:tcPr>
          <w:p w14:paraId="00834BFF" w14:textId="77777777" w:rsidR="001654A4" w:rsidRDefault="001654A4" w:rsidP="005103C2">
            <w:pPr>
              <w:spacing w:line="276" w:lineRule="auto"/>
              <w:jc w:val="center"/>
              <w:rPr>
                <w:rFonts w:cstheme="minorHAnsi"/>
                <w:u w:val="single"/>
              </w:rPr>
            </w:pPr>
            <w:r w:rsidRPr="00AE1461">
              <w:rPr>
                <w:rFonts w:cstheme="minorHAnsi"/>
                <w:u w:val="single"/>
              </w:rPr>
              <w:t>Leading in an uncertain environment</w:t>
            </w:r>
          </w:p>
          <w:p w14:paraId="49BB1F92" w14:textId="6641AC7E" w:rsidR="005103C2" w:rsidRDefault="005103C2" w:rsidP="005103C2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732F96C6" w14:textId="77777777" w:rsidR="001654A4" w:rsidRDefault="001654A4" w:rsidP="00AE1461">
      <w:pPr>
        <w:spacing w:line="276" w:lineRule="auto"/>
        <w:jc w:val="both"/>
        <w:rPr>
          <w:rFonts w:cstheme="minorHAnsi"/>
        </w:rPr>
      </w:pPr>
    </w:p>
    <w:sectPr w:rsidR="00165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tthew Harris" w:date="2020-04-27T16:17:00Z" w:initials="MH">
    <w:p w14:paraId="232D96DF" w14:textId="3CCD8365" w:rsidR="00D4406D" w:rsidRPr="00D4406D" w:rsidRDefault="00D4406D">
      <w:pPr>
        <w:pStyle w:val="CommentText"/>
      </w:pPr>
      <w:r>
        <w:rPr>
          <w:rStyle w:val="CommentReference"/>
        </w:rPr>
        <w:annotationRef/>
      </w:r>
      <w:r>
        <w:t xml:space="preserve">I think the word </w:t>
      </w:r>
      <w:r>
        <w:rPr>
          <w:i/>
          <w:iCs/>
        </w:rPr>
        <w:t>leadership</w:t>
      </w:r>
      <w:r>
        <w:t xml:space="preserve"> needs to be in here somewhere.  Either ‘Strengthening the leadership capabilities of technical and functional managers” or maybe “Strengthening the people capabilities of technical and functional leaders”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32D96D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18419" w16cex:dateUtc="2020-04-27T1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2D96DF" w16cid:durableId="225184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C6C27"/>
    <w:multiLevelType w:val="hybridMultilevel"/>
    <w:tmpl w:val="E63C3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3E79"/>
    <w:multiLevelType w:val="hybridMultilevel"/>
    <w:tmpl w:val="8F1A3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7BBB"/>
    <w:multiLevelType w:val="hybridMultilevel"/>
    <w:tmpl w:val="22660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43E70"/>
    <w:multiLevelType w:val="hybridMultilevel"/>
    <w:tmpl w:val="1B9CB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BA2829"/>
    <w:multiLevelType w:val="hybridMultilevel"/>
    <w:tmpl w:val="99FC037C"/>
    <w:lvl w:ilvl="0" w:tplc="FA94C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FE5F02">
      <w:numFmt w:val="none"/>
      <w:lvlText w:val=""/>
      <w:lvlJc w:val="left"/>
      <w:pPr>
        <w:tabs>
          <w:tab w:val="num" w:pos="360"/>
        </w:tabs>
      </w:pPr>
    </w:lvl>
    <w:lvl w:ilvl="2" w:tplc="3F0E62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863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60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0E84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23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84C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261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C3DC1"/>
    <w:multiLevelType w:val="hybridMultilevel"/>
    <w:tmpl w:val="BE18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7F4E90"/>
    <w:multiLevelType w:val="hybridMultilevel"/>
    <w:tmpl w:val="7152F1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25702"/>
    <w:multiLevelType w:val="hybridMultilevel"/>
    <w:tmpl w:val="5C604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8B32A2"/>
    <w:multiLevelType w:val="hybridMultilevel"/>
    <w:tmpl w:val="DCB46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F44C5"/>
    <w:multiLevelType w:val="hybridMultilevel"/>
    <w:tmpl w:val="193692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C60D5"/>
    <w:multiLevelType w:val="hybridMultilevel"/>
    <w:tmpl w:val="3C1A13AE"/>
    <w:lvl w:ilvl="0" w:tplc="47260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66E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A0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4E9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C0D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42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883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C01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4D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53A0149"/>
    <w:multiLevelType w:val="hybridMultilevel"/>
    <w:tmpl w:val="18A24CFE"/>
    <w:lvl w:ilvl="0" w:tplc="416A0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ACAF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C629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E0C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DA05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D093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EE1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78F6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DC9B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1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thew Harris">
    <w15:presenceInfo w15:providerId="Windows Live" w15:userId="09ca9e64d6a38e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CF"/>
    <w:rsid w:val="00002AE8"/>
    <w:rsid w:val="000043D5"/>
    <w:rsid w:val="000060AE"/>
    <w:rsid w:val="00006CDA"/>
    <w:rsid w:val="00016EB5"/>
    <w:rsid w:val="00026E89"/>
    <w:rsid w:val="00040799"/>
    <w:rsid w:val="000470F5"/>
    <w:rsid w:val="00052EB2"/>
    <w:rsid w:val="00056D48"/>
    <w:rsid w:val="000600AB"/>
    <w:rsid w:val="00064CFC"/>
    <w:rsid w:val="00065A13"/>
    <w:rsid w:val="000A5092"/>
    <w:rsid w:val="000A5E6A"/>
    <w:rsid w:val="000B57C2"/>
    <w:rsid w:val="000B7E49"/>
    <w:rsid w:val="000C3279"/>
    <w:rsid w:val="000C6431"/>
    <w:rsid w:val="000D203A"/>
    <w:rsid w:val="000D5A2E"/>
    <w:rsid w:val="000D5DD1"/>
    <w:rsid w:val="000E27B4"/>
    <w:rsid w:val="000E533E"/>
    <w:rsid w:val="000E72EA"/>
    <w:rsid w:val="000F02C0"/>
    <w:rsid w:val="000F1507"/>
    <w:rsid w:val="000F2321"/>
    <w:rsid w:val="00101A99"/>
    <w:rsid w:val="00105A9A"/>
    <w:rsid w:val="00111469"/>
    <w:rsid w:val="00112CD0"/>
    <w:rsid w:val="00113497"/>
    <w:rsid w:val="00120A09"/>
    <w:rsid w:val="00125CEA"/>
    <w:rsid w:val="0013231E"/>
    <w:rsid w:val="00132DAD"/>
    <w:rsid w:val="001407D1"/>
    <w:rsid w:val="00142620"/>
    <w:rsid w:val="00150B45"/>
    <w:rsid w:val="00160BF4"/>
    <w:rsid w:val="001627DC"/>
    <w:rsid w:val="00163247"/>
    <w:rsid w:val="0016509A"/>
    <w:rsid w:val="001654A4"/>
    <w:rsid w:val="0016677C"/>
    <w:rsid w:val="00167D48"/>
    <w:rsid w:val="0017694C"/>
    <w:rsid w:val="00181D09"/>
    <w:rsid w:val="0019560D"/>
    <w:rsid w:val="001A608A"/>
    <w:rsid w:val="001C3D16"/>
    <w:rsid w:val="001C7664"/>
    <w:rsid w:val="001D5EF2"/>
    <w:rsid w:val="001F7611"/>
    <w:rsid w:val="002102DF"/>
    <w:rsid w:val="0022217D"/>
    <w:rsid w:val="00241E59"/>
    <w:rsid w:val="0026076E"/>
    <w:rsid w:val="00262FF7"/>
    <w:rsid w:val="00271022"/>
    <w:rsid w:val="002879C7"/>
    <w:rsid w:val="00287D01"/>
    <w:rsid w:val="00293400"/>
    <w:rsid w:val="002A3C2E"/>
    <w:rsid w:val="002A5E5F"/>
    <w:rsid w:val="002C4ECF"/>
    <w:rsid w:val="002C545A"/>
    <w:rsid w:val="002D48D0"/>
    <w:rsid w:val="002D4CB1"/>
    <w:rsid w:val="002D63DA"/>
    <w:rsid w:val="002D6959"/>
    <w:rsid w:val="002E42C0"/>
    <w:rsid w:val="002E7C8D"/>
    <w:rsid w:val="002F6FFA"/>
    <w:rsid w:val="00300230"/>
    <w:rsid w:val="003016C0"/>
    <w:rsid w:val="00312C83"/>
    <w:rsid w:val="00314348"/>
    <w:rsid w:val="00315EA7"/>
    <w:rsid w:val="00322893"/>
    <w:rsid w:val="0032493F"/>
    <w:rsid w:val="00330405"/>
    <w:rsid w:val="00335BBD"/>
    <w:rsid w:val="00335D33"/>
    <w:rsid w:val="00337682"/>
    <w:rsid w:val="0034197E"/>
    <w:rsid w:val="00353156"/>
    <w:rsid w:val="00357C54"/>
    <w:rsid w:val="003653AA"/>
    <w:rsid w:val="003676C1"/>
    <w:rsid w:val="00367C6F"/>
    <w:rsid w:val="00384066"/>
    <w:rsid w:val="003933DA"/>
    <w:rsid w:val="003953E8"/>
    <w:rsid w:val="003A1575"/>
    <w:rsid w:val="003B534E"/>
    <w:rsid w:val="003B700E"/>
    <w:rsid w:val="003C37BD"/>
    <w:rsid w:val="003E010B"/>
    <w:rsid w:val="003E2632"/>
    <w:rsid w:val="003F4E64"/>
    <w:rsid w:val="003F6381"/>
    <w:rsid w:val="00400835"/>
    <w:rsid w:val="00410626"/>
    <w:rsid w:val="00420BE2"/>
    <w:rsid w:val="00420C62"/>
    <w:rsid w:val="004279AF"/>
    <w:rsid w:val="004623B6"/>
    <w:rsid w:val="00462822"/>
    <w:rsid w:val="0046648D"/>
    <w:rsid w:val="004676AB"/>
    <w:rsid w:val="00467EA2"/>
    <w:rsid w:val="00470A9C"/>
    <w:rsid w:val="004717D9"/>
    <w:rsid w:val="004814EF"/>
    <w:rsid w:val="00484E63"/>
    <w:rsid w:val="00486D94"/>
    <w:rsid w:val="004901F7"/>
    <w:rsid w:val="00493044"/>
    <w:rsid w:val="00494CE3"/>
    <w:rsid w:val="00496C2D"/>
    <w:rsid w:val="004A0668"/>
    <w:rsid w:val="004A56AF"/>
    <w:rsid w:val="004A6C34"/>
    <w:rsid w:val="004C0A9C"/>
    <w:rsid w:val="004C1492"/>
    <w:rsid w:val="004C4D06"/>
    <w:rsid w:val="004D0E07"/>
    <w:rsid w:val="004D50EC"/>
    <w:rsid w:val="004D68EC"/>
    <w:rsid w:val="004D714C"/>
    <w:rsid w:val="004E5C88"/>
    <w:rsid w:val="004E674C"/>
    <w:rsid w:val="004F67D8"/>
    <w:rsid w:val="00501913"/>
    <w:rsid w:val="005103C2"/>
    <w:rsid w:val="00510A9B"/>
    <w:rsid w:val="005166FB"/>
    <w:rsid w:val="00517DEF"/>
    <w:rsid w:val="00520CFF"/>
    <w:rsid w:val="005211D8"/>
    <w:rsid w:val="00526ED0"/>
    <w:rsid w:val="00531E15"/>
    <w:rsid w:val="00536E30"/>
    <w:rsid w:val="00542336"/>
    <w:rsid w:val="005469F8"/>
    <w:rsid w:val="00560439"/>
    <w:rsid w:val="0056323D"/>
    <w:rsid w:val="00580160"/>
    <w:rsid w:val="005822D3"/>
    <w:rsid w:val="00592DCE"/>
    <w:rsid w:val="005B1BB8"/>
    <w:rsid w:val="005B7750"/>
    <w:rsid w:val="005C6474"/>
    <w:rsid w:val="005E3F6E"/>
    <w:rsid w:val="005E5AF0"/>
    <w:rsid w:val="005F2C39"/>
    <w:rsid w:val="006141BC"/>
    <w:rsid w:val="00617B6B"/>
    <w:rsid w:val="00620EBF"/>
    <w:rsid w:val="00622F06"/>
    <w:rsid w:val="0063672F"/>
    <w:rsid w:val="00645CE3"/>
    <w:rsid w:val="0064677F"/>
    <w:rsid w:val="00647F9D"/>
    <w:rsid w:val="00656678"/>
    <w:rsid w:val="00664DA9"/>
    <w:rsid w:val="00665589"/>
    <w:rsid w:val="00665CD6"/>
    <w:rsid w:val="00677A69"/>
    <w:rsid w:val="00684F10"/>
    <w:rsid w:val="006931D1"/>
    <w:rsid w:val="006A5CAB"/>
    <w:rsid w:val="006A5E95"/>
    <w:rsid w:val="006B62CA"/>
    <w:rsid w:val="006C5447"/>
    <w:rsid w:val="006F3FCD"/>
    <w:rsid w:val="00705AC9"/>
    <w:rsid w:val="00713C43"/>
    <w:rsid w:val="00714931"/>
    <w:rsid w:val="00731715"/>
    <w:rsid w:val="007339B0"/>
    <w:rsid w:val="00741B7E"/>
    <w:rsid w:val="0075183D"/>
    <w:rsid w:val="00753FE7"/>
    <w:rsid w:val="00763A1D"/>
    <w:rsid w:val="00765A7D"/>
    <w:rsid w:val="00770FF3"/>
    <w:rsid w:val="00773444"/>
    <w:rsid w:val="00776783"/>
    <w:rsid w:val="0078641D"/>
    <w:rsid w:val="007876EC"/>
    <w:rsid w:val="007877DD"/>
    <w:rsid w:val="007B5A3A"/>
    <w:rsid w:val="007D093E"/>
    <w:rsid w:val="007D0D1D"/>
    <w:rsid w:val="007D63AF"/>
    <w:rsid w:val="007E140D"/>
    <w:rsid w:val="007E1A47"/>
    <w:rsid w:val="007E3E0C"/>
    <w:rsid w:val="007E57DE"/>
    <w:rsid w:val="007E602E"/>
    <w:rsid w:val="007F0F46"/>
    <w:rsid w:val="007F248C"/>
    <w:rsid w:val="007F2A1D"/>
    <w:rsid w:val="0080096B"/>
    <w:rsid w:val="00802929"/>
    <w:rsid w:val="008066B5"/>
    <w:rsid w:val="00810ADF"/>
    <w:rsid w:val="008166F4"/>
    <w:rsid w:val="00823F75"/>
    <w:rsid w:val="0082633F"/>
    <w:rsid w:val="00840FC9"/>
    <w:rsid w:val="00846D2B"/>
    <w:rsid w:val="00850797"/>
    <w:rsid w:val="00861826"/>
    <w:rsid w:val="008647C7"/>
    <w:rsid w:val="00876EEA"/>
    <w:rsid w:val="00882F8D"/>
    <w:rsid w:val="00892303"/>
    <w:rsid w:val="008B3F27"/>
    <w:rsid w:val="008B627F"/>
    <w:rsid w:val="008C3A33"/>
    <w:rsid w:val="008C5648"/>
    <w:rsid w:val="008D2423"/>
    <w:rsid w:val="008F09ED"/>
    <w:rsid w:val="008F112E"/>
    <w:rsid w:val="008F3A17"/>
    <w:rsid w:val="00912264"/>
    <w:rsid w:val="00913741"/>
    <w:rsid w:val="00924E55"/>
    <w:rsid w:val="00927B38"/>
    <w:rsid w:val="00927EE1"/>
    <w:rsid w:val="00952F91"/>
    <w:rsid w:val="009545AA"/>
    <w:rsid w:val="009560FC"/>
    <w:rsid w:val="009627CB"/>
    <w:rsid w:val="00963370"/>
    <w:rsid w:val="00965549"/>
    <w:rsid w:val="009677AB"/>
    <w:rsid w:val="00970EA7"/>
    <w:rsid w:val="00975C38"/>
    <w:rsid w:val="00985BC3"/>
    <w:rsid w:val="00987B7A"/>
    <w:rsid w:val="00993A75"/>
    <w:rsid w:val="009A6924"/>
    <w:rsid w:val="009B692C"/>
    <w:rsid w:val="009B70FD"/>
    <w:rsid w:val="009C236B"/>
    <w:rsid w:val="009D1C52"/>
    <w:rsid w:val="009D1F02"/>
    <w:rsid w:val="009F2385"/>
    <w:rsid w:val="009F505F"/>
    <w:rsid w:val="009F6BB0"/>
    <w:rsid w:val="00A0523C"/>
    <w:rsid w:val="00A15A9B"/>
    <w:rsid w:val="00A16C53"/>
    <w:rsid w:val="00A230C8"/>
    <w:rsid w:val="00A232D0"/>
    <w:rsid w:val="00A25D4A"/>
    <w:rsid w:val="00A33E11"/>
    <w:rsid w:val="00A3572F"/>
    <w:rsid w:val="00A4687F"/>
    <w:rsid w:val="00A56224"/>
    <w:rsid w:val="00A62B2E"/>
    <w:rsid w:val="00A62F3F"/>
    <w:rsid w:val="00A652FC"/>
    <w:rsid w:val="00A66851"/>
    <w:rsid w:val="00A773DD"/>
    <w:rsid w:val="00A81D1F"/>
    <w:rsid w:val="00A84616"/>
    <w:rsid w:val="00A911A5"/>
    <w:rsid w:val="00A91C7B"/>
    <w:rsid w:val="00A97C0A"/>
    <w:rsid w:val="00AA3E90"/>
    <w:rsid w:val="00AA585A"/>
    <w:rsid w:val="00AB4E2C"/>
    <w:rsid w:val="00AB74EA"/>
    <w:rsid w:val="00AC087C"/>
    <w:rsid w:val="00AC11B5"/>
    <w:rsid w:val="00AC3778"/>
    <w:rsid w:val="00AE063C"/>
    <w:rsid w:val="00AE1461"/>
    <w:rsid w:val="00AE2E8E"/>
    <w:rsid w:val="00B010AC"/>
    <w:rsid w:val="00B14D75"/>
    <w:rsid w:val="00B17F70"/>
    <w:rsid w:val="00B24BDB"/>
    <w:rsid w:val="00B36895"/>
    <w:rsid w:val="00B3744B"/>
    <w:rsid w:val="00B376D4"/>
    <w:rsid w:val="00B465EE"/>
    <w:rsid w:val="00B5025C"/>
    <w:rsid w:val="00B85231"/>
    <w:rsid w:val="00B86749"/>
    <w:rsid w:val="00B90542"/>
    <w:rsid w:val="00B96255"/>
    <w:rsid w:val="00BA0D76"/>
    <w:rsid w:val="00BB4183"/>
    <w:rsid w:val="00BB5178"/>
    <w:rsid w:val="00BB6A7B"/>
    <w:rsid w:val="00C15954"/>
    <w:rsid w:val="00C34527"/>
    <w:rsid w:val="00C4080F"/>
    <w:rsid w:val="00C428D8"/>
    <w:rsid w:val="00C57E56"/>
    <w:rsid w:val="00C60089"/>
    <w:rsid w:val="00C6077B"/>
    <w:rsid w:val="00C72115"/>
    <w:rsid w:val="00C73DDE"/>
    <w:rsid w:val="00C85397"/>
    <w:rsid w:val="00C925CD"/>
    <w:rsid w:val="00CB48D3"/>
    <w:rsid w:val="00CC115F"/>
    <w:rsid w:val="00CC2494"/>
    <w:rsid w:val="00CD52E9"/>
    <w:rsid w:val="00CE15A8"/>
    <w:rsid w:val="00CE2B11"/>
    <w:rsid w:val="00CE644D"/>
    <w:rsid w:val="00CF4481"/>
    <w:rsid w:val="00CF78B8"/>
    <w:rsid w:val="00D019F7"/>
    <w:rsid w:val="00D16ABF"/>
    <w:rsid w:val="00D2321E"/>
    <w:rsid w:val="00D27938"/>
    <w:rsid w:val="00D27DFC"/>
    <w:rsid w:val="00D405A6"/>
    <w:rsid w:val="00D41BF3"/>
    <w:rsid w:val="00D4406D"/>
    <w:rsid w:val="00D442DB"/>
    <w:rsid w:val="00D508E3"/>
    <w:rsid w:val="00D755D2"/>
    <w:rsid w:val="00D81E99"/>
    <w:rsid w:val="00D82FCB"/>
    <w:rsid w:val="00DA15DF"/>
    <w:rsid w:val="00DB16D2"/>
    <w:rsid w:val="00DB47B8"/>
    <w:rsid w:val="00DC6B66"/>
    <w:rsid w:val="00DC7B77"/>
    <w:rsid w:val="00DD2929"/>
    <w:rsid w:val="00DD4FF6"/>
    <w:rsid w:val="00DE56ED"/>
    <w:rsid w:val="00DF028E"/>
    <w:rsid w:val="00DF269F"/>
    <w:rsid w:val="00E037CB"/>
    <w:rsid w:val="00E104E3"/>
    <w:rsid w:val="00E21385"/>
    <w:rsid w:val="00E25D21"/>
    <w:rsid w:val="00E42332"/>
    <w:rsid w:val="00E45681"/>
    <w:rsid w:val="00E45E4C"/>
    <w:rsid w:val="00E625E6"/>
    <w:rsid w:val="00E710FD"/>
    <w:rsid w:val="00E83A6A"/>
    <w:rsid w:val="00E859C7"/>
    <w:rsid w:val="00E92D54"/>
    <w:rsid w:val="00E93977"/>
    <w:rsid w:val="00E94625"/>
    <w:rsid w:val="00EA74BE"/>
    <w:rsid w:val="00EB326E"/>
    <w:rsid w:val="00EB44D5"/>
    <w:rsid w:val="00EB6FDD"/>
    <w:rsid w:val="00EC1640"/>
    <w:rsid w:val="00EC6957"/>
    <w:rsid w:val="00ED0B13"/>
    <w:rsid w:val="00ED30CF"/>
    <w:rsid w:val="00EF0717"/>
    <w:rsid w:val="00EF5995"/>
    <w:rsid w:val="00F05451"/>
    <w:rsid w:val="00F2380A"/>
    <w:rsid w:val="00F242A7"/>
    <w:rsid w:val="00F2449C"/>
    <w:rsid w:val="00F252C3"/>
    <w:rsid w:val="00F32A02"/>
    <w:rsid w:val="00F3381A"/>
    <w:rsid w:val="00F52780"/>
    <w:rsid w:val="00F54AED"/>
    <w:rsid w:val="00F7033D"/>
    <w:rsid w:val="00F75F4B"/>
    <w:rsid w:val="00F80915"/>
    <w:rsid w:val="00F97A68"/>
    <w:rsid w:val="00FA232D"/>
    <w:rsid w:val="00FA2963"/>
    <w:rsid w:val="00FC5CA0"/>
    <w:rsid w:val="00FD2D81"/>
    <w:rsid w:val="00FD32B7"/>
    <w:rsid w:val="00FE3C0B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B9F05"/>
  <w15:chartTrackingRefBased/>
  <w15:docId w15:val="{F7F0FF77-979C-49D3-AD39-DC93238C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ABF"/>
    <w:pPr>
      <w:ind w:left="720"/>
      <w:contextualSpacing/>
    </w:pPr>
  </w:style>
  <w:style w:type="character" w:styleId="Hyperlink">
    <w:name w:val="Hyperlink"/>
    <w:basedOn w:val="DefaultParagraphFont"/>
    <w:rsid w:val="002D48D0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93A75"/>
    <w:pPr>
      <w:widowControl w:val="0"/>
      <w:autoSpaceDE w:val="0"/>
      <w:autoSpaceDN w:val="0"/>
      <w:spacing w:after="0" w:line="240" w:lineRule="auto"/>
      <w:ind w:left="1461" w:hanging="341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93A75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44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0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06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40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407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9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2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25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606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684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055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47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64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339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7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84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36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22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53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94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64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3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22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77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6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61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8/08/relationships/commentsExtensible" Target="commentsExtensible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Pilkington</dc:creator>
  <cp:keywords/>
  <dc:description/>
  <cp:lastModifiedBy>Mike Pilkington</cp:lastModifiedBy>
  <cp:revision>4</cp:revision>
  <cp:lastPrinted>2020-04-28T12:23:00Z</cp:lastPrinted>
  <dcterms:created xsi:type="dcterms:W3CDTF">2020-04-29T09:08:00Z</dcterms:created>
  <dcterms:modified xsi:type="dcterms:W3CDTF">2020-04-29T09:11:00Z</dcterms:modified>
</cp:coreProperties>
</file>