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A32D4" w14:textId="03ADBC18" w:rsidR="00660AC7" w:rsidRDefault="00BA3138">
      <w:r>
        <w:t xml:space="preserve">Bayard Consulting was named after a </w:t>
      </w:r>
      <w:proofErr w:type="gramStart"/>
      <w:r>
        <w:t>ship wreck</w:t>
      </w:r>
      <w:proofErr w:type="gramEnd"/>
      <w:r>
        <w:t xml:space="preserve"> off Ireland. Coincidentally, the Bayard was from Norway and named after a mythical horse that could change its size depending on the task given to it. </w:t>
      </w:r>
    </w:p>
    <w:sectPr w:rsidR="00660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38"/>
    <w:rsid w:val="00660AC7"/>
    <w:rsid w:val="00BA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5899"/>
  <w15:chartTrackingRefBased/>
  <w15:docId w15:val="{4144D530-7203-4557-A163-FF4A2B7E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hughes</dc:creator>
  <cp:keywords/>
  <dc:description/>
  <cp:lastModifiedBy>kevin hughes</cp:lastModifiedBy>
  <cp:revision>1</cp:revision>
  <dcterms:created xsi:type="dcterms:W3CDTF">2020-04-11T12:28:00Z</dcterms:created>
  <dcterms:modified xsi:type="dcterms:W3CDTF">2020-04-11T12:29:00Z</dcterms:modified>
</cp:coreProperties>
</file>