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E8DCC4" w14:textId="0E6624D2" w:rsidR="00080E70" w:rsidRDefault="00B8688B" w:rsidP="003B70E4">
      <w:pPr>
        <w:jc w:val="center"/>
      </w:pPr>
      <w:r>
        <w:rPr>
          <w:noProof/>
        </w:rPr>
        <w:drawing>
          <wp:inline distT="0" distB="0" distL="0" distR="0" wp14:anchorId="0DE07FB4" wp14:editId="79543AD2">
            <wp:extent cx="2616200" cy="619950"/>
            <wp:effectExtent l="0" t="0" r="0" b="2540"/>
            <wp:docPr id="2" name="Picture 2"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OpenIAM_ALL_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35127" cy="648132"/>
                    </a:xfrm>
                    <a:prstGeom prst="rect">
                      <a:avLst/>
                    </a:prstGeom>
                  </pic:spPr>
                </pic:pic>
              </a:graphicData>
            </a:graphic>
          </wp:inline>
        </w:drawing>
      </w:r>
    </w:p>
    <w:p w14:paraId="7F9F4D06" w14:textId="38EDB7A9" w:rsidR="00B8688B" w:rsidRPr="003E7EEE" w:rsidRDefault="00B8688B" w:rsidP="00A17542">
      <w:pPr>
        <w:pStyle w:val="Heading2"/>
        <w:jc w:val="center"/>
        <w:rPr>
          <w:rFonts w:ascii="Arial" w:hAnsi="Arial" w:cs="Arial"/>
          <w:b/>
          <w:bCs/>
          <w:color w:val="000000" w:themeColor="text1"/>
          <w:sz w:val="28"/>
          <w:szCs w:val="28"/>
        </w:rPr>
      </w:pPr>
      <w:r w:rsidRPr="003E7EEE">
        <w:rPr>
          <w:rFonts w:ascii="Arial" w:hAnsi="Arial" w:cs="Arial"/>
          <w:b/>
          <w:bCs/>
          <w:color w:val="000000" w:themeColor="text1"/>
          <w:sz w:val="28"/>
          <w:szCs w:val="28"/>
        </w:rPr>
        <w:t>Integrated Identity and Access Management</w:t>
      </w:r>
      <w:r w:rsidR="008D1705" w:rsidRPr="003E7EEE">
        <w:rPr>
          <w:rFonts w:ascii="Arial" w:hAnsi="Arial" w:cs="Arial"/>
          <w:b/>
          <w:bCs/>
          <w:color w:val="000000" w:themeColor="text1"/>
          <w:sz w:val="28"/>
          <w:szCs w:val="28"/>
        </w:rPr>
        <w:t xml:space="preserve"> Platform</w:t>
      </w:r>
    </w:p>
    <w:p w14:paraId="12AB8E29" w14:textId="77777777" w:rsidR="003E7EEE" w:rsidRPr="003E7EEE" w:rsidRDefault="003E7EEE" w:rsidP="003E7EEE"/>
    <w:tbl>
      <w:tblPr>
        <w:tblStyle w:val="TableGrid"/>
        <w:tblW w:w="0" w:type="auto"/>
        <w:tblLook w:val="04A0" w:firstRow="1" w:lastRow="0" w:firstColumn="1" w:lastColumn="0" w:noHBand="0" w:noVBand="1"/>
      </w:tblPr>
      <w:tblGrid>
        <w:gridCol w:w="4675"/>
        <w:gridCol w:w="4675"/>
      </w:tblGrid>
      <w:tr w:rsidR="003B70E4" w14:paraId="7EE219FF" w14:textId="77777777" w:rsidTr="003B70E4">
        <w:tc>
          <w:tcPr>
            <w:tcW w:w="9350" w:type="dxa"/>
            <w:gridSpan w:val="2"/>
            <w:tcBorders>
              <w:top w:val="single" w:sz="4" w:space="0" w:color="auto"/>
              <w:left w:val="single" w:sz="4" w:space="0" w:color="auto"/>
              <w:bottom w:val="single" w:sz="4" w:space="0" w:color="auto"/>
              <w:right w:val="single" w:sz="4" w:space="0" w:color="auto"/>
            </w:tcBorders>
          </w:tcPr>
          <w:p w14:paraId="5B566DEC" w14:textId="6F08EAD3" w:rsidR="003B70E4" w:rsidRPr="00604BE1" w:rsidRDefault="003B70E4" w:rsidP="003E7EEE">
            <w:pPr>
              <w:pStyle w:val="Heading3"/>
              <w:rPr>
                <w:rFonts w:ascii="Arial" w:hAnsi="Arial" w:cs="Arial"/>
                <w:b/>
                <w:bCs/>
                <w:color w:val="000000" w:themeColor="text1"/>
                <w:sz w:val="28"/>
                <w:szCs w:val="28"/>
              </w:rPr>
            </w:pPr>
            <w:r w:rsidRPr="00604BE1">
              <w:rPr>
                <w:rFonts w:ascii="Arial" w:hAnsi="Arial" w:cs="Arial"/>
                <w:b/>
                <w:bCs/>
                <w:color w:val="000000" w:themeColor="text1"/>
                <w:sz w:val="28"/>
                <w:szCs w:val="28"/>
              </w:rPr>
              <w:t xml:space="preserve">About the OpenIAM </w:t>
            </w:r>
            <w:r w:rsidR="008D1705" w:rsidRPr="00604BE1">
              <w:rPr>
                <w:rFonts w:ascii="Arial" w:hAnsi="Arial" w:cs="Arial"/>
                <w:b/>
                <w:bCs/>
                <w:color w:val="000000" w:themeColor="text1"/>
                <w:sz w:val="28"/>
                <w:szCs w:val="28"/>
              </w:rPr>
              <w:t>Solution</w:t>
            </w:r>
          </w:p>
          <w:p w14:paraId="5D6BB934" w14:textId="26AA14E7" w:rsidR="00522B8B" w:rsidRPr="001502D1" w:rsidRDefault="00522B8B" w:rsidP="00980346">
            <w:pPr>
              <w:autoSpaceDE w:val="0"/>
              <w:autoSpaceDN w:val="0"/>
              <w:adjustRightInd w:val="0"/>
              <w:rPr>
                <w:rFonts w:ascii="Arial" w:hAnsi="Arial" w:cs="Arial"/>
                <w:color w:val="000000" w:themeColor="text1"/>
                <w:sz w:val="22"/>
                <w:szCs w:val="22"/>
              </w:rPr>
            </w:pPr>
            <w:r w:rsidRPr="001502D1">
              <w:rPr>
                <w:rFonts w:ascii="Arial" w:hAnsi="Arial" w:cs="Arial"/>
                <w:color w:val="000000" w:themeColor="text1"/>
                <w:sz w:val="22"/>
                <w:szCs w:val="22"/>
              </w:rPr>
              <w:t>OpenIAM is a fully integrated platform consisting of Identity Governance, Web Access Single Sign-On and Multi-Factor Authentication (MFA). Our solution is currently in production at enterprises in a variety of industries such as financial services, healthcare, energy &amp; natural resources and construction.</w:t>
            </w:r>
          </w:p>
          <w:p w14:paraId="6B40240C" w14:textId="77777777" w:rsidR="00522B8B" w:rsidRPr="001502D1" w:rsidRDefault="00522B8B" w:rsidP="00980346">
            <w:pPr>
              <w:autoSpaceDE w:val="0"/>
              <w:autoSpaceDN w:val="0"/>
              <w:adjustRightInd w:val="0"/>
              <w:rPr>
                <w:rFonts w:ascii="Arial" w:hAnsi="Arial" w:cs="Arial"/>
                <w:color w:val="000000" w:themeColor="text1"/>
                <w:sz w:val="22"/>
                <w:szCs w:val="22"/>
              </w:rPr>
            </w:pPr>
          </w:p>
          <w:p w14:paraId="738B5EE0" w14:textId="49F066F1" w:rsidR="00522B8B" w:rsidRPr="001502D1" w:rsidRDefault="00522B8B" w:rsidP="00980346">
            <w:pPr>
              <w:autoSpaceDE w:val="0"/>
              <w:autoSpaceDN w:val="0"/>
              <w:adjustRightInd w:val="0"/>
              <w:rPr>
                <w:rFonts w:ascii="Arial" w:hAnsi="Arial" w:cs="Arial"/>
                <w:color w:val="000000" w:themeColor="text1"/>
                <w:sz w:val="22"/>
                <w:szCs w:val="22"/>
              </w:rPr>
            </w:pPr>
            <w:r w:rsidRPr="001502D1">
              <w:rPr>
                <w:rFonts w:ascii="Arial" w:hAnsi="Arial" w:cs="Arial"/>
                <w:color w:val="000000" w:themeColor="text1"/>
                <w:sz w:val="22"/>
                <w:szCs w:val="22"/>
              </w:rPr>
              <w:t xml:space="preserve">Our platform has been developed leveraging a singular unified architecture. Regardless of the number of OpenIAM products deployed, customers see </w:t>
            </w:r>
            <w:r w:rsidR="009F1255" w:rsidRPr="001502D1">
              <w:rPr>
                <w:rFonts w:ascii="Arial" w:hAnsi="Arial" w:cs="Arial"/>
                <w:color w:val="000000" w:themeColor="text1"/>
                <w:sz w:val="22"/>
                <w:szCs w:val="22"/>
              </w:rPr>
              <w:t>&amp;</w:t>
            </w:r>
            <w:r w:rsidRPr="001502D1">
              <w:rPr>
                <w:rFonts w:ascii="Arial" w:hAnsi="Arial" w:cs="Arial"/>
                <w:color w:val="000000" w:themeColor="text1"/>
                <w:sz w:val="22"/>
                <w:szCs w:val="22"/>
              </w:rPr>
              <w:t xml:space="preserve"> manage a single, central identity solution and not a patchwork of disparate components that are glued together.</w:t>
            </w:r>
          </w:p>
          <w:p w14:paraId="1FDA2362" w14:textId="77777777" w:rsidR="00522B8B" w:rsidRPr="001502D1" w:rsidRDefault="00522B8B" w:rsidP="00980346">
            <w:pPr>
              <w:autoSpaceDE w:val="0"/>
              <w:autoSpaceDN w:val="0"/>
              <w:adjustRightInd w:val="0"/>
              <w:rPr>
                <w:rFonts w:ascii="Arial" w:hAnsi="Arial" w:cs="Arial"/>
                <w:color w:val="000000" w:themeColor="text1"/>
                <w:sz w:val="22"/>
                <w:szCs w:val="22"/>
              </w:rPr>
            </w:pPr>
          </w:p>
          <w:p w14:paraId="7DCEBAD3" w14:textId="449C78DD" w:rsidR="003B70E4" w:rsidRPr="00BD4444" w:rsidRDefault="00522B8B" w:rsidP="00980346">
            <w:pPr>
              <w:autoSpaceDE w:val="0"/>
              <w:autoSpaceDN w:val="0"/>
              <w:adjustRightInd w:val="0"/>
              <w:rPr>
                <w:rFonts w:cs="0Ω ˛"/>
                <w:color w:val="000000" w:themeColor="text1"/>
                <w:sz w:val="20"/>
                <w:szCs w:val="20"/>
              </w:rPr>
            </w:pPr>
            <w:r w:rsidRPr="001502D1">
              <w:rPr>
                <w:rFonts w:ascii="Arial" w:hAnsi="Arial" w:cs="Arial"/>
                <w:color w:val="000000" w:themeColor="text1"/>
                <w:sz w:val="22"/>
                <w:szCs w:val="22"/>
              </w:rPr>
              <w:t>Enabling this functionality is a modern architecture that leverages containers, Elasticsearch, distributed caching and a responsive &amp; user-friendly UI. For customers, this translates into low total cost of ownership and a platform that adapts to your ever-changing needs.</w:t>
            </w:r>
            <w:r w:rsidR="003E7EEE">
              <w:rPr>
                <w:rFonts w:ascii="Arial" w:hAnsi="Arial" w:cs="Arial"/>
                <w:color w:val="000000" w:themeColor="text1"/>
                <w:sz w:val="20"/>
                <w:szCs w:val="20"/>
              </w:rPr>
              <w:t xml:space="preserve"> </w:t>
            </w:r>
          </w:p>
        </w:tc>
      </w:tr>
      <w:tr w:rsidR="00BD4444" w14:paraId="642C0481" w14:textId="77777777" w:rsidTr="00BD4444">
        <w:tc>
          <w:tcPr>
            <w:tcW w:w="4675" w:type="dxa"/>
          </w:tcPr>
          <w:p w14:paraId="4B8D4B85" w14:textId="77777777" w:rsidR="00BD4444" w:rsidRPr="00604BE1" w:rsidRDefault="00BD4444" w:rsidP="00A17542">
            <w:pPr>
              <w:pStyle w:val="Heading3"/>
              <w:rPr>
                <w:rFonts w:ascii="Arial" w:hAnsi="Arial" w:cs="Arial"/>
                <w:b/>
                <w:bCs/>
                <w:color w:val="000000" w:themeColor="text1"/>
                <w:sz w:val="28"/>
                <w:szCs w:val="28"/>
              </w:rPr>
            </w:pPr>
            <w:r w:rsidRPr="00604BE1">
              <w:rPr>
                <w:rFonts w:ascii="Arial" w:hAnsi="Arial" w:cs="Arial"/>
                <w:b/>
                <w:bCs/>
                <w:color w:val="000000" w:themeColor="text1"/>
                <w:sz w:val="28"/>
                <w:szCs w:val="28"/>
              </w:rPr>
              <w:t>Identity Governance</w:t>
            </w:r>
          </w:p>
          <w:p w14:paraId="64AA962E" w14:textId="77777777" w:rsidR="00BD4444" w:rsidRPr="007B5E57" w:rsidRDefault="00BD4444" w:rsidP="00522B8B">
            <w:pPr>
              <w:rPr>
                <w:rFonts w:ascii="Arial" w:hAnsi="Arial" w:cs="Arial"/>
                <w:sz w:val="22"/>
                <w:szCs w:val="22"/>
              </w:rPr>
            </w:pPr>
            <w:r w:rsidRPr="007B5E57">
              <w:rPr>
                <w:rFonts w:ascii="Arial" w:hAnsi="Arial" w:cs="Arial"/>
                <w:b/>
                <w:bCs/>
                <w:sz w:val="22"/>
                <w:szCs w:val="22"/>
              </w:rPr>
              <w:t>Automates the task of managing identities</w:t>
            </w:r>
          </w:p>
          <w:p w14:paraId="3053C8C2" w14:textId="77777777" w:rsidR="00522B8B" w:rsidRPr="007B5E57" w:rsidRDefault="00522B8B" w:rsidP="00522B8B">
            <w:pPr>
              <w:rPr>
                <w:rFonts w:ascii="Arial" w:hAnsi="Arial" w:cs="Arial"/>
                <w:sz w:val="22"/>
                <w:szCs w:val="22"/>
              </w:rPr>
            </w:pPr>
            <w:r w:rsidRPr="007B5E57">
              <w:rPr>
                <w:rFonts w:ascii="Arial" w:hAnsi="Arial" w:cs="Arial"/>
                <w:sz w:val="22"/>
                <w:szCs w:val="22"/>
              </w:rPr>
              <w:t>OpenIAM provides a comprehensive set of tools to enable automated provisioning and de-provisioning of users, resulting in zero day start and stops for both on-premise and cloud applications</w:t>
            </w:r>
            <w:r w:rsidR="00136001" w:rsidRPr="007B5E57">
              <w:rPr>
                <w:rFonts w:ascii="Arial" w:hAnsi="Arial" w:cs="Arial"/>
                <w:sz w:val="22"/>
                <w:szCs w:val="22"/>
              </w:rPr>
              <w:t>.</w:t>
            </w:r>
          </w:p>
          <w:p w14:paraId="340E58A7" w14:textId="77777777" w:rsidR="00136001" w:rsidRPr="007B5E57" w:rsidRDefault="00136001" w:rsidP="00522B8B">
            <w:pPr>
              <w:rPr>
                <w:rFonts w:ascii="Arial" w:hAnsi="Arial" w:cs="Arial"/>
                <w:sz w:val="22"/>
                <w:szCs w:val="22"/>
              </w:rPr>
            </w:pPr>
            <w:bookmarkStart w:id="0" w:name="_GoBack"/>
            <w:bookmarkEnd w:id="0"/>
          </w:p>
          <w:p w14:paraId="22EA1FD0" w14:textId="7E46156A" w:rsidR="00136001" w:rsidRPr="00522B8B" w:rsidRDefault="00136001" w:rsidP="00522B8B">
            <w:pPr>
              <w:rPr>
                <w:rFonts w:ascii="Arial" w:hAnsi="Arial" w:cs="Arial"/>
                <w:sz w:val="20"/>
                <w:szCs w:val="20"/>
              </w:rPr>
            </w:pPr>
            <w:r w:rsidRPr="007B5E57">
              <w:rPr>
                <w:rFonts w:ascii="Arial" w:hAnsi="Arial" w:cs="Arial"/>
                <w:sz w:val="22"/>
                <w:szCs w:val="22"/>
              </w:rPr>
              <w:t xml:space="preserve">These </w:t>
            </w:r>
            <w:r w:rsidR="007E379C" w:rsidRPr="007B5E57">
              <w:rPr>
                <w:rFonts w:ascii="Arial" w:hAnsi="Arial" w:cs="Arial"/>
                <w:sz w:val="22"/>
                <w:szCs w:val="22"/>
              </w:rPr>
              <w:t>controls</w:t>
            </w:r>
            <w:r w:rsidRPr="007B5E57">
              <w:rPr>
                <w:rFonts w:ascii="Arial" w:hAnsi="Arial" w:cs="Arial"/>
                <w:sz w:val="22"/>
                <w:szCs w:val="22"/>
              </w:rPr>
              <w:t xml:space="preserve"> are defined through policies which can leverage a combination of RBAC, attributes or rules. This can be further extended using workflow and delegation functionality.</w:t>
            </w:r>
          </w:p>
        </w:tc>
        <w:tc>
          <w:tcPr>
            <w:tcW w:w="4675" w:type="dxa"/>
          </w:tcPr>
          <w:p w14:paraId="6310F844" w14:textId="77777777" w:rsidR="00ED20E1" w:rsidRPr="00604BE1" w:rsidRDefault="00ED20E1" w:rsidP="00136001">
            <w:pPr>
              <w:pStyle w:val="Heading3"/>
              <w:rPr>
                <w:rFonts w:ascii="Arial" w:hAnsi="Arial" w:cs="Arial"/>
                <w:color w:val="000000" w:themeColor="text1"/>
                <w:sz w:val="28"/>
                <w:szCs w:val="28"/>
              </w:rPr>
            </w:pPr>
            <w:r w:rsidRPr="00604BE1">
              <w:rPr>
                <w:rFonts w:ascii="Arial" w:hAnsi="Arial" w:cs="Arial"/>
                <w:b/>
                <w:bCs/>
                <w:color w:val="000000" w:themeColor="text1"/>
                <w:sz w:val="28"/>
                <w:szCs w:val="28"/>
              </w:rPr>
              <w:t>Features</w:t>
            </w:r>
          </w:p>
          <w:p w14:paraId="5C151E60" w14:textId="77777777" w:rsidR="00136001" w:rsidRPr="007B5E57" w:rsidRDefault="00136001" w:rsidP="00136001">
            <w:pPr>
              <w:pStyle w:val="ListParagraph"/>
              <w:numPr>
                <w:ilvl w:val="0"/>
                <w:numId w:val="7"/>
              </w:numPr>
              <w:rPr>
                <w:rFonts w:ascii="Arial" w:hAnsi="Arial" w:cs="Arial"/>
                <w:sz w:val="22"/>
                <w:szCs w:val="22"/>
              </w:rPr>
            </w:pPr>
            <w:r w:rsidRPr="007B5E57">
              <w:rPr>
                <w:rFonts w:ascii="Arial" w:hAnsi="Arial" w:cs="Arial"/>
                <w:sz w:val="22"/>
                <w:szCs w:val="22"/>
              </w:rPr>
              <w:t>User life cycle management</w:t>
            </w:r>
          </w:p>
          <w:p w14:paraId="4225BFC9" w14:textId="77777777" w:rsidR="00136001" w:rsidRPr="007B5E57" w:rsidRDefault="00136001" w:rsidP="00136001">
            <w:pPr>
              <w:pStyle w:val="ListParagraph"/>
              <w:numPr>
                <w:ilvl w:val="0"/>
                <w:numId w:val="7"/>
              </w:numPr>
              <w:rPr>
                <w:rFonts w:ascii="Arial" w:hAnsi="Arial" w:cs="Arial"/>
                <w:sz w:val="22"/>
                <w:szCs w:val="22"/>
              </w:rPr>
            </w:pPr>
            <w:r w:rsidRPr="007B5E57">
              <w:rPr>
                <w:rFonts w:ascii="Arial" w:hAnsi="Arial" w:cs="Arial"/>
                <w:sz w:val="22"/>
                <w:szCs w:val="22"/>
              </w:rPr>
              <w:t>Self-service portal</w:t>
            </w:r>
          </w:p>
          <w:p w14:paraId="7ADEA089" w14:textId="77777777" w:rsidR="00136001" w:rsidRPr="007B5E57" w:rsidRDefault="00136001" w:rsidP="00136001">
            <w:pPr>
              <w:pStyle w:val="ListParagraph"/>
              <w:numPr>
                <w:ilvl w:val="0"/>
                <w:numId w:val="7"/>
              </w:numPr>
              <w:rPr>
                <w:rFonts w:ascii="Arial" w:hAnsi="Arial" w:cs="Arial"/>
                <w:sz w:val="22"/>
                <w:szCs w:val="22"/>
              </w:rPr>
            </w:pPr>
            <w:r w:rsidRPr="007B5E57">
              <w:rPr>
                <w:rFonts w:ascii="Arial" w:hAnsi="Arial" w:cs="Arial"/>
                <w:sz w:val="22"/>
                <w:szCs w:val="22"/>
              </w:rPr>
              <w:t>Access request with workflow</w:t>
            </w:r>
          </w:p>
          <w:p w14:paraId="403871E0" w14:textId="77777777" w:rsidR="00136001" w:rsidRPr="007B5E57" w:rsidRDefault="00136001" w:rsidP="00136001">
            <w:pPr>
              <w:pStyle w:val="ListParagraph"/>
              <w:numPr>
                <w:ilvl w:val="0"/>
                <w:numId w:val="7"/>
              </w:numPr>
              <w:rPr>
                <w:rFonts w:ascii="Arial" w:hAnsi="Arial" w:cs="Arial"/>
                <w:sz w:val="22"/>
                <w:szCs w:val="22"/>
              </w:rPr>
            </w:pPr>
            <w:r w:rsidRPr="007B5E57">
              <w:rPr>
                <w:rFonts w:ascii="Arial" w:hAnsi="Arial" w:cs="Arial"/>
                <w:sz w:val="22"/>
                <w:szCs w:val="22"/>
              </w:rPr>
              <w:t>User access certification</w:t>
            </w:r>
          </w:p>
          <w:p w14:paraId="073E12F2" w14:textId="77777777" w:rsidR="00136001" w:rsidRPr="007B5E57" w:rsidRDefault="00136001" w:rsidP="00136001">
            <w:pPr>
              <w:pStyle w:val="ListParagraph"/>
              <w:numPr>
                <w:ilvl w:val="0"/>
                <w:numId w:val="7"/>
              </w:numPr>
              <w:rPr>
                <w:rFonts w:ascii="Arial" w:hAnsi="Arial" w:cs="Arial"/>
                <w:sz w:val="22"/>
                <w:szCs w:val="22"/>
              </w:rPr>
            </w:pPr>
            <w:r w:rsidRPr="007B5E57">
              <w:rPr>
                <w:rFonts w:ascii="Arial" w:hAnsi="Arial" w:cs="Arial"/>
                <w:sz w:val="22"/>
                <w:szCs w:val="22"/>
              </w:rPr>
              <w:t>Password reset</w:t>
            </w:r>
          </w:p>
          <w:p w14:paraId="53A25DCB" w14:textId="77777777" w:rsidR="00136001" w:rsidRPr="007B5E57" w:rsidRDefault="00136001" w:rsidP="00136001">
            <w:pPr>
              <w:pStyle w:val="ListParagraph"/>
              <w:numPr>
                <w:ilvl w:val="0"/>
                <w:numId w:val="7"/>
              </w:numPr>
              <w:rPr>
                <w:rFonts w:ascii="Arial" w:hAnsi="Arial" w:cs="Arial"/>
                <w:sz w:val="22"/>
                <w:szCs w:val="22"/>
              </w:rPr>
            </w:pPr>
            <w:r w:rsidRPr="007B5E57">
              <w:rPr>
                <w:rFonts w:ascii="Arial" w:hAnsi="Arial" w:cs="Arial"/>
                <w:sz w:val="22"/>
                <w:szCs w:val="22"/>
              </w:rPr>
              <w:t>Audit and compliance</w:t>
            </w:r>
          </w:p>
          <w:p w14:paraId="2F2446FC" w14:textId="77777777" w:rsidR="00136001" w:rsidRPr="007B5E57" w:rsidRDefault="00136001" w:rsidP="00136001">
            <w:pPr>
              <w:pStyle w:val="ListParagraph"/>
              <w:numPr>
                <w:ilvl w:val="0"/>
                <w:numId w:val="7"/>
              </w:numPr>
              <w:rPr>
                <w:rFonts w:ascii="Arial" w:hAnsi="Arial" w:cs="Arial"/>
                <w:sz w:val="22"/>
                <w:szCs w:val="22"/>
              </w:rPr>
            </w:pPr>
            <w:r w:rsidRPr="007B5E57">
              <w:rPr>
                <w:rFonts w:ascii="Arial" w:hAnsi="Arial" w:cs="Arial"/>
                <w:sz w:val="22"/>
                <w:szCs w:val="22"/>
              </w:rPr>
              <w:t>Reports</w:t>
            </w:r>
          </w:p>
          <w:p w14:paraId="36D79860" w14:textId="77777777" w:rsidR="00136001" w:rsidRPr="007B5E57" w:rsidRDefault="00136001" w:rsidP="00136001">
            <w:pPr>
              <w:pStyle w:val="ListParagraph"/>
              <w:numPr>
                <w:ilvl w:val="0"/>
                <w:numId w:val="7"/>
              </w:numPr>
              <w:rPr>
                <w:rFonts w:ascii="Arial" w:hAnsi="Arial" w:cs="Arial"/>
                <w:sz w:val="22"/>
                <w:szCs w:val="22"/>
              </w:rPr>
            </w:pPr>
            <w:r w:rsidRPr="007B5E57">
              <w:rPr>
                <w:rFonts w:ascii="Arial" w:hAnsi="Arial" w:cs="Arial"/>
                <w:sz w:val="22"/>
                <w:szCs w:val="22"/>
              </w:rPr>
              <w:t>Workflow</w:t>
            </w:r>
          </w:p>
          <w:p w14:paraId="0AD33885" w14:textId="7B4CB623" w:rsidR="00136001" w:rsidRPr="00136001" w:rsidRDefault="00136001" w:rsidP="00136001">
            <w:pPr>
              <w:pStyle w:val="ListParagraph"/>
              <w:numPr>
                <w:ilvl w:val="0"/>
                <w:numId w:val="7"/>
              </w:numPr>
              <w:rPr>
                <w:rFonts w:ascii="Arial" w:hAnsi="Arial" w:cs="Arial"/>
                <w:sz w:val="20"/>
                <w:szCs w:val="20"/>
              </w:rPr>
            </w:pPr>
            <w:r w:rsidRPr="007B5E57">
              <w:rPr>
                <w:rFonts w:ascii="Arial" w:hAnsi="Arial" w:cs="Arial"/>
                <w:sz w:val="22"/>
                <w:szCs w:val="22"/>
              </w:rPr>
              <w:t>Rich integration API</w:t>
            </w:r>
          </w:p>
        </w:tc>
      </w:tr>
      <w:tr w:rsidR="00BD4444" w14:paraId="6421818F" w14:textId="77777777" w:rsidTr="00BD4444">
        <w:tc>
          <w:tcPr>
            <w:tcW w:w="4675" w:type="dxa"/>
          </w:tcPr>
          <w:p w14:paraId="05731C5A" w14:textId="79A89B35" w:rsidR="00BD4444" w:rsidRPr="00604BE1" w:rsidRDefault="00BD4444" w:rsidP="00A17542">
            <w:pPr>
              <w:pStyle w:val="Heading3"/>
              <w:rPr>
                <w:rFonts w:ascii="Arial" w:hAnsi="Arial" w:cs="Arial"/>
                <w:b/>
                <w:bCs/>
                <w:color w:val="000000" w:themeColor="text1"/>
                <w:sz w:val="28"/>
                <w:szCs w:val="28"/>
              </w:rPr>
            </w:pPr>
            <w:r w:rsidRPr="00604BE1">
              <w:rPr>
                <w:rFonts w:ascii="Arial" w:hAnsi="Arial" w:cs="Arial"/>
                <w:b/>
                <w:bCs/>
                <w:color w:val="000000" w:themeColor="text1"/>
                <w:sz w:val="28"/>
                <w:szCs w:val="28"/>
              </w:rPr>
              <w:t>Web Access Management</w:t>
            </w:r>
            <w:r w:rsidR="00ED20E1" w:rsidRPr="00604BE1">
              <w:rPr>
                <w:rFonts w:ascii="Arial" w:hAnsi="Arial" w:cs="Arial"/>
                <w:b/>
                <w:bCs/>
                <w:color w:val="000000" w:themeColor="text1"/>
                <w:sz w:val="28"/>
                <w:szCs w:val="28"/>
              </w:rPr>
              <w:t xml:space="preserve"> </w:t>
            </w:r>
          </w:p>
          <w:p w14:paraId="4A89BE83" w14:textId="77777777" w:rsidR="00BD4444" w:rsidRPr="007B5E57" w:rsidRDefault="00BD4444" w:rsidP="003B70E4">
            <w:pPr>
              <w:rPr>
                <w:rFonts w:ascii="Arial" w:hAnsi="Arial" w:cs="Arial"/>
                <w:b/>
                <w:bCs/>
                <w:sz w:val="22"/>
                <w:szCs w:val="22"/>
              </w:rPr>
            </w:pPr>
            <w:r w:rsidRPr="007B5E57">
              <w:rPr>
                <w:rFonts w:ascii="Arial" w:hAnsi="Arial" w:cs="Arial"/>
                <w:b/>
                <w:bCs/>
                <w:sz w:val="22"/>
                <w:szCs w:val="22"/>
              </w:rPr>
              <w:t>Allows you to take control of access to your systems</w:t>
            </w:r>
          </w:p>
          <w:p w14:paraId="07B5BFEE" w14:textId="6716F275" w:rsidR="00BD4444" w:rsidRPr="00136001" w:rsidRDefault="00136001" w:rsidP="00FC7BEE">
            <w:pPr>
              <w:autoSpaceDE w:val="0"/>
              <w:autoSpaceDN w:val="0"/>
              <w:adjustRightInd w:val="0"/>
              <w:rPr>
                <w:rFonts w:ascii="Arial" w:hAnsi="Arial" w:cs="Arial"/>
              </w:rPr>
            </w:pPr>
            <w:r w:rsidRPr="007B5E57">
              <w:rPr>
                <w:rFonts w:ascii="Arial" w:hAnsi="Arial" w:cs="Arial"/>
                <w:sz w:val="22"/>
                <w:szCs w:val="22"/>
              </w:rPr>
              <w:t xml:space="preserve">Comprehensive Single Sign-On (SSO) solution that includes identity federation using SAML 2, oAuth2 and OpenID </w:t>
            </w:r>
            <w:r w:rsidR="00DB7B80" w:rsidRPr="007B5E57">
              <w:rPr>
                <w:rFonts w:ascii="Arial" w:hAnsi="Arial" w:cs="Arial"/>
                <w:sz w:val="22"/>
                <w:szCs w:val="22"/>
              </w:rPr>
              <w:t>C</w:t>
            </w:r>
            <w:r w:rsidRPr="007B5E57">
              <w:rPr>
                <w:rFonts w:ascii="Arial" w:hAnsi="Arial" w:cs="Arial"/>
                <w:sz w:val="22"/>
                <w:szCs w:val="22"/>
              </w:rPr>
              <w:t>onnect. OpenIAM also includes a reverse proxy to enable SSO to legacy applications that do not support a modern federation standard. Scalable to support millions of users.</w:t>
            </w:r>
          </w:p>
        </w:tc>
        <w:tc>
          <w:tcPr>
            <w:tcW w:w="4675" w:type="dxa"/>
          </w:tcPr>
          <w:p w14:paraId="2C288774" w14:textId="77777777" w:rsidR="00ED20E1" w:rsidRPr="00604BE1" w:rsidRDefault="00ED20E1" w:rsidP="00136001">
            <w:pPr>
              <w:pStyle w:val="Heading3"/>
              <w:rPr>
                <w:rFonts w:ascii="Arial" w:hAnsi="Arial" w:cs="Arial"/>
                <w:color w:val="000000" w:themeColor="text1"/>
                <w:sz w:val="28"/>
                <w:szCs w:val="28"/>
              </w:rPr>
            </w:pPr>
            <w:r w:rsidRPr="00604BE1">
              <w:rPr>
                <w:rFonts w:ascii="Arial" w:hAnsi="Arial" w:cs="Arial"/>
                <w:b/>
                <w:bCs/>
                <w:color w:val="000000" w:themeColor="text1"/>
                <w:sz w:val="28"/>
                <w:szCs w:val="28"/>
              </w:rPr>
              <w:t>Features</w:t>
            </w:r>
          </w:p>
          <w:p w14:paraId="352735B8" w14:textId="77777777" w:rsidR="00136001" w:rsidRPr="007B5E57" w:rsidRDefault="00136001" w:rsidP="00136001">
            <w:pPr>
              <w:pStyle w:val="ListParagraph"/>
              <w:numPr>
                <w:ilvl w:val="0"/>
                <w:numId w:val="8"/>
              </w:numPr>
              <w:rPr>
                <w:rFonts w:ascii="Arial" w:hAnsi="Arial" w:cs="Arial"/>
                <w:sz w:val="22"/>
                <w:szCs w:val="22"/>
              </w:rPr>
            </w:pPr>
            <w:r w:rsidRPr="007B5E57">
              <w:rPr>
                <w:rFonts w:ascii="Arial" w:hAnsi="Arial" w:cs="Arial"/>
                <w:sz w:val="22"/>
                <w:szCs w:val="22"/>
              </w:rPr>
              <w:t>Authentication</w:t>
            </w:r>
          </w:p>
          <w:p w14:paraId="4DB44AF0" w14:textId="77777777" w:rsidR="00136001" w:rsidRPr="007B5E57" w:rsidRDefault="00136001" w:rsidP="00136001">
            <w:pPr>
              <w:pStyle w:val="ListParagraph"/>
              <w:numPr>
                <w:ilvl w:val="0"/>
                <w:numId w:val="8"/>
              </w:numPr>
              <w:rPr>
                <w:rFonts w:ascii="Arial" w:hAnsi="Arial" w:cs="Arial"/>
                <w:sz w:val="22"/>
                <w:szCs w:val="22"/>
              </w:rPr>
            </w:pPr>
            <w:r w:rsidRPr="007B5E57">
              <w:rPr>
                <w:rFonts w:ascii="Arial" w:hAnsi="Arial" w:cs="Arial"/>
                <w:sz w:val="22"/>
                <w:szCs w:val="22"/>
              </w:rPr>
              <w:t>SSO and federation</w:t>
            </w:r>
          </w:p>
          <w:p w14:paraId="130AD881" w14:textId="77777777" w:rsidR="00136001" w:rsidRPr="007B5E57" w:rsidRDefault="00136001" w:rsidP="00136001">
            <w:pPr>
              <w:pStyle w:val="ListParagraph"/>
              <w:numPr>
                <w:ilvl w:val="0"/>
                <w:numId w:val="8"/>
              </w:numPr>
              <w:rPr>
                <w:rFonts w:ascii="Arial" w:hAnsi="Arial" w:cs="Arial"/>
                <w:sz w:val="22"/>
                <w:szCs w:val="22"/>
              </w:rPr>
            </w:pPr>
            <w:r w:rsidRPr="007B5E57">
              <w:rPr>
                <w:rFonts w:ascii="Arial" w:hAnsi="Arial" w:cs="Arial"/>
                <w:sz w:val="22"/>
                <w:szCs w:val="22"/>
              </w:rPr>
              <w:t>Reverse proxy</w:t>
            </w:r>
          </w:p>
          <w:p w14:paraId="344655FF" w14:textId="77777777" w:rsidR="00136001" w:rsidRPr="007B5E57" w:rsidRDefault="00136001" w:rsidP="00136001">
            <w:pPr>
              <w:pStyle w:val="ListParagraph"/>
              <w:numPr>
                <w:ilvl w:val="0"/>
                <w:numId w:val="8"/>
              </w:numPr>
              <w:rPr>
                <w:rFonts w:ascii="Arial" w:hAnsi="Arial" w:cs="Arial"/>
                <w:sz w:val="22"/>
                <w:szCs w:val="22"/>
              </w:rPr>
            </w:pPr>
            <w:r w:rsidRPr="007B5E57">
              <w:rPr>
                <w:rFonts w:ascii="Arial" w:hAnsi="Arial" w:cs="Arial"/>
                <w:sz w:val="22"/>
                <w:szCs w:val="22"/>
              </w:rPr>
              <w:t>Session management</w:t>
            </w:r>
          </w:p>
          <w:p w14:paraId="7A1DC345" w14:textId="77777777" w:rsidR="00136001" w:rsidRPr="007B5E57" w:rsidRDefault="00136001" w:rsidP="00136001">
            <w:pPr>
              <w:pStyle w:val="ListParagraph"/>
              <w:numPr>
                <w:ilvl w:val="0"/>
                <w:numId w:val="8"/>
              </w:numPr>
              <w:rPr>
                <w:rFonts w:ascii="Arial" w:hAnsi="Arial" w:cs="Arial"/>
                <w:sz w:val="22"/>
                <w:szCs w:val="22"/>
              </w:rPr>
            </w:pPr>
            <w:r w:rsidRPr="007B5E57">
              <w:rPr>
                <w:rFonts w:ascii="Arial" w:hAnsi="Arial" w:cs="Arial"/>
                <w:sz w:val="22"/>
                <w:szCs w:val="22"/>
              </w:rPr>
              <w:t>Authorization (RBAC)</w:t>
            </w:r>
          </w:p>
          <w:p w14:paraId="6290B2A0" w14:textId="5E3FDD7A" w:rsidR="00136001" w:rsidRPr="00136001" w:rsidRDefault="00136001" w:rsidP="00136001">
            <w:pPr>
              <w:pStyle w:val="ListParagraph"/>
              <w:numPr>
                <w:ilvl w:val="0"/>
                <w:numId w:val="8"/>
              </w:numPr>
            </w:pPr>
            <w:r w:rsidRPr="007B5E57">
              <w:rPr>
                <w:rFonts w:ascii="Arial" w:hAnsi="Arial" w:cs="Arial"/>
                <w:sz w:val="22"/>
                <w:szCs w:val="22"/>
              </w:rPr>
              <w:t>Rich integration API</w:t>
            </w:r>
          </w:p>
        </w:tc>
      </w:tr>
      <w:tr w:rsidR="00BD4444" w14:paraId="59E36FF1" w14:textId="77777777" w:rsidTr="00BD4444">
        <w:tc>
          <w:tcPr>
            <w:tcW w:w="9350" w:type="dxa"/>
            <w:gridSpan w:val="2"/>
          </w:tcPr>
          <w:p w14:paraId="22388CA3" w14:textId="77777777" w:rsidR="007E3DB3" w:rsidRPr="00604BE1" w:rsidRDefault="00BD4444" w:rsidP="00136001">
            <w:pPr>
              <w:pStyle w:val="Heading3"/>
              <w:jc w:val="center"/>
              <w:rPr>
                <w:rFonts w:ascii="Arial" w:hAnsi="Arial" w:cs="Arial"/>
                <w:b/>
                <w:bCs/>
                <w:color w:val="000000" w:themeColor="text1"/>
                <w:sz w:val="28"/>
                <w:szCs w:val="28"/>
              </w:rPr>
            </w:pPr>
            <w:r w:rsidRPr="00604BE1">
              <w:rPr>
                <w:rFonts w:ascii="Arial" w:hAnsi="Arial" w:cs="Arial"/>
                <w:b/>
                <w:bCs/>
                <w:color w:val="000000" w:themeColor="text1"/>
                <w:sz w:val="28"/>
                <w:szCs w:val="28"/>
              </w:rPr>
              <w:t>STRONG AUTHENTICATION</w:t>
            </w:r>
          </w:p>
          <w:p w14:paraId="239FF9E0" w14:textId="2B862F25" w:rsidR="00136001" w:rsidRPr="007B5E57" w:rsidRDefault="00136001" w:rsidP="00136001">
            <w:pPr>
              <w:rPr>
                <w:rFonts w:ascii="Arial" w:hAnsi="Arial" w:cs="Arial"/>
                <w:sz w:val="22"/>
                <w:szCs w:val="22"/>
              </w:rPr>
            </w:pPr>
            <w:r w:rsidRPr="007B5E57">
              <w:rPr>
                <w:rFonts w:ascii="Arial" w:hAnsi="Arial" w:cs="Arial"/>
                <w:sz w:val="22"/>
                <w:szCs w:val="22"/>
              </w:rPr>
              <w:t>Intelligent authentication option that extends the core framework to include:</w:t>
            </w:r>
          </w:p>
          <w:p w14:paraId="3B15C73A" w14:textId="77777777" w:rsidR="00136001" w:rsidRPr="007B5E57" w:rsidRDefault="00136001" w:rsidP="00136001">
            <w:pPr>
              <w:pStyle w:val="ListParagraph"/>
              <w:numPr>
                <w:ilvl w:val="0"/>
                <w:numId w:val="9"/>
              </w:numPr>
              <w:rPr>
                <w:rFonts w:ascii="Arial" w:hAnsi="Arial" w:cs="Arial"/>
                <w:sz w:val="22"/>
                <w:szCs w:val="22"/>
              </w:rPr>
            </w:pPr>
            <w:r w:rsidRPr="007B5E57">
              <w:rPr>
                <w:rFonts w:ascii="Arial" w:hAnsi="Arial" w:cs="Arial"/>
                <w:sz w:val="22"/>
                <w:szCs w:val="22"/>
              </w:rPr>
              <w:t>Adaptive authentication plus risk-based authentication</w:t>
            </w:r>
          </w:p>
          <w:p w14:paraId="3ED37A94" w14:textId="77777777" w:rsidR="00136001" w:rsidRPr="007B5E57" w:rsidRDefault="00136001" w:rsidP="00136001">
            <w:pPr>
              <w:pStyle w:val="ListParagraph"/>
              <w:numPr>
                <w:ilvl w:val="0"/>
                <w:numId w:val="9"/>
              </w:numPr>
              <w:rPr>
                <w:rFonts w:ascii="Arial" w:hAnsi="Arial" w:cs="Arial"/>
                <w:sz w:val="22"/>
                <w:szCs w:val="22"/>
              </w:rPr>
            </w:pPr>
            <w:r w:rsidRPr="007B5E57">
              <w:rPr>
                <w:rFonts w:ascii="Arial" w:hAnsi="Arial" w:cs="Arial"/>
                <w:sz w:val="22"/>
                <w:szCs w:val="22"/>
              </w:rPr>
              <w:t>One-Time Password (OTP) via SMS</w:t>
            </w:r>
          </w:p>
          <w:p w14:paraId="7A2E363B" w14:textId="4C24AE7E" w:rsidR="00136001" w:rsidRPr="00136001" w:rsidRDefault="00136001" w:rsidP="00136001">
            <w:pPr>
              <w:pStyle w:val="ListParagraph"/>
              <w:numPr>
                <w:ilvl w:val="0"/>
                <w:numId w:val="9"/>
              </w:numPr>
              <w:rPr>
                <w:rFonts w:ascii="Arial" w:hAnsi="Arial" w:cs="Arial"/>
                <w:sz w:val="20"/>
                <w:szCs w:val="20"/>
              </w:rPr>
            </w:pPr>
            <w:r w:rsidRPr="007B5E57">
              <w:rPr>
                <w:rFonts w:ascii="Arial" w:hAnsi="Arial" w:cs="Arial"/>
                <w:sz w:val="22"/>
                <w:szCs w:val="22"/>
              </w:rPr>
              <w:t>OTP via mobile app for iOS and Android</w:t>
            </w:r>
          </w:p>
        </w:tc>
      </w:tr>
    </w:tbl>
    <w:p w14:paraId="149283F9" w14:textId="18BAF82D" w:rsidR="00BD4444" w:rsidRDefault="00BD4444" w:rsidP="003B70E4"/>
    <w:p w14:paraId="57CF92BD" w14:textId="513D45EF" w:rsidR="00ED20E1" w:rsidRDefault="00ED20E1" w:rsidP="003B70E4"/>
    <w:p w14:paraId="36B0C388" w14:textId="364A0CDA" w:rsidR="00ED20E1" w:rsidRDefault="00ED20E1" w:rsidP="003B70E4"/>
    <w:tbl>
      <w:tblPr>
        <w:tblStyle w:val="TableGrid"/>
        <w:tblW w:w="0" w:type="auto"/>
        <w:tblLook w:val="04A0" w:firstRow="1" w:lastRow="0" w:firstColumn="1" w:lastColumn="0" w:noHBand="0" w:noVBand="1"/>
      </w:tblPr>
      <w:tblGrid>
        <w:gridCol w:w="4675"/>
        <w:gridCol w:w="4675"/>
      </w:tblGrid>
      <w:tr w:rsidR="00DE2FAD" w14:paraId="7B3BA9B3" w14:textId="77777777" w:rsidTr="00DE2FAD">
        <w:tc>
          <w:tcPr>
            <w:tcW w:w="4675" w:type="dxa"/>
          </w:tcPr>
          <w:p w14:paraId="6FD975B3" w14:textId="77777777" w:rsidR="00DE2FAD" w:rsidRPr="00604BE1" w:rsidRDefault="00DE2FAD" w:rsidP="006A28A9">
            <w:pPr>
              <w:pStyle w:val="Heading3"/>
              <w:rPr>
                <w:rFonts w:ascii="Arial" w:hAnsi="Arial" w:cs="Arial"/>
                <w:b/>
                <w:bCs/>
                <w:color w:val="000000" w:themeColor="text1"/>
                <w:sz w:val="28"/>
                <w:szCs w:val="28"/>
              </w:rPr>
            </w:pPr>
            <w:r w:rsidRPr="00604BE1">
              <w:rPr>
                <w:rFonts w:ascii="Arial" w:hAnsi="Arial" w:cs="Arial"/>
                <w:b/>
                <w:bCs/>
                <w:color w:val="000000" w:themeColor="text1"/>
                <w:sz w:val="28"/>
                <w:szCs w:val="28"/>
              </w:rPr>
              <w:t>Self-Service Portal</w:t>
            </w:r>
          </w:p>
          <w:p w14:paraId="512D6EA9" w14:textId="5945B93A" w:rsidR="00DE2FAD" w:rsidRPr="007B5E57" w:rsidRDefault="00136001" w:rsidP="00197752">
            <w:pPr>
              <w:autoSpaceDE w:val="0"/>
              <w:autoSpaceDN w:val="0"/>
              <w:adjustRightInd w:val="0"/>
              <w:rPr>
                <w:rFonts w:ascii="Arial" w:hAnsi="Arial" w:cs="Arial"/>
                <w:sz w:val="22"/>
                <w:szCs w:val="22"/>
              </w:rPr>
            </w:pPr>
            <w:r w:rsidRPr="007B5E57">
              <w:rPr>
                <w:rFonts w:ascii="Arial" w:hAnsi="Arial" w:cs="Arial"/>
                <w:sz w:val="22"/>
                <w:szCs w:val="22"/>
              </w:rPr>
              <w:t>Common end-user interface shared across the OpenIAM solution suite; accessible to both internal and external users based on the organization</w:t>
            </w:r>
            <w:r w:rsidR="00167670" w:rsidRPr="007B5E57">
              <w:rPr>
                <w:rFonts w:ascii="Arial" w:hAnsi="Arial" w:cs="Arial"/>
                <w:sz w:val="22"/>
                <w:szCs w:val="22"/>
              </w:rPr>
              <w:t>al</w:t>
            </w:r>
            <w:r w:rsidRPr="007B5E57">
              <w:rPr>
                <w:rFonts w:ascii="Arial" w:hAnsi="Arial" w:cs="Arial"/>
                <w:sz w:val="22"/>
                <w:szCs w:val="22"/>
              </w:rPr>
              <w:t xml:space="preserve"> requirements. Provides end-user with a centralized console for SSO, access request, profile management and many more features.</w:t>
            </w:r>
          </w:p>
        </w:tc>
        <w:tc>
          <w:tcPr>
            <w:tcW w:w="4675" w:type="dxa"/>
          </w:tcPr>
          <w:p w14:paraId="63053A77" w14:textId="77777777" w:rsidR="00DE2FAD" w:rsidRPr="00604BE1" w:rsidRDefault="00DE2FAD" w:rsidP="007B5E57">
            <w:pPr>
              <w:pStyle w:val="Heading3"/>
              <w:rPr>
                <w:rFonts w:ascii="Arial" w:hAnsi="Arial" w:cs="Arial"/>
                <w:b/>
                <w:bCs/>
                <w:color w:val="000000" w:themeColor="text1"/>
                <w:sz w:val="28"/>
                <w:szCs w:val="28"/>
              </w:rPr>
            </w:pPr>
            <w:r w:rsidRPr="00604BE1">
              <w:rPr>
                <w:rFonts w:ascii="Arial" w:hAnsi="Arial" w:cs="Arial"/>
                <w:b/>
                <w:bCs/>
                <w:color w:val="000000" w:themeColor="text1"/>
                <w:sz w:val="28"/>
                <w:szCs w:val="28"/>
              </w:rPr>
              <w:t>Self-Service Password Reset</w:t>
            </w:r>
          </w:p>
          <w:p w14:paraId="29E9E172" w14:textId="77777777" w:rsidR="00DE2FAD" w:rsidRPr="007B5E57" w:rsidRDefault="00417E4D" w:rsidP="00417E4D">
            <w:pPr>
              <w:rPr>
                <w:rFonts w:ascii="Arial" w:hAnsi="Arial" w:cs="Arial"/>
                <w:sz w:val="22"/>
                <w:szCs w:val="22"/>
              </w:rPr>
            </w:pPr>
            <w:r w:rsidRPr="007B5E57">
              <w:rPr>
                <w:rFonts w:ascii="Arial" w:hAnsi="Arial" w:cs="Arial"/>
                <w:sz w:val="22"/>
                <w:szCs w:val="22"/>
              </w:rPr>
              <w:t>Configurable options in Self-Service that end-users can use to reset their passwords securely – significantly reducing helpdesk and operational costs:</w:t>
            </w:r>
          </w:p>
          <w:p w14:paraId="3922145B" w14:textId="77777777" w:rsidR="00417E4D" w:rsidRPr="007B5E57" w:rsidRDefault="00417E4D" w:rsidP="00417E4D">
            <w:pPr>
              <w:pStyle w:val="ListParagraph"/>
              <w:numPr>
                <w:ilvl w:val="0"/>
                <w:numId w:val="10"/>
              </w:numPr>
              <w:rPr>
                <w:rFonts w:ascii="Arial" w:hAnsi="Arial" w:cs="Arial"/>
                <w:sz w:val="22"/>
                <w:szCs w:val="22"/>
              </w:rPr>
            </w:pPr>
            <w:r w:rsidRPr="007B5E57">
              <w:rPr>
                <w:rFonts w:ascii="Arial" w:hAnsi="Arial" w:cs="Arial"/>
                <w:sz w:val="22"/>
                <w:szCs w:val="22"/>
              </w:rPr>
              <w:t>Challenge response questions</w:t>
            </w:r>
          </w:p>
          <w:p w14:paraId="4AEA1F97" w14:textId="77777777" w:rsidR="00417E4D" w:rsidRPr="007B5E57" w:rsidRDefault="00417E4D" w:rsidP="00417E4D">
            <w:pPr>
              <w:pStyle w:val="ListParagraph"/>
              <w:numPr>
                <w:ilvl w:val="0"/>
                <w:numId w:val="10"/>
              </w:numPr>
              <w:rPr>
                <w:rFonts w:ascii="Arial" w:hAnsi="Arial" w:cs="Arial"/>
                <w:sz w:val="22"/>
                <w:szCs w:val="22"/>
              </w:rPr>
            </w:pPr>
            <w:r w:rsidRPr="007B5E57">
              <w:rPr>
                <w:rFonts w:ascii="Arial" w:hAnsi="Arial" w:cs="Arial"/>
                <w:sz w:val="22"/>
                <w:szCs w:val="22"/>
              </w:rPr>
              <w:t>One-time link via email</w:t>
            </w:r>
          </w:p>
          <w:p w14:paraId="56FB215C" w14:textId="005C7E8A" w:rsidR="00417E4D" w:rsidRPr="00417E4D" w:rsidRDefault="00417E4D" w:rsidP="00417E4D">
            <w:pPr>
              <w:pStyle w:val="ListParagraph"/>
              <w:numPr>
                <w:ilvl w:val="0"/>
                <w:numId w:val="10"/>
              </w:numPr>
              <w:rPr>
                <w:rFonts w:ascii="Arial" w:hAnsi="Arial" w:cs="Arial"/>
                <w:sz w:val="20"/>
                <w:szCs w:val="20"/>
              </w:rPr>
            </w:pPr>
            <w:r w:rsidRPr="007B5E57">
              <w:rPr>
                <w:rFonts w:ascii="Arial" w:hAnsi="Arial" w:cs="Arial"/>
                <w:sz w:val="22"/>
                <w:szCs w:val="22"/>
              </w:rPr>
              <w:t>One-time token via SMS</w:t>
            </w:r>
          </w:p>
        </w:tc>
      </w:tr>
      <w:tr w:rsidR="00DE2FAD" w14:paraId="2E542E75" w14:textId="77777777" w:rsidTr="00DE2FAD">
        <w:tc>
          <w:tcPr>
            <w:tcW w:w="4675" w:type="dxa"/>
          </w:tcPr>
          <w:p w14:paraId="494005DA" w14:textId="77777777" w:rsidR="00DE2FAD" w:rsidRPr="00604BE1" w:rsidRDefault="00DE2FAD" w:rsidP="006A28A9">
            <w:pPr>
              <w:pStyle w:val="Heading3"/>
              <w:rPr>
                <w:rFonts w:ascii="Arial" w:hAnsi="Arial" w:cs="Arial"/>
                <w:b/>
                <w:bCs/>
                <w:color w:val="000000" w:themeColor="text1"/>
                <w:sz w:val="28"/>
                <w:szCs w:val="28"/>
              </w:rPr>
            </w:pPr>
            <w:r w:rsidRPr="00604BE1">
              <w:rPr>
                <w:rFonts w:ascii="Arial" w:hAnsi="Arial" w:cs="Arial"/>
                <w:b/>
                <w:bCs/>
                <w:color w:val="000000" w:themeColor="text1"/>
                <w:sz w:val="28"/>
                <w:szCs w:val="28"/>
              </w:rPr>
              <w:t>Access Request</w:t>
            </w:r>
          </w:p>
          <w:p w14:paraId="523FC022" w14:textId="77777777" w:rsidR="00DE2FAD" w:rsidRPr="007B5E57" w:rsidRDefault="00417E4D" w:rsidP="00DE2FAD">
            <w:pPr>
              <w:rPr>
                <w:rFonts w:ascii="Arial" w:hAnsi="Arial" w:cs="Arial"/>
                <w:sz w:val="22"/>
                <w:szCs w:val="22"/>
              </w:rPr>
            </w:pPr>
            <w:r w:rsidRPr="007B5E57">
              <w:rPr>
                <w:rFonts w:ascii="Arial" w:hAnsi="Arial" w:cs="Arial"/>
                <w:sz w:val="22"/>
                <w:szCs w:val="22"/>
              </w:rPr>
              <w:t>Workflow-driven access request solution allowing authorized users to create requests from:</w:t>
            </w:r>
          </w:p>
          <w:p w14:paraId="2061A5C6" w14:textId="77777777" w:rsidR="00417E4D" w:rsidRPr="007B5E57" w:rsidRDefault="00417E4D" w:rsidP="00417E4D">
            <w:pPr>
              <w:pStyle w:val="ListParagraph"/>
              <w:numPr>
                <w:ilvl w:val="0"/>
                <w:numId w:val="11"/>
              </w:numPr>
              <w:rPr>
                <w:rFonts w:ascii="Arial" w:hAnsi="Arial" w:cs="Arial"/>
                <w:sz w:val="22"/>
                <w:szCs w:val="22"/>
              </w:rPr>
            </w:pPr>
            <w:r w:rsidRPr="007B5E57">
              <w:rPr>
                <w:rFonts w:ascii="Arial" w:hAnsi="Arial" w:cs="Arial"/>
                <w:sz w:val="22"/>
                <w:szCs w:val="22"/>
              </w:rPr>
              <w:t>Service catalog</w:t>
            </w:r>
          </w:p>
          <w:p w14:paraId="7F5F4B93" w14:textId="77777777" w:rsidR="00417E4D" w:rsidRPr="007B5E57" w:rsidRDefault="00417E4D" w:rsidP="00417E4D">
            <w:pPr>
              <w:pStyle w:val="ListParagraph"/>
              <w:numPr>
                <w:ilvl w:val="0"/>
                <w:numId w:val="11"/>
              </w:numPr>
              <w:rPr>
                <w:rFonts w:ascii="Arial" w:hAnsi="Arial" w:cs="Arial"/>
                <w:sz w:val="22"/>
                <w:szCs w:val="22"/>
              </w:rPr>
            </w:pPr>
            <w:r w:rsidRPr="007B5E57">
              <w:rPr>
                <w:rFonts w:ascii="Arial" w:hAnsi="Arial" w:cs="Arial"/>
                <w:sz w:val="22"/>
                <w:szCs w:val="22"/>
              </w:rPr>
              <w:t>Access profile</w:t>
            </w:r>
          </w:p>
          <w:p w14:paraId="47EBDDE2" w14:textId="77777777" w:rsidR="00417E4D" w:rsidRPr="007B5E57" w:rsidRDefault="00417E4D" w:rsidP="00417E4D">
            <w:pPr>
              <w:pStyle w:val="ListParagraph"/>
              <w:numPr>
                <w:ilvl w:val="0"/>
                <w:numId w:val="11"/>
              </w:numPr>
              <w:rPr>
                <w:rFonts w:ascii="Arial" w:hAnsi="Arial" w:cs="Arial"/>
                <w:sz w:val="22"/>
                <w:szCs w:val="22"/>
              </w:rPr>
            </w:pPr>
            <w:r w:rsidRPr="007B5E57">
              <w:rPr>
                <w:rFonts w:ascii="Arial" w:hAnsi="Arial" w:cs="Arial"/>
                <w:sz w:val="22"/>
                <w:szCs w:val="22"/>
              </w:rPr>
              <w:t>Existing user profiles</w:t>
            </w:r>
          </w:p>
          <w:p w14:paraId="3AEA2BB8" w14:textId="4435A60B" w:rsidR="00417E4D" w:rsidRPr="00417E4D" w:rsidRDefault="00417E4D" w:rsidP="00417E4D">
            <w:pPr>
              <w:rPr>
                <w:rFonts w:ascii="Arial" w:hAnsi="Arial" w:cs="Arial"/>
                <w:sz w:val="20"/>
                <w:szCs w:val="20"/>
              </w:rPr>
            </w:pPr>
            <w:r w:rsidRPr="007B5E57">
              <w:rPr>
                <w:rFonts w:ascii="Arial" w:hAnsi="Arial" w:cs="Arial"/>
                <w:sz w:val="22"/>
                <w:szCs w:val="22"/>
              </w:rPr>
              <w:t>Users can select multiple items in the same request by adding them to a “shopping cart”. Once a request is submitted, each component is forwarded to an appropriate approver. Requests can be delegated either manually or through automated rules. Once appropriate approvals are in place, the access right is granted or revoked.</w:t>
            </w:r>
          </w:p>
        </w:tc>
        <w:tc>
          <w:tcPr>
            <w:tcW w:w="4675" w:type="dxa"/>
          </w:tcPr>
          <w:p w14:paraId="050C955F" w14:textId="77777777" w:rsidR="00DE2FAD" w:rsidRPr="00604BE1" w:rsidRDefault="00DE2FAD" w:rsidP="007B5E57">
            <w:pPr>
              <w:pStyle w:val="Heading3"/>
              <w:rPr>
                <w:rFonts w:ascii="Arial" w:hAnsi="Arial" w:cs="Arial"/>
                <w:b/>
                <w:bCs/>
                <w:color w:val="385623" w:themeColor="accent6" w:themeShade="80"/>
                <w:sz w:val="28"/>
                <w:szCs w:val="28"/>
              </w:rPr>
            </w:pPr>
            <w:r w:rsidRPr="00604BE1">
              <w:rPr>
                <w:rFonts w:ascii="Arial" w:hAnsi="Arial" w:cs="Arial"/>
                <w:b/>
                <w:bCs/>
                <w:color w:val="000000" w:themeColor="text1"/>
                <w:sz w:val="28"/>
                <w:szCs w:val="28"/>
              </w:rPr>
              <w:t>Audit and Compliance</w:t>
            </w:r>
          </w:p>
          <w:p w14:paraId="621971ED" w14:textId="47389E5B" w:rsidR="00DE2FAD" w:rsidRPr="007B5E57" w:rsidRDefault="00197752" w:rsidP="00197752">
            <w:pPr>
              <w:pStyle w:val="Heading4"/>
              <w:rPr>
                <w:rFonts w:ascii="Arial" w:hAnsi="Arial" w:cs="Arial"/>
                <w:i w:val="0"/>
                <w:iCs w:val="0"/>
                <w:color w:val="000000" w:themeColor="text1"/>
                <w:sz w:val="22"/>
                <w:szCs w:val="22"/>
              </w:rPr>
            </w:pPr>
            <w:r w:rsidRPr="007B5E57">
              <w:rPr>
                <w:rFonts w:ascii="Arial" w:hAnsi="Arial" w:cs="Arial"/>
                <w:b/>
                <w:bCs/>
                <w:i w:val="0"/>
                <w:iCs w:val="0"/>
                <w:color w:val="000000" w:themeColor="text1"/>
                <w:sz w:val="22"/>
                <w:szCs w:val="22"/>
              </w:rPr>
              <w:t>Account discovery and reconciliation</w:t>
            </w:r>
          </w:p>
          <w:p w14:paraId="621FE658" w14:textId="3D04FEAA" w:rsidR="00417E4D" w:rsidRPr="007B5E57" w:rsidRDefault="00417E4D" w:rsidP="00417E4D">
            <w:pPr>
              <w:rPr>
                <w:rFonts w:ascii="Arial" w:hAnsi="Arial" w:cs="Arial"/>
                <w:sz w:val="22"/>
                <w:szCs w:val="22"/>
              </w:rPr>
            </w:pPr>
            <w:r w:rsidRPr="007B5E57">
              <w:rPr>
                <w:rFonts w:ascii="Arial" w:hAnsi="Arial" w:cs="Arial"/>
                <w:sz w:val="22"/>
                <w:szCs w:val="22"/>
              </w:rPr>
              <w:t>Automated tools to detect and repair accounts in managed systems based on policies. Helps eliminate dormant and orphaned accounts.</w:t>
            </w:r>
          </w:p>
          <w:p w14:paraId="547C7DE4" w14:textId="2EB06054" w:rsidR="008D1705" w:rsidRPr="007B5E57" w:rsidRDefault="008D1705" w:rsidP="008D1705">
            <w:pPr>
              <w:pStyle w:val="Heading4"/>
              <w:rPr>
                <w:rFonts w:ascii="Arial" w:hAnsi="Arial" w:cs="Arial"/>
                <w:b/>
                <w:bCs/>
                <w:i w:val="0"/>
                <w:iCs w:val="0"/>
                <w:color w:val="000000" w:themeColor="text1"/>
                <w:sz w:val="22"/>
                <w:szCs w:val="22"/>
              </w:rPr>
            </w:pPr>
            <w:r w:rsidRPr="007B5E57">
              <w:rPr>
                <w:rFonts w:ascii="Arial" w:hAnsi="Arial" w:cs="Arial"/>
                <w:b/>
                <w:bCs/>
                <w:i w:val="0"/>
                <w:iCs w:val="0"/>
                <w:color w:val="000000" w:themeColor="text1"/>
                <w:sz w:val="22"/>
                <w:szCs w:val="22"/>
              </w:rPr>
              <w:t>Access Certification</w:t>
            </w:r>
          </w:p>
          <w:p w14:paraId="3F6C39F4" w14:textId="2EBDD2AE" w:rsidR="00417E4D" w:rsidRPr="007B5E57" w:rsidRDefault="00417E4D" w:rsidP="00417E4D">
            <w:pPr>
              <w:rPr>
                <w:rFonts w:ascii="Arial" w:hAnsi="Arial" w:cs="Arial"/>
                <w:sz w:val="22"/>
                <w:szCs w:val="22"/>
              </w:rPr>
            </w:pPr>
            <w:r w:rsidRPr="007B5E57">
              <w:rPr>
                <w:rFonts w:ascii="Arial" w:hAnsi="Arial" w:cs="Arial"/>
                <w:sz w:val="22"/>
                <w:szCs w:val="22"/>
              </w:rPr>
              <w:t>Access certification tools to streamline the review and approval processes to effectively manage risk on an ongoing basis.</w:t>
            </w:r>
          </w:p>
          <w:p w14:paraId="560394D5" w14:textId="77777777" w:rsidR="008D1705" w:rsidRPr="007B5E57" w:rsidRDefault="008D1705" w:rsidP="008D1705">
            <w:pPr>
              <w:pStyle w:val="Heading4"/>
              <w:rPr>
                <w:rFonts w:ascii="Arial" w:hAnsi="Arial" w:cs="Arial"/>
                <w:b/>
                <w:bCs/>
                <w:i w:val="0"/>
                <w:iCs w:val="0"/>
                <w:color w:val="000000" w:themeColor="text1"/>
                <w:sz w:val="22"/>
                <w:szCs w:val="22"/>
              </w:rPr>
            </w:pPr>
            <w:r w:rsidRPr="007B5E57">
              <w:rPr>
                <w:rFonts w:ascii="Arial" w:hAnsi="Arial" w:cs="Arial"/>
                <w:b/>
                <w:bCs/>
                <w:i w:val="0"/>
                <w:iCs w:val="0"/>
                <w:color w:val="000000" w:themeColor="text1"/>
                <w:sz w:val="22"/>
                <w:szCs w:val="22"/>
              </w:rPr>
              <w:t>Reporting (GDPR and CFR)</w:t>
            </w:r>
          </w:p>
          <w:p w14:paraId="449BF6B4" w14:textId="003B1CD6" w:rsidR="00197752" w:rsidRPr="00417E4D" w:rsidRDefault="00417E4D" w:rsidP="00417E4D">
            <w:pPr>
              <w:rPr>
                <w:rFonts w:ascii="Arial" w:hAnsi="Arial" w:cs="Arial"/>
                <w:sz w:val="20"/>
                <w:szCs w:val="20"/>
              </w:rPr>
            </w:pPr>
            <w:r w:rsidRPr="007B5E57">
              <w:rPr>
                <w:rFonts w:ascii="Arial" w:hAnsi="Arial" w:cs="Arial"/>
                <w:sz w:val="22"/>
                <w:szCs w:val="22"/>
              </w:rPr>
              <w:t>Out-of-the-box reports to monitor the IAM solution as well as aid with regulatory mandates such as GDPR and CFR.</w:t>
            </w:r>
          </w:p>
        </w:tc>
      </w:tr>
      <w:tr w:rsidR="00DE2FAD" w14:paraId="61E1B240" w14:textId="77777777" w:rsidTr="00DE2FAD">
        <w:tc>
          <w:tcPr>
            <w:tcW w:w="4675" w:type="dxa"/>
          </w:tcPr>
          <w:p w14:paraId="2EAB9065" w14:textId="77777777" w:rsidR="00DE2FAD" w:rsidRPr="00604BE1" w:rsidRDefault="008D1705" w:rsidP="006A28A9">
            <w:pPr>
              <w:pStyle w:val="Heading3"/>
              <w:rPr>
                <w:rFonts w:ascii="Arial" w:hAnsi="Arial" w:cs="Arial"/>
                <w:b/>
                <w:bCs/>
                <w:color w:val="000000" w:themeColor="text1"/>
                <w:sz w:val="28"/>
                <w:szCs w:val="28"/>
              </w:rPr>
            </w:pPr>
            <w:r w:rsidRPr="00604BE1">
              <w:rPr>
                <w:rFonts w:ascii="Arial" w:hAnsi="Arial" w:cs="Arial"/>
                <w:b/>
                <w:bCs/>
                <w:color w:val="000000" w:themeColor="text1"/>
                <w:sz w:val="28"/>
                <w:szCs w:val="28"/>
              </w:rPr>
              <w:t>Flexible Multi-Factor Authentication</w:t>
            </w:r>
          </w:p>
          <w:p w14:paraId="485FAEFC" w14:textId="77777777" w:rsidR="008D1705" w:rsidRPr="007B5E57" w:rsidRDefault="00417E4D" w:rsidP="008D1705">
            <w:pPr>
              <w:rPr>
                <w:rFonts w:ascii="Arial" w:hAnsi="Arial" w:cs="Arial"/>
                <w:sz w:val="22"/>
                <w:szCs w:val="22"/>
              </w:rPr>
            </w:pPr>
            <w:r w:rsidRPr="007B5E57">
              <w:rPr>
                <w:rFonts w:ascii="Arial" w:hAnsi="Arial" w:cs="Arial"/>
                <w:sz w:val="22"/>
                <w:szCs w:val="22"/>
              </w:rPr>
              <w:t>Policy-driven authentication solution includes:</w:t>
            </w:r>
          </w:p>
          <w:p w14:paraId="13B053E3" w14:textId="77777777" w:rsidR="00417E4D" w:rsidRPr="007B5E57" w:rsidRDefault="00417E4D" w:rsidP="00417E4D">
            <w:pPr>
              <w:pStyle w:val="ListParagraph"/>
              <w:numPr>
                <w:ilvl w:val="0"/>
                <w:numId w:val="12"/>
              </w:numPr>
              <w:rPr>
                <w:rFonts w:ascii="Arial" w:hAnsi="Arial" w:cs="Arial"/>
                <w:sz w:val="22"/>
                <w:szCs w:val="22"/>
              </w:rPr>
            </w:pPr>
            <w:r w:rsidRPr="007B5E57">
              <w:rPr>
                <w:rFonts w:ascii="Arial" w:hAnsi="Arial" w:cs="Arial"/>
                <w:sz w:val="22"/>
                <w:szCs w:val="22"/>
              </w:rPr>
              <w:t>Password-based authentication</w:t>
            </w:r>
          </w:p>
          <w:p w14:paraId="396396AE" w14:textId="77777777" w:rsidR="00417E4D" w:rsidRPr="007B5E57" w:rsidRDefault="00417E4D" w:rsidP="00417E4D">
            <w:pPr>
              <w:pStyle w:val="ListParagraph"/>
              <w:numPr>
                <w:ilvl w:val="0"/>
                <w:numId w:val="12"/>
              </w:numPr>
              <w:rPr>
                <w:rFonts w:ascii="Arial" w:hAnsi="Arial" w:cs="Arial"/>
                <w:sz w:val="22"/>
                <w:szCs w:val="22"/>
              </w:rPr>
            </w:pPr>
            <w:r w:rsidRPr="007B5E57">
              <w:rPr>
                <w:rFonts w:ascii="Arial" w:hAnsi="Arial" w:cs="Arial"/>
                <w:sz w:val="22"/>
                <w:szCs w:val="22"/>
              </w:rPr>
              <w:t>Option to select the identity store (such as RDBMS or LDAP)</w:t>
            </w:r>
          </w:p>
          <w:p w14:paraId="56785FE6" w14:textId="77777777" w:rsidR="00417E4D" w:rsidRPr="007B5E57" w:rsidRDefault="00417E4D" w:rsidP="00417E4D">
            <w:pPr>
              <w:pStyle w:val="ListParagraph"/>
              <w:numPr>
                <w:ilvl w:val="0"/>
                <w:numId w:val="12"/>
              </w:numPr>
              <w:rPr>
                <w:rFonts w:ascii="Arial" w:hAnsi="Arial" w:cs="Arial"/>
                <w:sz w:val="22"/>
                <w:szCs w:val="22"/>
              </w:rPr>
            </w:pPr>
            <w:r w:rsidRPr="007B5E57">
              <w:rPr>
                <w:rFonts w:ascii="Arial" w:hAnsi="Arial" w:cs="Arial"/>
                <w:sz w:val="22"/>
                <w:szCs w:val="22"/>
              </w:rPr>
              <w:t>Certificate-based authentication</w:t>
            </w:r>
          </w:p>
          <w:p w14:paraId="11B0EC8F" w14:textId="77777777" w:rsidR="00417E4D" w:rsidRPr="007B5E57" w:rsidRDefault="00417E4D" w:rsidP="00417E4D">
            <w:pPr>
              <w:pStyle w:val="ListParagraph"/>
              <w:numPr>
                <w:ilvl w:val="0"/>
                <w:numId w:val="12"/>
              </w:numPr>
              <w:rPr>
                <w:rFonts w:ascii="Arial" w:hAnsi="Arial" w:cs="Arial"/>
                <w:sz w:val="22"/>
                <w:szCs w:val="22"/>
              </w:rPr>
            </w:pPr>
            <w:r w:rsidRPr="007B5E57">
              <w:rPr>
                <w:rFonts w:ascii="Arial" w:hAnsi="Arial" w:cs="Arial"/>
                <w:sz w:val="22"/>
                <w:szCs w:val="22"/>
              </w:rPr>
              <w:t>Social authentication</w:t>
            </w:r>
          </w:p>
          <w:p w14:paraId="32CBD5B5" w14:textId="77777777" w:rsidR="00417E4D" w:rsidRPr="007B5E57" w:rsidRDefault="00417E4D" w:rsidP="00417E4D">
            <w:pPr>
              <w:pStyle w:val="ListParagraph"/>
              <w:numPr>
                <w:ilvl w:val="0"/>
                <w:numId w:val="12"/>
              </w:numPr>
              <w:rPr>
                <w:rFonts w:ascii="Arial" w:hAnsi="Arial" w:cs="Arial"/>
                <w:sz w:val="22"/>
                <w:szCs w:val="22"/>
              </w:rPr>
            </w:pPr>
            <w:r w:rsidRPr="007B5E57">
              <w:rPr>
                <w:rFonts w:ascii="Arial" w:hAnsi="Arial" w:cs="Arial"/>
                <w:sz w:val="22"/>
                <w:szCs w:val="22"/>
              </w:rPr>
              <w:t>SMS-based OTP</w:t>
            </w:r>
          </w:p>
          <w:p w14:paraId="7A9B6A7C" w14:textId="77777777" w:rsidR="00417E4D" w:rsidRPr="007B5E57" w:rsidRDefault="00417E4D" w:rsidP="00417E4D">
            <w:pPr>
              <w:pStyle w:val="ListParagraph"/>
              <w:numPr>
                <w:ilvl w:val="0"/>
                <w:numId w:val="12"/>
              </w:numPr>
              <w:rPr>
                <w:rFonts w:ascii="Arial" w:hAnsi="Arial" w:cs="Arial"/>
                <w:sz w:val="22"/>
                <w:szCs w:val="22"/>
              </w:rPr>
            </w:pPr>
            <w:r w:rsidRPr="007B5E57">
              <w:rPr>
                <w:rFonts w:ascii="Arial" w:hAnsi="Arial" w:cs="Arial"/>
                <w:sz w:val="22"/>
                <w:szCs w:val="22"/>
              </w:rPr>
              <w:t>Mobile OTP</w:t>
            </w:r>
          </w:p>
          <w:p w14:paraId="6E871AE3" w14:textId="60A4B2E6" w:rsidR="00417E4D" w:rsidRPr="00AE6354" w:rsidRDefault="00AE6354" w:rsidP="00AE6354">
            <w:pPr>
              <w:rPr>
                <w:rFonts w:ascii="Arial" w:hAnsi="Arial" w:cs="Arial"/>
                <w:sz w:val="20"/>
                <w:szCs w:val="20"/>
              </w:rPr>
            </w:pPr>
            <w:r w:rsidRPr="007B5E57">
              <w:rPr>
                <w:rFonts w:ascii="Arial" w:hAnsi="Arial" w:cs="Arial"/>
                <w:sz w:val="22"/>
                <w:szCs w:val="22"/>
              </w:rPr>
              <w:t>Authentication options are combined with step-up authentication. Future versions will include risk/adaptive authentication.</w:t>
            </w:r>
          </w:p>
        </w:tc>
        <w:tc>
          <w:tcPr>
            <w:tcW w:w="4675" w:type="dxa"/>
          </w:tcPr>
          <w:p w14:paraId="49CD9430" w14:textId="2238C2DB" w:rsidR="00DE2FAD" w:rsidRPr="00604BE1" w:rsidRDefault="00E508E5" w:rsidP="007B5E57">
            <w:pPr>
              <w:pStyle w:val="Heading3"/>
              <w:rPr>
                <w:rFonts w:ascii="Arial" w:hAnsi="Arial" w:cs="Arial"/>
                <w:b/>
                <w:bCs/>
                <w:color w:val="000000" w:themeColor="text1"/>
                <w:sz w:val="28"/>
                <w:szCs w:val="28"/>
              </w:rPr>
            </w:pPr>
            <w:r w:rsidRPr="00604BE1">
              <w:rPr>
                <w:rFonts w:ascii="Arial" w:hAnsi="Arial" w:cs="Arial"/>
                <w:b/>
                <w:bCs/>
                <w:color w:val="000000" w:themeColor="text1"/>
                <w:sz w:val="28"/>
                <w:szCs w:val="28"/>
              </w:rPr>
              <w:t>Role-Based Access Control</w:t>
            </w:r>
          </w:p>
          <w:p w14:paraId="7698223F" w14:textId="783FE737" w:rsidR="00AE6354" w:rsidRPr="007B5E57" w:rsidRDefault="00AE6354" w:rsidP="00AE6354">
            <w:pPr>
              <w:rPr>
                <w:rFonts w:ascii="Arial" w:hAnsi="Arial" w:cs="Arial"/>
                <w:sz w:val="22"/>
                <w:szCs w:val="22"/>
              </w:rPr>
            </w:pPr>
            <w:r w:rsidRPr="007B5E57">
              <w:rPr>
                <w:rFonts w:ascii="Arial" w:hAnsi="Arial" w:cs="Arial"/>
                <w:sz w:val="22"/>
                <w:szCs w:val="22"/>
              </w:rPr>
              <w:t>RBAC model that can be used by applications, reverse proxy, API security and more. New object types can be dynamically introduced into the RBAC model.</w:t>
            </w:r>
          </w:p>
          <w:p w14:paraId="653792DC" w14:textId="77777777" w:rsidR="00E508E5" w:rsidRPr="00604BE1" w:rsidRDefault="00E508E5" w:rsidP="007B5E57">
            <w:pPr>
              <w:pStyle w:val="Heading3"/>
              <w:rPr>
                <w:rFonts w:ascii="Arial" w:hAnsi="Arial" w:cs="Arial"/>
                <w:b/>
                <w:bCs/>
                <w:color w:val="000000" w:themeColor="text1"/>
                <w:sz w:val="28"/>
                <w:szCs w:val="28"/>
              </w:rPr>
            </w:pPr>
            <w:r w:rsidRPr="00604BE1">
              <w:rPr>
                <w:rFonts w:ascii="Arial" w:hAnsi="Arial" w:cs="Arial"/>
                <w:b/>
                <w:bCs/>
                <w:color w:val="000000" w:themeColor="text1"/>
                <w:sz w:val="28"/>
                <w:szCs w:val="28"/>
              </w:rPr>
              <w:t>Mobile Security</w:t>
            </w:r>
          </w:p>
          <w:p w14:paraId="501F753E" w14:textId="277E8BF5" w:rsidR="00E508E5" w:rsidRPr="007B5E57" w:rsidRDefault="00AE6354" w:rsidP="00E508E5">
            <w:pPr>
              <w:rPr>
                <w:rFonts w:ascii="Arial" w:hAnsi="Arial" w:cs="Arial"/>
                <w:sz w:val="22"/>
                <w:szCs w:val="22"/>
              </w:rPr>
            </w:pPr>
            <w:r w:rsidRPr="007B5E57">
              <w:rPr>
                <w:rFonts w:ascii="Arial" w:hAnsi="Arial" w:cs="Arial"/>
                <w:sz w:val="22"/>
                <w:szCs w:val="22"/>
              </w:rPr>
              <w:t xml:space="preserve">Use of industry standards such as </w:t>
            </w:r>
            <w:proofErr w:type="spellStart"/>
            <w:r w:rsidRPr="007B5E57">
              <w:rPr>
                <w:rFonts w:ascii="Arial" w:hAnsi="Arial" w:cs="Arial"/>
                <w:sz w:val="22"/>
                <w:szCs w:val="22"/>
              </w:rPr>
              <w:t>oAuth</w:t>
            </w:r>
            <w:proofErr w:type="spellEnd"/>
            <w:r w:rsidRPr="007B5E57">
              <w:rPr>
                <w:rFonts w:ascii="Arial" w:hAnsi="Arial" w:cs="Arial"/>
                <w:sz w:val="22"/>
                <w:szCs w:val="22"/>
              </w:rPr>
              <w:t xml:space="preserve"> in mobile, cloud and social networks to access resources securely. Fully audited to ensure traceability and compliance. Authentication options are combined with step-up authentication. Future versions will include risk/adaptive authentication.</w:t>
            </w:r>
          </w:p>
        </w:tc>
      </w:tr>
      <w:tr w:rsidR="00E508E5" w14:paraId="44A2968D" w14:textId="77777777" w:rsidTr="00E508E5">
        <w:tc>
          <w:tcPr>
            <w:tcW w:w="9350" w:type="dxa"/>
            <w:gridSpan w:val="2"/>
          </w:tcPr>
          <w:p w14:paraId="34E67223" w14:textId="2E8C6FA3" w:rsidR="00E508E5" w:rsidRPr="00604BE1" w:rsidRDefault="00E508E5" w:rsidP="006A28A9">
            <w:pPr>
              <w:pStyle w:val="Heading3"/>
              <w:jc w:val="center"/>
              <w:rPr>
                <w:rFonts w:ascii="Arial" w:hAnsi="Arial" w:cs="Arial"/>
                <w:b/>
                <w:bCs/>
                <w:color w:val="000000" w:themeColor="text1"/>
                <w:sz w:val="28"/>
                <w:szCs w:val="28"/>
              </w:rPr>
            </w:pPr>
            <w:r w:rsidRPr="00604BE1">
              <w:rPr>
                <w:rFonts w:ascii="Arial" w:hAnsi="Arial" w:cs="Arial"/>
                <w:b/>
                <w:bCs/>
                <w:color w:val="000000" w:themeColor="text1"/>
                <w:sz w:val="28"/>
                <w:szCs w:val="28"/>
              </w:rPr>
              <w:t>REST</w:t>
            </w:r>
            <w:r w:rsidR="00D36225" w:rsidRPr="00604BE1">
              <w:rPr>
                <w:rFonts w:ascii="Arial" w:hAnsi="Arial" w:cs="Arial"/>
                <w:b/>
                <w:bCs/>
                <w:color w:val="000000" w:themeColor="text1"/>
                <w:sz w:val="28"/>
                <w:szCs w:val="28"/>
              </w:rPr>
              <w:t xml:space="preserve"> </w:t>
            </w:r>
            <w:r w:rsidRPr="00604BE1">
              <w:rPr>
                <w:rFonts w:ascii="Arial" w:hAnsi="Arial" w:cs="Arial"/>
                <w:b/>
                <w:bCs/>
                <w:color w:val="000000" w:themeColor="text1"/>
                <w:sz w:val="28"/>
                <w:szCs w:val="28"/>
              </w:rPr>
              <w:t>and SOAP API</w:t>
            </w:r>
          </w:p>
          <w:p w14:paraId="23992163" w14:textId="79BCDD12" w:rsidR="00E508E5" w:rsidRPr="007B5E57" w:rsidRDefault="00AE6354" w:rsidP="00AE6354">
            <w:pPr>
              <w:rPr>
                <w:rFonts w:ascii="Arial" w:hAnsi="Arial" w:cs="Arial"/>
                <w:sz w:val="22"/>
                <w:szCs w:val="22"/>
              </w:rPr>
            </w:pPr>
            <w:r w:rsidRPr="007B5E57">
              <w:rPr>
                <w:rFonts w:ascii="Arial" w:hAnsi="Arial" w:cs="Arial"/>
                <w:sz w:val="22"/>
                <w:szCs w:val="22"/>
              </w:rPr>
              <w:t>All operations available on the user interface can be implemented via the API which is offered as both SOAP and REST.</w:t>
            </w:r>
          </w:p>
        </w:tc>
      </w:tr>
    </w:tbl>
    <w:p w14:paraId="25D83C05" w14:textId="0E41B4FE" w:rsidR="00E508E5" w:rsidRDefault="00E508E5" w:rsidP="003B70E4"/>
    <w:p w14:paraId="09C9219C" w14:textId="041B0D08" w:rsidR="00E70697" w:rsidRDefault="00E70697" w:rsidP="003B70E4"/>
    <w:p w14:paraId="45070631" w14:textId="4ADE5D54" w:rsidR="00E70697" w:rsidRDefault="00E70697" w:rsidP="00783DD0">
      <w:pPr>
        <w:jc w:val="center"/>
      </w:pPr>
      <w:r>
        <w:rPr>
          <w:noProof/>
        </w:rPr>
        <w:drawing>
          <wp:inline distT="0" distB="0" distL="0" distR="0" wp14:anchorId="4FAF4C76" wp14:editId="5EA3CE07">
            <wp:extent cx="2579666" cy="611293"/>
            <wp:effectExtent l="0" t="0" r="0" b="0"/>
            <wp:docPr id="1" name="Picture 1"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OpenIAM_ALL_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32709" cy="671255"/>
                    </a:xfrm>
                    <a:prstGeom prst="rect">
                      <a:avLst/>
                    </a:prstGeom>
                  </pic:spPr>
                </pic:pic>
              </a:graphicData>
            </a:graphic>
          </wp:inline>
        </w:drawing>
      </w:r>
    </w:p>
    <w:sectPr w:rsidR="00E70697" w:rsidSect="0025373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36B5EC" w14:textId="77777777" w:rsidR="00CA7BF6" w:rsidRDefault="00CA7BF6" w:rsidP="008F2BC0">
      <w:r>
        <w:separator/>
      </w:r>
    </w:p>
  </w:endnote>
  <w:endnote w:type="continuationSeparator" w:id="0">
    <w:p w14:paraId="675FDA50" w14:textId="77777777" w:rsidR="00CA7BF6" w:rsidRDefault="00CA7BF6" w:rsidP="008F2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Times New Roman">
    <w:panose1 w:val="00000000000000000000"/>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0Ω ˛">
    <w:altName w:val="Calibri"/>
    <w:panose1 w:val="020B0604020202020204"/>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986B4D" w14:textId="0E62CB01" w:rsidR="008F2BC0" w:rsidRDefault="008F2BC0">
    <w:pPr>
      <w:pStyle w:val="Footer"/>
    </w:pPr>
    <w:r>
      <w:t>www.openiam.com</w:t>
    </w:r>
    <w:r>
      <w:ptab w:relativeTo="margin" w:alignment="center" w:leader="none"/>
    </w:r>
    <w:r>
      <w:t>sales@openiam.com</w:t>
    </w:r>
    <w:r>
      <w:ptab w:relativeTo="margin" w:alignment="right" w:leader="none"/>
    </w:r>
    <w:r>
      <w:t>+1-858-935-7561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E0A1A8" w14:textId="77777777" w:rsidR="00CA7BF6" w:rsidRDefault="00CA7BF6" w:rsidP="008F2BC0">
      <w:r>
        <w:separator/>
      </w:r>
    </w:p>
  </w:footnote>
  <w:footnote w:type="continuationSeparator" w:id="0">
    <w:p w14:paraId="362C5E8C" w14:textId="77777777" w:rsidR="00CA7BF6" w:rsidRDefault="00CA7BF6" w:rsidP="008F2B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7A573F"/>
    <w:multiLevelType w:val="hybridMultilevel"/>
    <w:tmpl w:val="CB007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701BB7"/>
    <w:multiLevelType w:val="hybridMultilevel"/>
    <w:tmpl w:val="E1984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C84778"/>
    <w:multiLevelType w:val="hybridMultilevel"/>
    <w:tmpl w:val="344E1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AA0F70"/>
    <w:multiLevelType w:val="hybridMultilevel"/>
    <w:tmpl w:val="D08E7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1038E7"/>
    <w:multiLevelType w:val="hybridMultilevel"/>
    <w:tmpl w:val="629C9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F91FEC"/>
    <w:multiLevelType w:val="hybridMultilevel"/>
    <w:tmpl w:val="C4AEF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E03D8C"/>
    <w:multiLevelType w:val="hybridMultilevel"/>
    <w:tmpl w:val="E402A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41372F"/>
    <w:multiLevelType w:val="hybridMultilevel"/>
    <w:tmpl w:val="74788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8E72FC"/>
    <w:multiLevelType w:val="hybridMultilevel"/>
    <w:tmpl w:val="015A3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D006EF5"/>
    <w:multiLevelType w:val="hybridMultilevel"/>
    <w:tmpl w:val="04FC7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8D6FDE"/>
    <w:multiLevelType w:val="hybridMultilevel"/>
    <w:tmpl w:val="AE740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B9025D"/>
    <w:multiLevelType w:val="hybridMultilevel"/>
    <w:tmpl w:val="C8202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8"/>
  </w:num>
  <w:num w:numId="4">
    <w:abstractNumId w:val="3"/>
  </w:num>
  <w:num w:numId="5">
    <w:abstractNumId w:val="5"/>
  </w:num>
  <w:num w:numId="6">
    <w:abstractNumId w:val="9"/>
  </w:num>
  <w:num w:numId="7">
    <w:abstractNumId w:val="4"/>
  </w:num>
  <w:num w:numId="8">
    <w:abstractNumId w:val="6"/>
  </w:num>
  <w:num w:numId="9">
    <w:abstractNumId w:val="7"/>
  </w:num>
  <w:num w:numId="10">
    <w:abstractNumId w:val="0"/>
  </w:num>
  <w:num w:numId="11">
    <w:abstractNumId w:val="1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88B"/>
    <w:rsid w:val="00136001"/>
    <w:rsid w:val="001502D1"/>
    <w:rsid w:val="00167670"/>
    <w:rsid w:val="00197752"/>
    <w:rsid w:val="001B7217"/>
    <w:rsid w:val="00253739"/>
    <w:rsid w:val="002C2207"/>
    <w:rsid w:val="00381B08"/>
    <w:rsid w:val="003B70E4"/>
    <w:rsid w:val="003E7EEE"/>
    <w:rsid w:val="00417E4D"/>
    <w:rsid w:val="00522B8B"/>
    <w:rsid w:val="00595D32"/>
    <w:rsid w:val="00604BE1"/>
    <w:rsid w:val="0061639A"/>
    <w:rsid w:val="0068176B"/>
    <w:rsid w:val="006A28A9"/>
    <w:rsid w:val="00783DD0"/>
    <w:rsid w:val="007B5E57"/>
    <w:rsid w:val="007E379C"/>
    <w:rsid w:val="007E3DB3"/>
    <w:rsid w:val="008D1705"/>
    <w:rsid w:val="008F2BC0"/>
    <w:rsid w:val="00980346"/>
    <w:rsid w:val="009B0634"/>
    <w:rsid w:val="009F1255"/>
    <w:rsid w:val="00A17542"/>
    <w:rsid w:val="00AE6354"/>
    <w:rsid w:val="00B8688B"/>
    <w:rsid w:val="00BC3D90"/>
    <w:rsid w:val="00BD4444"/>
    <w:rsid w:val="00CA7BF6"/>
    <w:rsid w:val="00D36225"/>
    <w:rsid w:val="00DB7B80"/>
    <w:rsid w:val="00DE2FAD"/>
    <w:rsid w:val="00E0211F"/>
    <w:rsid w:val="00E508E5"/>
    <w:rsid w:val="00E70697"/>
    <w:rsid w:val="00ED20E1"/>
    <w:rsid w:val="00FC7B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896D3"/>
  <w15:chartTrackingRefBased/>
  <w15:docId w15:val="{47D08F20-5EC2-4248-9E95-3C7A8124B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381B0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D4444"/>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A17542"/>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868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381B08"/>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381B08"/>
    <w:rPr>
      <w:color w:val="0563C1" w:themeColor="hyperlink"/>
      <w:u w:val="single"/>
    </w:rPr>
  </w:style>
  <w:style w:type="character" w:styleId="UnresolvedMention">
    <w:name w:val="Unresolved Mention"/>
    <w:basedOn w:val="DefaultParagraphFont"/>
    <w:uiPriority w:val="99"/>
    <w:rsid w:val="00381B08"/>
    <w:rPr>
      <w:color w:val="605E5C"/>
      <w:shd w:val="clear" w:color="auto" w:fill="E1DFDD"/>
    </w:rPr>
  </w:style>
  <w:style w:type="paragraph" w:styleId="Header">
    <w:name w:val="header"/>
    <w:basedOn w:val="Normal"/>
    <w:link w:val="HeaderChar"/>
    <w:uiPriority w:val="99"/>
    <w:unhideWhenUsed/>
    <w:rsid w:val="008F2BC0"/>
    <w:pPr>
      <w:tabs>
        <w:tab w:val="center" w:pos="4680"/>
        <w:tab w:val="right" w:pos="9360"/>
      </w:tabs>
    </w:pPr>
  </w:style>
  <w:style w:type="character" w:customStyle="1" w:styleId="HeaderChar">
    <w:name w:val="Header Char"/>
    <w:basedOn w:val="DefaultParagraphFont"/>
    <w:link w:val="Header"/>
    <w:uiPriority w:val="99"/>
    <w:rsid w:val="008F2BC0"/>
  </w:style>
  <w:style w:type="paragraph" w:styleId="Footer">
    <w:name w:val="footer"/>
    <w:basedOn w:val="Normal"/>
    <w:link w:val="FooterChar"/>
    <w:uiPriority w:val="99"/>
    <w:unhideWhenUsed/>
    <w:rsid w:val="008F2BC0"/>
    <w:pPr>
      <w:tabs>
        <w:tab w:val="center" w:pos="4680"/>
        <w:tab w:val="right" w:pos="9360"/>
      </w:tabs>
    </w:pPr>
  </w:style>
  <w:style w:type="character" w:customStyle="1" w:styleId="FooterChar">
    <w:name w:val="Footer Char"/>
    <w:basedOn w:val="DefaultParagraphFont"/>
    <w:link w:val="Footer"/>
    <w:uiPriority w:val="99"/>
    <w:rsid w:val="008F2BC0"/>
  </w:style>
  <w:style w:type="character" w:customStyle="1" w:styleId="Heading3Char">
    <w:name w:val="Heading 3 Char"/>
    <w:basedOn w:val="DefaultParagraphFont"/>
    <w:link w:val="Heading3"/>
    <w:uiPriority w:val="9"/>
    <w:rsid w:val="00BD4444"/>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rsid w:val="00BD4444"/>
    <w:pPr>
      <w:ind w:left="720"/>
      <w:contextualSpacing/>
    </w:pPr>
  </w:style>
  <w:style w:type="character" w:customStyle="1" w:styleId="Heading4Char">
    <w:name w:val="Heading 4 Char"/>
    <w:basedOn w:val="DefaultParagraphFont"/>
    <w:link w:val="Heading4"/>
    <w:uiPriority w:val="9"/>
    <w:rsid w:val="00A17542"/>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C57128-269D-7144-952A-431DD6466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TotalTime>
  <Pages>2</Pages>
  <Words>709</Words>
  <Characters>4043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Ameet Shah</dc:creator>
  <cp:keywords/>
  <dc:description/>
  <cp:lastModifiedBy>Ameet Shah</cp:lastModifiedBy>
  <cp:revision>14</cp:revision>
  <cp:lastPrinted>2020-01-31T23:34:00Z</cp:lastPrinted>
  <dcterms:created xsi:type="dcterms:W3CDTF">2020-01-31T19:36:00Z</dcterms:created>
  <dcterms:modified xsi:type="dcterms:W3CDTF">2020-02-04T00:29:00Z</dcterms:modified>
</cp:coreProperties>
</file>