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80CFAE" w14:textId="3A95FD55" w:rsidR="006564A7" w:rsidRDefault="006564A7" w:rsidP="006564A7">
      <w:pPr>
        <w:rPr>
          <w:rFonts w:asciiTheme="minorHAnsi" w:hAnsiTheme="minorHAnsi" w:cstheme="minorBidi"/>
          <w:color w:val="auto"/>
        </w:rPr>
      </w:pPr>
      <w:r>
        <w:rPr>
          <w:rFonts w:asciiTheme="minorHAnsi" w:hAnsiTheme="minorHAnsi" w:cstheme="minorBidi"/>
          <w:b/>
          <w:color w:val="auto"/>
        </w:rPr>
        <w:t>Keywords</w:t>
      </w:r>
      <w:r>
        <w:rPr>
          <w:rFonts w:asciiTheme="minorHAnsi" w:hAnsiTheme="minorHAnsi" w:cstheme="minorBidi"/>
          <w:color w:val="auto"/>
          <w:lang w:val="en-GB"/>
        </w:rPr>
        <w:t xml:space="preserve">: </w:t>
      </w:r>
      <w:r>
        <w:rPr>
          <w:rFonts w:asciiTheme="minorHAnsi" w:hAnsiTheme="minorHAnsi" w:cstheme="minorBidi"/>
          <w:color w:val="auto"/>
        </w:rPr>
        <w:t>cybersecurity, toolkit, hospital, healthcare, cyber risks, privacy</w:t>
      </w:r>
    </w:p>
    <w:p w14:paraId="27246844" w14:textId="77777777" w:rsidR="006564A7" w:rsidRDefault="006564A7" w:rsidP="006564A7">
      <w:pPr>
        <w:rPr>
          <w:rFonts w:asciiTheme="minorHAnsi" w:hAnsiTheme="minorHAnsi" w:cstheme="minorBidi"/>
          <w:color w:val="auto"/>
        </w:rPr>
      </w:pPr>
      <w:bookmarkStart w:id="0" w:name="_GoBack"/>
      <w:bookmarkEnd w:id="0"/>
    </w:p>
    <w:p w14:paraId="5EAC3674" w14:textId="1834BF27" w:rsidR="006564A7" w:rsidRDefault="006564A7" w:rsidP="006564A7">
      <w:pPr>
        <w:rPr>
          <w:rFonts w:asciiTheme="minorHAnsi" w:hAnsiTheme="minorHAnsi" w:cstheme="minorBidi"/>
          <w:color w:val="auto"/>
          <w:lang w:val="en-GB"/>
        </w:rPr>
      </w:pPr>
      <w:r>
        <w:rPr>
          <w:rFonts w:asciiTheme="minorHAnsi" w:hAnsiTheme="minorHAnsi" w:cstheme="minorBidi"/>
          <w:b/>
          <w:color w:val="auto"/>
        </w:rPr>
        <w:t>Short description</w:t>
      </w:r>
      <w:r>
        <w:rPr>
          <w:rFonts w:asciiTheme="minorHAnsi" w:hAnsiTheme="minorHAnsi" w:cstheme="minorBidi"/>
          <w:b/>
          <w:color w:val="auto"/>
        </w:rPr>
        <w:t>:</w:t>
      </w:r>
      <w:r>
        <w:rPr>
          <w:rFonts w:asciiTheme="minorHAnsi" w:hAnsiTheme="minorHAnsi" w:cstheme="minorBidi"/>
          <w:color w:val="auto"/>
        </w:rPr>
        <w:t xml:space="preserve"> </w:t>
      </w:r>
      <w:r>
        <w:rPr>
          <w:rFonts w:asciiTheme="minorHAnsi" w:hAnsiTheme="minorHAnsi" w:cstheme="minorBidi"/>
          <w:color w:val="auto"/>
          <w:lang w:val="en-GB"/>
        </w:rPr>
        <w:t>Hospitals and care centres are prime targets for cyber criminals, especially concerning data theft, denial-of-service and ransomware. This reflects the need of Healthcare Institutions for a Holistic Cyber Security vulnerability assessment toolkit, that will be able to proactively assess and mitigate cyber-security threats known or unknown, imposed by devices and services within a corporate ecosystem. SPHINX aims to introduce a Universal Cyber Security Toolkit, thus enhancing the cyber protection of Health IT Ecosystem and ensuring the patient data privacy and integrity. SPHINX toolkit will provide an automated zero-touch device and service verification toolkit that will be easily adapted or embedded on existing, medical, clinical or health available infrastructures, whereas a user/admin will be</w:t>
      </w:r>
    </w:p>
    <w:p w14:paraId="0FB1DDE1" w14:textId="77777777" w:rsidR="006564A7" w:rsidRDefault="006564A7" w:rsidP="006564A7">
      <w:pPr>
        <w:rPr>
          <w:rFonts w:asciiTheme="minorHAnsi" w:hAnsiTheme="minorHAnsi" w:cstheme="minorBidi"/>
          <w:color w:val="auto"/>
        </w:rPr>
      </w:pPr>
      <w:r>
        <w:rPr>
          <w:rFonts w:asciiTheme="minorHAnsi" w:hAnsiTheme="minorHAnsi" w:cstheme="minorBidi"/>
          <w:color w:val="auto"/>
          <w:lang w:val="en-GB"/>
        </w:rPr>
        <w:t xml:space="preserve">able to choose from </w:t>
      </w:r>
      <w:proofErr w:type="gramStart"/>
      <w:r>
        <w:rPr>
          <w:rFonts w:asciiTheme="minorHAnsi" w:hAnsiTheme="minorHAnsi" w:cstheme="minorBidi"/>
          <w:color w:val="auto"/>
          <w:lang w:val="en-GB"/>
        </w:rPr>
        <w:t>a number of</w:t>
      </w:r>
      <w:proofErr w:type="gramEnd"/>
      <w:r>
        <w:rPr>
          <w:rFonts w:asciiTheme="minorHAnsi" w:hAnsiTheme="minorHAnsi" w:cstheme="minorBidi"/>
          <w:color w:val="auto"/>
          <w:lang w:val="en-GB"/>
        </w:rPr>
        <w:t xml:space="preserve"> available security services through SPHINX cyber security toolkit. The SPHINX toolkit will enable service providers to specify complete services and sell or advertise these through a secure and easy to use interface. SPHINX Toolkit will be validated through pan-European demonstrations in three different scenarios. The operational properties of the proposed cyber-security ecosystem and overall solution will be validated and evaluated against performance, effectiveness and usability indicators at three different countries (Romania, Portugal and Greece). Hospitals, care </w:t>
      </w:r>
      <w:proofErr w:type="spellStart"/>
      <w:r>
        <w:rPr>
          <w:rFonts w:asciiTheme="minorHAnsi" w:hAnsiTheme="minorHAnsi" w:cstheme="minorBidi"/>
          <w:color w:val="auto"/>
          <w:lang w:val="en-GB"/>
        </w:rPr>
        <w:t>centers</w:t>
      </w:r>
      <w:proofErr w:type="spellEnd"/>
      <w:r>
        <w:rPr>
          <w:rFonts w:asciiTheme="minorHAnsi" w:hAnsiTheme="minorHAnsi" w:cstheme="minorBidi"/>
          <w:color w:val="auto"/>
          <w:lang w:val="en-GB"/>
        </w:rPr>
        <w:t xml:space="preserve"> and device manufacturers participating in the project’s pilots will deploy and evaluate the solution at business as usual and emergency situations across various use case scenarios. </w:t>
      </w:r>
    </w:p>
    <w:p w14:paraId="658EC057" w14:textId="77777777" w:rsidR="006229CA" w:rsidRDefault="006229CA"/>
    <w:sectPr w:rsidR="006229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sDQ1MjMwtrQwtTC3sLBU0lEKTi0uzszPAykwrAUA1VUrbCwAAAA="/>
  </w:docVars>
  <w:rsids>
    <w:rsidRoot w:val="00752D0B"/>
    <w:rsid w:val="006229CA"/>
    <w:rsid w:val="006564A7"/>
    <w:rsid w:val="00752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3E00C"/>
  <w15:chartTrackingRefBased/>
  <w15:docId w15:val="{D28C3460-7C44-438C-A45A-D04B7EFC5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64A7"/>
    <w:pPr>
      <w:spacing w:after="0" w:line="240" w:lineRule="auto"/>
    </w:pPr>
    <w:rPr>
      <w:rFonts w:ascii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47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Vasiliki Moumtzi</dc:creator>
  <cp:keywords/>
  <dc:description/>
  <cp:lastModifiedBy>Vasiliki Moumtzi</cp:lastModifiedBy>
  <cp:revision>2</cp:revision>
  <dcterms:created xsi:type="dcterms:W3CDTF">2018-12-17T13:13:00Z</dcterms:created>
  <dcterms:modified xsi:type="dcterms:W3CDTF">2018-12-17T13:14:00Z</dcterms:modified>
</cp:coreProperties>
</file>