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E5DF32" w14:textId="13A1E200" w:rsidR="00EB32B5" w:rsidRDefault="003C5400" w:rsidP="00EB32B5">
      <w:pPr>
        <w:spacing w:after="0" w:line="240" w:lineRule="auto"/>
        <w:rPr>
          <w:rFonts w:ascii="Times New Roman" w:hAnsi="Times New Roman" w:cs="Times New Roman"/>
          <w:sz w:val="24"/>
          <w:szCs w:val="24"/>
        </w:rPr>
      </w:pPr>
      <w:r w:rsidRPr="007F3C0A">
        <w:rPr>
          <w:rFonts w:ascii="Times New Roman" w:hAnsi="Times New Roman" w:cs="Times New Roman"/>
          <w:sz w:val="24"/>
          <w:szCs w:val="24"/>
        </w:rPr>
        <w:t xml:space="preserve">When you compare the </w:t>
      </w:r>
      <w:r w:rsidR="00EB32B5">
        <w:rPr>
          <w:rFonts w:ascii="Times New Roman" w:hAnsi="Times New Roman" w:cs="Times New Roman"/>
          <w:sz w:val="24"/>
          <w:szCs w:val="24"/>
        </w:rPr>
        <w:t>d</w:t>
      </w:r>
      <w:r w:rsidRPr="007F3C0A">
        <w:rPr>
          <w:rFonts w:ascii="Times New Roman" w:hAnsi="Times New Roman" w:cs="Times New Roman"/>
          <w:sz w:val="24"/>
          <w:szCs w:val="24"/>
        </w:rPr>
        <w:t xml:space="preserve">ifference KOG </w:t>
      </w:r>
      <w:r w:rsidR="0012075F">
        <w:rPr>
          <w:rFonts w:ascii="Times New Roman" w:hAnsi="Times New Roman" w:cs="Times New Roman"/>
          <w:sz w:val="24"/>
          <w:szCs w:val="24"/>
        </w:rPr>
        <w:t xml:space="preserve">International Inc. </w:t>
      </w:r>
      <w:r w:rsidRPr="007F3C0A">
        <w:rPr>
          <w:rFonts w:ascii="Times New Roman" w:hAnsi="Times New Roman" w:cs="Times New Roman"/>
          <w:sz w:val="24"/>
          <w:szCs w:val="24"/>
        </w:rPr>
        <w:t xml:space="preserve">can make </w:t>
      </w:r>
      <w:r w:rsidR="00CD4238" w:rsidRPr="007F3C0A">
        <w:rPr>
          <w:rFonts w:ascii="Times New Roman" w:hAnsi="Times New Roman" w:cs="Times New Roman"/>
          <w:sz w:val="24"/>
          <w:szCs w:val="24"/>
        </w:rPr>
        <w:t xml:space="preserve">to your bond program … </w:t>
      </w:r>
    </w:p>
    <w:p w14:paraId="35BAC971" w14:textId="6FF92C7B" w:rsidR="00EB32B5" w:rsidRPr="00EB32B5" w:rsidRDefault="00EB32B5" w:rsidP="00EB32B5">
      <w:pPr>
        <w:spacing w:after="0" w:line="240" w:lineRule="auto"/>
        <w:rPr>
          <w:rFonts w:ascii="Times New Roman" w:hAnsi="Times New Roman" w:cs="Times New Roman"/>
          <w:b/>
          <w:sz w:val="24"/>
          <w:szCs w:val="24"/>
        </w:rPr>
      </w:pPr>
      <w:r w:rsidRPr="00EB32B5">
        <w:rPr>
          <w:rFonts w:ascii="Times New Roman" w:hAnsi="Times New Roman" w:cs="Times New Roman"/>
          <w:b/>
          <w:sz w:val="24"/>
          <w:szCs w:val="24"/>
        </w:rPr>
        <w:t>You win Every Time!!</w:t>
      </w:r>
    </w:p>
    <w:p w14:paraId="452C603F" w14:textId="77777777" w:rsidR="00EB32B5" w:rsidRPr="007F3C0A" w:rsidRDefault="00EB32B5" w:rsidP="00EB32B5">
      <w:pPr>
        <w:spacing w:after="0" w:line="240" w:lineRule="auto"/>
        <w:rPr>
          <w:rFonts w:ascii="Times New Roman" w:hAnsi="Times New Roman" w:cs="Times New Roman"/>
          <w:sz w:val="24"/>
          <w:szCs w:val="24"/>
        </w:rPr>
      </w:pPr>
    </w:p>
    <w:p w14:paraId="5E87518C" w14:textId="4B1BBFEB" w:rsidR="003C5400" w:rsidRPr="007F3C0A" w:rsidRDefault="003C5400">
      <w:pPr>
        <w:rPr>
          <w:rFonts w:ascii="Times New Roman" w:hAnsi="Times New Roman" w:cs="Times New Roman"/>
          <w:sz w:val="24"/>
          <w:szCs w:val="24"/>
        </w:rPr>
      </w:pPr>
      <w:r w:rsidRPr="007F3C0A">
        <w:rPr>
          <w:rFonts w:ascii="Times New Roman" w:hAnsi="Times New Roman" w:cs="Times New Roman"/>
          <w:sz w:val="24"/>
          <w:szCs w:val="24"/>
        </w:rPr>
        <w:t>The bond experts at KOG have helped contractors like you make the most of their bond programs for more than 20 years. Time and time again our clients have said “There is a real difference dealing with KOG</w:t>
      </w:r>
      <w:r w:rsidR="00061743" w:rsidRPr="007F3C0A">
        <w:rPr>
          <w:rFonts w:ascii="Times New Roman" w:hAnsi="Times New Roman" w:cs="Times New Roman"/>
          <w:sz w:val="24"/>
          <w:szCs w:val="24"/>
        </w:rPr>
        <w:t>”</w:t>
      </w:r>
      <w:r w:rsidRPr="007F3C0A">
        <w:rPr>
          <w:rFonts w:ascii="Times New Roman" w:hAnsi="Times New Roman" w:cs="Times New Roman"/>
          <w:sz w:val="24"/>
          <w:szCs w:val="24"/>
        </w:rPr>
        <w:t xml:space="preserve">. </w:t>
      </w:r>
    </w:p>
    <w:p w14:paraId="08503E1B" w14:textId="77777777" w:rsidR="003C5400" w:rsidRPr="007F3C0A" w:rsidRDefault="003C5400">
      <w:pPr>
        <w:rPr>
          <w:rFonts w:ascii="Times New Roman" w:hAnsi="Times New Roman" w:cs="Times New Roman"/>
          <w:sz w:val="24"/>
          <w:szCs w:val="24"/>
        </w:rPr>
      </w:pPr>
      <w:r w:rsidRPr="007F3C0A">
        <w:rPr>
          <w:rFonts w:ascii="Times New Roman" w:hAnsi="Times New Roman" w:cs="Times New Roman"/>
          <w:sz w:val="24"/>
          <w:szCs w:val="24"/>
        </w:rPr>
        <w:t xml:space="preserve">With a long-term focus on “Surety Only” we have a strong presence in the surety bond marketplace that enables us to negotiate the largest bond programs and lowest bond rates for you and your company. Expert credentials and years of experience enable us to structure </w:t>
      </w:r>
      <w:r w:rsidR="00061743" w:rsidRPr="007F3C0A">
        <w:rPr>
          <w:rFonts w:ascii="Times New Roman" w:hAnsi="Times New Roman" w:cs="Times New Roman"/>
          <w:sz w:val="24"/>
          <w:szCs w:val="24"/>
        </w:rPr>
        <w:t xml:space="preserve">both standard and non-standard bond programs for our clients. </w:t>
      </w:r>
    </w:p>
    <w:p w14:paraId="0766629B" w14:textId="75969428" w:rsidR="0012075F" w:rsidRDefault="0012075F" w:rsidP="00EB32B5">
      <w:pPr>
        <w:pStyle w:val="ListParagraph"/>
        <w:numPr>
          <w:ilvl w:val="0"/>
          <w:numId w:val="1"/>
        </w:numPr>
        <w:spacing w:line="240" w:lineRule="auto"/>
        <w:rPr>
          <w:rFonts w:ascii="Times New Roman" w:hAnsi="Times New Roman" w:cs="Times New Roman"/>
          <w:sz w:val="24"/>
          <w:szCs w:val="24"/>
        </w:rPr>
      </w:pPr>
      <w:r w:rsidRPr="0012075F">
        <w:rPr>
          <w:rFonts w:ascii="Times New Roman" w:hAnsi="Times New Roman" w:cs="Times New Roman"/>
          <w:b/>
          <w:sz w:val="24"/>
          <w:szCs w:val="24"/>
          <w:u w:val="single"/>
        </w:rPr>
        <w:t>Bond Capacity</w:t>
      </w:r>
      <w:r>
        <w:rPr>
          <w:rFonts w:ascii="Times New Roman" w:hAnsi="Times New Roman" w:cs="Times New Roman"/>
          <w:sz w:val="24"/>
          <w:szCs w:val="24"/>
        </w:rPr>
        <w:t xml:space="preserve"> - </w:t>
      </w:r>
      <w:r w:rsidRPr="0012075F">
        <w:rPr>
          <w:rFonts w:ascii="Times New Roman" w:hAnsi="Times New Roman" w:cs="Times New Roman"/>
          <w:sz w:val="24"/>
          <w:szCs w:val="24"/>
        </w:rPr>
        <w:t xml:space="preserve">KOG has the capability to provide a company’s </w:t>
      </w:r>
      <w:r>
        <w:rPr>
          <w:rFonts w:ascii="Times New Roman" w:hAnsi="Times New Roman" w:cs="Times New Roman"/>
          <w:sz w:val="24"/>
          <w:szCs w:val="24"/>
        </w:rPr>
        <w:t>f</w:t>
      </w:r>
      <w:r w:rsidRPr="0012075F">
        <w:rPr>
          <w:rFonts w:ascii="Times New Roman" w:hAnsi="Times New Roman" w:cs="Times New Roman"/>
          <w:sz w:val="24"/>
          <w:szCs w:val="24"/>
        </w:rPr>
        <w:t xml:space="preserve">irst </w:t>
      </w:r>
      <w:r>
        <w:rPr>
          <w:rFonts w:ascii="Times New Roman" w:hAnsi="Times New Roman" w:cs="Times New Roman"/>
          <w:sz w:val="24"/>
          <w:szCs w:val="24"/>
        </w:rPr>
        <w:t>b</w:t>
      </w:r>
      <w:r w:rsidRPr="0012075F">
        <w:rPr>
          <w:rFonts w:ascii="Times New Roman" w:hAnsi="Times New Roman" w:cs="Times New Roman"/>
          <w:sz w:val="24"/>
          <w:szCs w:val="24"/>
        </w:rPr>
        <w:t xml:space="preserve">ond or to support established businesses that need </w:t>
      </w:r>
      <w:r w:rsidRPr="0012075F">
        <w:rPr>
          <w:rFonts w:ascii="Times New Roman" w:hAnsi="Times New Roman" w:cs="Times New Roman"/>
          <w:sz w:val="24"/>
          <w:szCs w:val="24"/>
        </w:rPr>
        <w:t>multimillion-dollar</w:t>
      </w:r>
      <w:r w:rsidRPr="0012075F">
        <w:rPr>
          <w:rFonts w:ascii="Times New Roman" w:hAnsi="Times New Roman" w:cs="Times New Roman"/>
          <w:sz w:val="24"/>
          <w:szCs w:val="24"/>
        </w:rPr>
        <w:t xml:space="preserve"> aggregate programs.</w:t>
      </w:r>
    </w:p>
    <w:p w14:paraId="2CBEAE6E" w14:textId="77777777" w:rsidR="0012075F" w:rsidRPr="0012075F" w:rsidRDefault="0012075F" w:rsidP="00EB32B5">
      <w:pPr>
        <w:pStyle w:val="ListParagraph"/>
        <w:spacing w:line="240" w:lineRule="auto"/>
        <w:rPr>
          <w:rFonts w:ascii="Times New Roman" w:hAnsi="Times New Roman" w:cs="Times New Roman"/>
          <w:sz w:val="24"/>
          <w:szCs w:val="24"/>
        </w:rPr>
      </w:pPr>
    </w:p>
    <w:p w14:paraId="071A261E" w14:textId="2A4CA71B" w:rsidR="0012075F" w:rsidRDefault="0012075F" w:rsidP="00EB32B5">
      <w:pPr>
        <w:pStyle w:val="ListParagraph"/>
        <w:numPr>
          <w:ilvl w:val="0"/>
          <w:numId w:val="1"/>
        </w:numPr>
        <w:spacing w:line="240" w:lineRule="auto"/>
        <w:rPr>
          <w:rFonts w:ascii="Times New Roman" w:hAnsi="Times New Roman" w:cs="Times New Roman"/>
          <w:sz w:val="24"/>
          <w:szCs w:val="24"/>
        </w:rPr>
      </w:pPr>
      <w:r w:rsidRPr="0012075F">
        <w:rPr>
          <w:rFonts w:ascii="Times New Roman" w:hAnsi="Times New Roman" w:cs="Times New Roman"/>
          <w:b/>
          <w:sz w:val="24"/>
          <w:szCs w:val="24"/>
          <w:u w:val="single"/>
        </w:rPr>
        <w:t>Bond Rates</w:t>
      </w:r>
      <w:r>
        <w:rPr>
          <w:rFonts w:ascii="Times New Roman" w:hAnsi="Times New Roman" w:cs="Times New Roman"/>
          <w:sz w:val="24"/>
          <w:szCs w:val="24"/>
        </w:rPr>
        <w:t xml:space="preserve"> - </w:t>
      </w:r>
      <w:r w:rsidRPr="0012075F">
        <w:rPr>
          <w:rFonts w:ascii="Times New Roman" w:hAnsi="Times New Roman" w:cs="Times New Roman"/>
          <w:sz w:val="24"/>
          <w:szCs w:val="24"/>
        </w:rPr>
        <w:t xml:space="preserve">Surety rates operate like Bank Interest rates. Established contractors with strong histories and financials earn Preferred Rates. KOG has developed their bond markets to respond to various client profiles. We have secured rates under 1% for our clients. </w:t>
      </w:r>
    </w:p>
    <w:p w14:paraId="588D444E" w14:textId="77777777" w:rsidR="00EB32B5" w:rsidRPr="00EB32B5" w:rsidRDefault="00EB32B5" w:rsidP="00EB32B5">
      <w:pPr>
        <w:pStyle w:val="ListParagraph"/>
        <w:spacing w:line="240" w:lineRule="auto"/>
        <w:rPr>
          <w:rFonts w:ascii="Times New Roman" w:hAnsi="Times New Roman" w:cs="Times New Roman"/>
          <w:sz w:val="24"/>
          <w:szCs w:val="24"/>
        </w:rPr>
      </w:pPr>
    </w:p>
    <w:p w14:paraId="41341C68" w14:textId="35B3A22A" w:rsidR="00EB32B5" w:rsidRDefault="00EB32B5" w:rsidP="00EB32B5">
      <w:pPr>
        <w:pStyle w:val="ListParagraph"/>
        <w:numPr>
          <w:ilvl w:val="0"/>
          <w:numId w:val="1"/>
        </w:numPr>
        <w:spacing w:line="240" w:lineRule="auto"/>
        <w:rPr>
          <w:rFonts w:ascii="Times New Roman" w:hAnsi="Times New Roman" w:cs="Times New Roman"/>
          <w:sz w:val="24"/>
          <w:szCs w:val="24"/>
        </w:rPr>
      </w:pPr>
      <w:r w:rsidRPr="0012075F">
        <w:rPr>
          <w:rFonts w:ascii="Times New Roman" w:hAnsi="Times New Roman" w:cs="Times New Roman"/>
          <w:b/>
          <w:sz w:val="24"/>
          <w:szCs w:val="24"/>
          <w:u w:val="single"/>
        </w:rPr>
        <w:t xml:space="preserve">Limited Paperwork </w:t>
      </w:r>
      <w:r>
        <w:rPr>
          <w:rFonts w:ascii="Times New Roman" w:hAnsi="Times New Roman" w:cs="Times New Roman"/>
          <w:sz w:val="24"/>
          <w:szCs w:val="24"/>
        </w:rPr>
        <w:t xml:space="preserve">- </w:t>
      </w:r>
      <w:r w:rsidRPr="0012075F">
        <w:rPr>
          <w:rFonts w:ascii="Times New Roman" w:hAnsi="Times New Roman" w:cs="Times New Roman"/>
          <w:sz w:val="24"/>
          <w:szCs w:val="24"/>
        </w:rPr>
        <w:t xml:space="preserve">KOG has access to several “Quick App” bond programs that can support individual bonds up to $1,500,000 with only a basic bond package. </w:t>
      </w:r>
    </w:p>
    <w:p w14:paraId="6ED6B75F" w14:textId="77777777" w:rsidR="00EB32B5" w:rsidRPr="00EB32B5" w:rsidRDefault="00EB32B5" w:rsidP="00EB32B5">
      <w:pPr>
        <w:pStyle w:val="ListParagraph"/>
        <w:spacing w:line="240" w:lineRule="auto"/>
        <w:rPr>
          <w:rFonts w:ascii="Times New Roman" w:hAnsi="Times New Roman" w:cs="Times New Roman"/>
          <w:sz w:val="24"/>
          <w:szCs w:val="24"/>
        </w:rPr>
      </w:pPr>
    </w:p>
    <w:p w14:paraId="6C7FB58C" w14:textId="0EC8C09A" w:rsidR="00EB32B5" w:rsidRDefault="00EB32B5" w:rsidP="00EB32B5">
      <w:pPr>
        <w:pStyle w:val="ListParagraph"/>
        <w:numPr>
          <w:ilvl w:val="0"/>
          <w:numId w:val="1"/>
        </w:numPr>
        <w:spacing w:line="240" w:lineRule="auto"/>
        <w:rPr>
          <w:rFonts w:ascii="Times New Roman" w:hAnsi="Times New Roman" w:cs="Times New Roman"/>
          <w:sz w:val="24"/>
          <w:szCs w:val="24"/>
        </w:rPr>
      </w:pPr>
      <w:r w:rsidRPr="0012075F">
        <w:rPr>
          <w:rFonts w:ascii="Times New Roman" w:hAnsi="Times New Roman" w:cs="Times New Roman"/>
          <w:b/>
          <w:sz w:val="24"/>
          <w:szCs w:val="24"/>
          <w:u w:val="single"/>
        </w:rPr>
        <w:t>Market Access</w:t>
      </w:r>
      <w:r w:rsidRPr="0012075F">
        <w:rPr>
          <w:rFonts w:ascii="Times New Roman" w:hAnsi="Times New Roman" w:cs="Times New Roman"/>
          <w:sz w:val="24"/>
          <w:szCs w:val="24"/>
        </w:rPr>
        <w:t xml:space="preserve"> - KOG has developed deep relationships with key bond companies in the market. With access to over 20 bond companies, KOG can match their clients unique bond needs to one of these sureties. </w:t>
      </w:r>
    </w:p>
    <w:p w14:paraId="5A0D547F" w14:textId="77777777" w:rsidR="00EB32B5" w:rsidRPr="00EB32B5" w:rsidRDefault="00EB32B5" w:rsidP="00EB32B5">
      <w:pPr>
        <w:pStyle w:val="ListParagraph"/>
        <w:spacing w:line="240" w:lineRule="auto"/>
        <w:rPr>
          <w:rFonts w:ascii="Times New Roman" w:hAnsi="Times New Roman" w:cs="Times New Roman"/>
          <w:sz w:val="24"/>
          <w:szCs w:val="24"/>
        </w:rPr>
      </w:pPr>
    </w:p>
    <w:p w14:paraId="6B7220D4" w14:textId="75D53092" w:rsidR="00EB32B5" w:rsidRDefault="00EB32B5" w:rsidP="00EB32B5">
      <w:pPr>
        <w:pStyle w:val="ListParagraph"/>
        <w:numPr>
          <w:ilvl w:val="0"/>
          <w:numId w:val="1"/>
        </w:numPr>
        <w:spacing w:line="240" w:lineRule="auto"/>
        <w:rPr>
          <w:rFonts w:ascii="Times New Roman" w:hAnsi="Times New Roman" w:cs="Times New Roman"/>
          <w:sz w:val="24"/>
          <w:szCs w:val="24"/>
        </w:rPr>
      </w:pPr>
      <w:r w:rsidRPr="0012075F">
        <w:rPr>
          <w:rFonts w:ascii="Times New Roman" w:hAnsi="Times New Roman" w:cs="Times New Roman"/>
          <w:b/>
          <w:sz w:val="24"/>
          <w:szCs w:val="24"/>
          <w:u w:val="single"/>
        </w:rPr>
        <w:t>Fast and Efficient</w:t>
      </w:r>
      <w:r>
        <w:rPr>
          <w:rFonts w:ascii="Times New Roman" w:hAnsi="Times New Roman" w:cs="Times New Roman"/>
          <w:sz w:val="24"/>
          <w:szCs w:val="24"/>
        </w:rPr>
        <w:t xml:space="preserve"> - </w:t>
      </w:r>
      <w:r w:rsidRPr="0012075F">
        <w:rPr>
          <w:rFonts w:ascii="Times New Roman" w:hAnsi="Times New Roman" w:cs="Times New Roman"/>
          <w:sz w:val="24"/>
          <w:szCs w:val="24"/>
        </w:rPr>
        <w:t>Your time is valuable, so KOG limits the time you spend on bonds by helping you and your accountant prepare the needed financial statements and related bond information throughout the year. Our experienced account executives process your bond requests via our in-house proprietary bond production software and track every bond from request to delivery.</w:t>
      </w:r>
    </w:p>
    <w:p w14:paraId="597F715C" w14:textId="77777777" w:rsidR="00EB32B5" w:rsidRPr="00EB32B5" w:rsidRDefault="00EB32B5" w:rsidP="00EB32B5">
      <w:pPr>
        <w:pStyle w:val="ListParagraph"/>
        <w:spacing w:line="240" w:lineRule="auto"/>
        <w:rPr>
          <w:rFonts w:ascii="Times New Roman" w:hAnsi="Times New Roman" w:cs="Times New Roman"/>
          <w:sz w:val="24"/>
          <w:szCs w:val="24"/>
        </w:rPr>
      </w:pPr>
    </w:p>
    <w:p w14:paraId="35BE9403" w14:textId="032057A2" w:rsidR="00EB32B5" w:rsidRDefault="00EB32B5" w:rsidP="00EB32B5">
      <w:pPr>
        <w:pStyle w:val="ListParagraph"/>
        <w:numPr>
          <w:ilvl w:val="0"/>
          <w:numId w:val="1"/>
        </w:numPr>
        <w:spacing w:line="240" w:lineRule="auto"/>
        <w:rPr>
          <w:rFonts w:ascii="Times New Roman" w:hAnsi="Times New Roman" w:cs="Times New Roman"/>
          <w:sz w:val="24"/>
          <w:szCs w:val="24"/>
        </w:rPr>
      </w:pPr>
      <w:r w:rsidRPr="0012075F">
        <w:rPr>
          <w:rFonts w:ascii="Times New Roman" w:hAnsi="Times New Roman" w:cs="Times New Roman"/>
          <w:b/>
          <w:sz w:val="24"/>
          <w:szCs w:val="24"/>
          <w:u w:val="single"/>
        </w:rPr>
        <w:t>Attention to Detail</w:t>
      </w:r>
      <w:r w:rsidRPr="007F3C0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2075F">
        <w:rPr>
          <w:rFonts w:ascii="Times New Roman" w:hAnsi="Times New Roman" w:cs="Times New Roman"/>
          <w:sz w:val="24"/>
          <w:szCs w:val="24"/>
        </w:rPr>
        <w:t>KOG utilizes proven procedures and systems to produce and check every bond before it goes out. KOG tracks the shipping of every bond from our office to yours to assure it gets to you correct and on time for the bid.</w:t>
      </w:r>
    </w:p>
    <w:p w14:paraId="2F7D8922" w14:textId="77777777" w:rsidR="00EB32B5" w:rsidRPr="00EB32B5" w:rsidRDefault="00EB32B5" w:rsidP="00EB32B5">
      <w:pPr>
        <w:pStyle w:val="ListParagraph"/>
        <w:spacing w:line="240" w:lineRule="auto"/>
        <w:rPr>
          <w:rFonts w:ascii="Times New Roman" w:hAnsi="Times New Roman" w:cs="Times New Roman"/>
          <w:sz w:val="24"/>
          <w:szCs w:val="24"/>
        </w:rPr>
      </w:pPr>
    </w:p>
    <w:p w14:paraId="1A05B902" w14:textId="77777777" w:rsidR="00EB32B5" w:rsidRPr="0012075F" w:rsidRDefault="00EB32B5" w:rsidP="00EB32B5">
      <w:pPr>
        <w:pStyle w:val="ListParagraph"/>
        <w:numPr>
          <w:ilvl w:val="0"/>
          <w:numId w:val="1"/>
        </w:numPr>
        <w:spacing w:line="240" w:lineRule="auto"/>
        <w:rPr>
          <w:rFonts w:ascii="Times New Roman" w:hAnsi="Times New Roman" w:cs="Times New Roman"/>
          <w:sz w:val="24"/>
          <w:szCs w:val="24"/>
        </w:rPr>
      </w:pPr>
      <w:r w:rsidRPr="0012075F">
        <w:rPr>
          <w:rFonts w:ascii="Times New Roman" w:hAnsi="Times New Roman" w:cs="Times New Roman"/>
          <w:b/>
          <w:sz w:val="24"/>
          <w:szCs w:val="24"/>
          <w:u w:val="single"/>
        </w:rPr>
        <w:t>More than a Bond Broker</w:t>
      </w:r>
      <w:r>
        <w:rPr>
          <w:rFonts w:ascii="Times New Roman" w:hAnsi="Times New Roman" w:cs="Times New Roman"/>
          <w:sz w:val="24"/>
          <w:szCs w:val="24"/>
        </w:rPr>
        <w:t xml:space="preserve"> - </w:t>
      </w:r>
      <w:r w:rsidRPr="0012075F">
        <w:rPr>
          <w:rFonts w:ascii="Times New Roman" w:hAnsi="Times New Roman" w:cs="Times New Roman"/>
          <w:sz w:val="24"/>
          <w:szCs w:val="24"/>
        </w:rPr>
        <w:t xml:space="preserve">KOG follows surety and construction industry trends that impact your bonding and risk management exposure. By staying abreast of industry trends, we know what underwriters are thinking. KOG’s unique Risk Management approach helps growing contractors review and improve their overall management systems. Our process has helped clients qualify for larger single and aggregate bonds, achieve lower rates, remove collateral and escrow as well as save money on taxes. </w:t>
      </w:r>
    </w:p>
    <w:p w14:paraId="0ACE82D3" w14:textId="77777777" w:rsidR="00EB32B5" w:rsidRPr="0012075F" w:rsidRDefault="00EB32B5" w:rsidP="00EB32B5">
      <w:pPr>
        <w:pStyle w:val="ListParagraph"/>
        <w:rPr>
          <w:rFonts w:ascii="Times New Roman" w:hAnsi="Times New Roman" w:cs="Times New Roman"/>
          <w:sz w:val="24"/>
          <w:szCs w:val="24"/>
        </w:rPr>
      </w:pPr>
    </w:p>
    <w:p w14:paraId="6E345052" w14:textId="52752A93" w:rsidR="00061743" w:rsidRDefault="00061743" w:rsidP="00061743">
      <w:pPr>
        <w:rPr>
          <w:rFonts w:ascii="Times New Roman" w:hAnsi="Times New Roman" w:cs="Times New Roman"/>
          <w:sz w:val="24"/>
          <w:szCs w:val="24"/>
        </w:rPr>
      </w:pPr>
    </w:p>
    <w:p w14:paraId="648DC0E7" w14:textId="77777777" w:rsidR="00EB32B5" w:rsidRPr="007F3C0A" w:rsidRDefault="00EB32B5" w:rsidP="00061743">
      <w:pPr>
        <w:rPr>
          <w:rFonts w:ascii="Times New Roman" w:hAnsi="Times New Roman" w:cs="Times New Roman"/>
          <w:sz w:val="24"/>
          <w:szCs w:val="24"/>
        </w:rPr>
      </w:pPr>
      <w:bookmarkStart w:id="0" w:name="_GoBack"/>
      <w:bookmarkEnd w:id="0"/>
    </w:p>
    <w:sectPr w:rsidR="00EB32B5" w:rsidRPr="007F3C0A" w:rsidSect="0012075F">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9A1F8B" w14:textId="77777777" w:rsidR="001D018D" w:rsidRDefault="001D018D" w:rsidP="00AD55F9">
      <w:pPr>
        <w:spacing w:after="0" w:line="240" w:lineRule="auto"/>
      </w:pPr>
      <w:r>
        <w:separator/>
      </w:r>
    </w:p>
  </w:endnote>
  <w:endnote w:type="continuationSeparator" w:id="0">
    <w:p w14:paraId="4DE143FC" w14:textId="77777777" w:rsidR="001D018D" w:rsidRDefault="001D018D" w:rsidP="00AD5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595A0A" w14:textId="77777777" w:rsidR="001D018D" w:rsidRDefault="001D018D" w:rsidP="00AD55F9">
      <w:pPr>
        <w:spacing w:after="0" w:line="240" w:lineRule="auto"/>
      </w:pPr>
      <w:r>
        <w:separator/>
      </w:r>
    </w:p>
  </w:footnote>
  <w:footnote w:type="continuationSeparator" w:id="0">
    <w:p w14:paraId="1F3CAB1A" w14:textId="77777777" w:rsidR="001D018D" w:rsidRDefault="001D018D" w:rsidP="00AD55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91AF3D" w14:textId="77777777" w:rsidR="00061743" w:rsidRDefault="00061743" w:rsidP="00061743">
    <w:pPr>
      <w:pStyle w:val="Header"/>
      <w:jc w:val="center"/>
    </w:pPr>
    <w:r>
      <w:rPr>
        <w:rFonts w:ascii="Arial" w:hAnsi="Arial"/>
        <w:b/>
        <w:noProof/>
        <w:sz w:val="52"/>
        <w:szCs w:val="52"/>
      </w:rPr>
      <w:drawing>
        <wp:inline distT="0" distB="0" distL="0" distR="0" wp14:anchorId="136D9CA4" wp14:editId="6F1EEEC8">
          <wp:extent cx="1666875" cy="137777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glogo175x145 - Copy"/>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66875" cy="1377776"/>
                  </a:xfrm>
                  <a:prstGeom prst="rect">
                    <a:avLst/>
                  </a:prstGeom>
                  <a:noFill/>
                  <a:ln>
                    <a:noFill/>
                  </a:ln>
                </pic:spPr>
              </pic:pic>
            </a:graphicData>
          </a:graphic>
        </wp:inline>
      </w:drawing>
    </w:r>
  </w:p>
  <w:p w14:paraId="26FC6C10" w14:textId="77777777" w:rsidR="00061743" w:rsidRDefault="000617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AD0117"/>
    <w:multiLevelType w:val="hybridMultilevel"/>
    <w:tmpl w:val="F36AB686"/>
    <w:lvl w:ilvl="0" w:tplc="A174465E">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400"/>
    <w:rsid w:val="00061743"/>
    <w:rsid w:val="000B04F9"/>
    <w:rsid w:val="0012075F"/>
    <w:rsid w:val="00125111"/>
    <w:rsid w:val="001D018D"/>
    <w:rsid w:val="003709FB"/>
    <w:rsid w:val="00373A1B"/>
    <w:rsid w:val="003C5400"/>
    <w:rsid w:val="00421907"/>
    <w:rsid w:val="004E5C12"/>
    <w:rsid w:val="006758BF"/>
    <w:rsid w:val="007F3C0A"/>
    <w:rsid w:val="009234DA"/>
    <w:rsid w:val="00AD55F9"/>
    <w:rsid w:val="00AD7F47"/>
    <w:rsid w:val="00CD4238"/>
    <w:rsid w:val="00D650A2"/>
    <w:rsid w:val="00EB32B5"/>
    <w:rsid w:val="00F028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7252B"/>
  <w15:chartTrackingRefBased/>
  <w15:docId w15:val="{BC8F85D4-90BD-49FC-B132-2E65E32BA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5400"/>
    <w:pPr>
      <w:ind w:left="720"/>
      <w:contextualSpacing/>
    </w:pPr>
  </w:style>
  <w:style w:type="paragraph" w:styleId="Header">
    <w:name w:val="header"/>
    <w:basedOn w:val="Normal"/>
    <w:link w:val="HeaderChar"/>
    <w:uiPriority w:val="99"/>
    <w:unhideWhenUsed/>
    <w:rsid w:val="00AD55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55F9"/>
  </w:style>
  <w:style w:type="paragraph" w:styleId="Footer">
    <w:name w:val="footer"/>
    <w:basedOn w:val="Normal"/>
    <w:link w:val="FooterChar"/>
    <w:uiPriority w:val="99"/>
    <w:unhideWhenUsed/>
    <w:rsid w:val="00AD55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55F9"/>
  </w:style>
  <w:style w:type="paragraph" w:styleId="BalloonText">
    <w:name w:val="Balloon Text"/>
    <w:basedOn w:val="Normal"/>
    <w:link w:val="BalloonTextChar"/>
    <w:uiPriority w:val="99"/>
    <w:semiHidden/>
    <w:unhideWhenUsed/>
    <w:rsid w:val="007F3C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3C0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380</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dc:creator>
  <cp:keywords/>
  <dc:description/>
  <cp:lastModifiedBy>Kristin Allen</cp:lastModifiedBy>
  <cp:revision>6</cp:revision>
  <cp:lastPrinted>2018-03-05T19:36:00Z</cp:lastPrinted>
  <dcterms:created xsi:type="dcterms:W3CDTF">2018-01-26T21:00:00Z</dcterms:created>
  <dcterms:modified xsi:type="dcterms:W3CDTF">2018-09-20T14:58:00Z</dcterms:modified>
</cp:coreProperties>
</file>