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MedHead exists for one reason--YOU--our loyal warrior in the healthcare battle. You see, everyone wants you to spend more money on medical services. Health insurance companies want you to pay more and more money for services that matter less and less to your true health. Hospitals and surgery centers offer more and more high dollar procedures doing things of less and less value. Pharmaceutical  companies develop new drugs that do more and more of less and less important things. </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You try to go online and see a myriad of websites. The credible ones have reams of paragraphs trying to explain medical conditions that are boring and may not apply to you.  No wonder why so many of you throw up your hands in disgust about the true cost of health care. Which websites can you trust to have accurate information? Which ones are just downright hoaky?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You don’t have true advocate fighting for you. We are different, because I have medical experience, as in 15 years experience as a primary care doctor on the front lines of the healthcare battle, seeing real patients every day paying real dollars to keep them alive and healthy. Years of research to see if my patient really needs this drug, that surgery, or that vaccine. We don’t have some public relations intern doing research. All research is done by yours truly and entered with my editorial comments.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And we’ve made it simple for you. We specifically target medical questions that will save you money, in many cases a lot of money. We answer all questions with either a YES or NO. We then follow it up with a confidence rating. With the rating of 1 being the least confident, and 10 as the most confident, as judged by the quality of research that our recommendations are based on.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am paid by nobody to do anything, therefore, I have no conflicts of interest. I’m doing out of sheer passion to find the best deals on healthcare and love for each of our fellow MedHeads.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It’s time to hack the medical cost juggernaut. Let’s get started…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Scott Hastings D.O.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