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9C4" w:rsidRDefault="002E49C4"/>
    <w:p w:rsidR="002E49C4" w:rsidRDefault="002E49C4"/>
    <w:tbl>
      <w:tblPr>
        <w:tblStyle w:val="TableGrid"/>
        <w:tblW w:w="0" w:type="auto"/>
        <w:tblLook w:val="04A0" w:firstRow="1" w:lastRow="0" w:firstColumn="1" w:lastColumn="0" w:noHBand="0" w:noVBand="1"/>
      </w:tblPr>
      <w:tblGrid>
        <w:gridCol w:w="4310"/>
      </w:tblGrid>
      <w:tr w:rsidR="002E49C4" w:rsidTr="002E49C4">
        <w:tc>
          <w:tcPr>
            <w:tcW w:w="4310" w:type="dxa"/>
          </w:tcPr>
          <w:p w:rsidR="002E49C4" w:rsidRPr="00737AC0" w:rsidRDefault="00B013C7" w:rsidP="00737AC0">
            <w:pPr>
              <w:jc w:val="center"/>
              <w:rPr>
                <w:b/>
                <w:sz w:val="72"/>
                <w:szCs w:val="72"/>
              </w:rPr>
            </w:pPr>
            <w:r w:rsidRPr="00737AC0">
              <w:rPr>
                <w:b/>
                <w:sz w:val="72"/>
                <w:szCs w:val="72"/>
              </w:rPr>
              <w:t>TITLE LOANS</w:t>
            </w:r>
          </w:p>
          <w:p w:rsidR="002E49C4" w:rsidRPr="00737AC0" w:rsidRDefault="002E49C4" w:rsidP="00737AC0">
            <w:pPr>
              <w:jc w:val="center"/>
              <w:rPr>
                <w:b/>
                <w:sz w:val="50"/>
                <w:szCs w:val="50"/>
              </w:rPr>
            </w:pPr>
            <w:r w:rsidRPr="00737AC0">
              <w:rPr>
                <w:b/>
                <w:sz w:val="50"/>
                <w:szCs w:val="50"/>
              </w:rPr>
              <w:t>$2,510 - $25,000*</w:t>
            </w:r>
          </w:p>
          <w:p w:rsidR="00737AC0" w:rsidRDefault="00737AC0" w:rsidP="00B73802">
            <w:pPr>
              <w:rPr>
                <w:rFonts w:asciiTheme="majorHAnsi" w:hAnsiTheme="majorHAnsi"/>
                <w:sz w:val="12"/>
                <w:szCs w:val="12"/>
              </w:rPr>
            </w:pPr>
          </w:p>
          <w:p w:rsidR="00737AC0" w:rsidRDefault="00737AC0" w:rsidP="00B73802">
            <w:pPr>
              <w:rPr>
                <w:rFonts w:asciiTheme="majorHAnsi" w:hAnsiTheme="majorHAnsi"/>
                <w:sz w:val="12"/>
                <w:szCs w:val="12"/>
              </w:rPr>
            </w:pPr>
          </w:p>
          <w:p w:rsidR="00737AC0" w:rsidRDefault="00737AC0" w:rsidP="00B73802">
            <w:pPr>
              <w:rPr>
                <w:rFonts w:asciiTheme="majorHAnsi" w:hAnsiTheme="majorHAnsi"/>
                <w:sz w:val="12"/>
                <w:szCs w:val="12"/>
              </w:rPr>
            </w:pPr>
          </w:p>
          <w:p w:rsidR="00737AC0" w:rsidRDefault="00737AC0" w:rsidP="00B73802">
            <w:pPr>
              <w:rPr>
                <w:rFonts w:asciiTheme="majorHAnsi" w:hAnsiTheme="majorHAnsi"/>
                <w:sz w:val="12"/>
                <w:szCs w:val="12"/>
              </w:rPr>
            </w:pPr>
          </w:p>
          <w:p w:rsidR="00737AC0" w:rsidRDefault="00737AC0" w:rsidP="00B73802">
            <w:pPr>
              <w:rPr>
                <w:rFonts w:asciiTheme="majorHAnsi" w:hAnsiTheme="majorHAnsi"/>
                <w:sz w:val="12"/>
                <w:szCs w:val="12"/>
              </w:rPr>
            </w:pPr>
          </w:p>
          <w:p w:rsidR="002E49C4" w:rsidRDefault="00B73802" w:rsidP="00737AC0">
            <w:r>
              <w:rPr>
                <w:rFonts w:asciiTheme="majorHAnsi" w:hAnsiTheme="majorHAnsi"/>
                <w:sz w:val="12"/>
                <w:szCs w:val="12"/>
              </w:rPr>
              <w:t>*</w:t>
            </w:r>
            <w:r w:rsidRPr="00B73802">
              <w:rPr>
                <w:rFonts w:asciiTheme="majorHAnsi" w:hAnsiTheme="majorHAnsi"/>
                <w:sz w:val="12"/>
                <w:szCs w:val="12"/>
              </w:rPr>
              <w:t>Approval depends on meeting legal and underwriting requirements.  All product and service options are subject to change without notice.  See store for details</w:t>
            </w:r>
            <w:r>
              <w:rPr>
                <w:rFonts w:asciiTheme="majorHAnsi" w:hAnsiTheme="majorHAnsi"/>
                <w:sz w:val="12"/>
                <w:szCs w:val="12"/>
              </w:rPr>
              <w:t xml:space="preserve">.  </w:t>
            </w:r>
            <w:r w:rsidRPr="00B73802">
              <w:rPr>
                <w:rFonts w:asciiTheme="majorHAnsi" w:hAnsiTheme="majorHAnsi"/>
                <w:sz w:val="12"/>
                <w:szCs w:val="12"/>
              </w:rPr>
              <w:t>Auto Title Loans &amp; Personal Loans are arranged and made pursuant to a CA Dept. of Business Oversight Financing Law License.</w:t>
            </w:r>
          </w:p>
        </w:tc>
      </w:tr>
    </w:tbl>
    <w:p w:rsidR="002A7AF6" w:rsidRDefault="002A7AF6"/>
    <w:p w:rsidR="002E49C4" w:rsidRDefault="002E49C4"/>
    <w:p w:rsidR="00737AC0" w:rsidRDefault="00737AC0"/>
    <w:p w:rsidR="00737AC0" w:rsidRDefault="00737AC0"/>
    <w:tbl>
      <w:tblPr>
        <w:tblStyle w:val="TableGrid"/>
        <w:tblW w:w="0" w:type="auto"/>
        <w:tblLook w:val="04A0" w:firstRow="1" w:lastRow="0" w:firstColumn="1" w:lastColumn="0" w:noHBand="0" w:noVBand="1"/>
      </w:tblPr>
      <w:tblGrid>
        <w:gridCol w:w="4310"/>
      </w:tblGrid>
      <w:tr w:rsidR="002E49C4" w:rsidTr="002E49C4">
        <w:tc>
          <w:tcPr>
            <w:tcW w:w="4310" w:type="dxa"/>
          </w:tcPr>
          <w:p w:rsidR="002E49C4" w:rsidRDefault="00CC0C39" w:rsidP="00737AC0">
            <w:pPr>
              <w:jc w:val="center"/>
              <w:rPr>
                <w:b/>
                <w:sz w:val="60"/>
                <w:szCs w:val="60"/>
              </w:rPr>
            </w:pPr>
            <w:r>
              <w:rPr>
                <w:b/>
                <w:sz w:val="60"/>
                <w:szCs w:val="60"/>
              </w:rPr>
              <w:t>PAYDAY LOANS</w:t>
            </w:r>
          </w:p>
          <w:p w:rsidR="002E49C4" w:rsidRPr="00737AC0" w:rsidRDefault="00737AC0" w:rsidP="00737AC0">
            <w:pPr>
              <w:jc w:val="center"/>
              <w:rPr>
                <w:b/>
                <w:sz w:val="60"/>
                <w:szCs w:val="60"/>
              </w:rPr>
            </w:pPr>
            <w:r>
              <w:rPr>
                <w:b/>
                <w:sz w:val="60"/>
                <w:szCs w:val="60"/>
              </w:rPr>
              <w:t>$50 to $255</w:t>
            </w:r>
            <w:r w:rsidR="00CC0C39">
              <w:rPr>
                <w:b/>
                <w:sz w:val="60"/>
                <w:szCs w:val="60"/>
              </w:rPr>
              <w:t>*</w:t>
            </w:r>
          </w:p>
          <w:p w:rsidR="00737AC0" w:rsidRPr="00B013C7" w:rsidRDefault="00737AC0">
            <w:pPr>
              <w:rPr>
                <w:sz w:val="52"/>
                <w:szCs w:val="52"/>
              </w:rPr>
            </w:pPr>
            <w:bookmarkStart w:id="0" w:name="_GoBack"/>
            <w:bookmarkEnd w:id="0"/>
          </w:p>
          <w:p w:rsidR="002E49C4" w:rsidRPr="00737AC0" w:rsidRDefault="00B013C7">
            <w:pPr>
              <w:rPr>
                <w:rFonts w:asciiTheme="majorHAnsi" w:hAnsiTheme="majorHAnsi"/>
                <w:sz w:val="12"/>
                <w:szCs w:val="12"/>
              </w:rPr>
            </w:pPr>
            <w:r>
              <w:rPr>
                <w:rFonts w:asciiTheme="majorHAnsi" w:hAnsiTheme="majorHAnsi"/>
                <w:sz w:val="12"/>
                <w:szCs w:val="12"/>
              </w:rPr>
              <w:t>*</w:t>
            </w:r>
            <w:r w:rsidRPr="00B73802">
              <w:rPr>
                <w:rFonts w:asciiTheme="majorHAnsi" w:hAnsiTheme="majorHAnsi"/>
                <w:sz w:val="12"/>
                <w:szCs w:val="12"/>
              </w:rPr>
              <w:t>Approval depends on meeting legal and underwriting requirements.  All product and service options are subject to change without notice.  See store for details.  Licensed by the CA Dept. of Business Oversight pursuant to the CA Deferred Deposit Tr</w:t>
            </w:r>
            <w:r>
              <w:rPr>
                <w:rFonts w:asciiTheme="majorHAnsi" w:hAnsiTheme="majorHAnsi"/>
                <w:sz w:val="12"/>
                <w:szCs w:val="12"/>
              </w:rPr>
              <w:t>ansaction Law.</w:t>
            </w:r>
          </w:p>
        </w:tc>
      </w:tr>
    </w:tbl>
    <w:p w:rsidR="002E49C4" w:rsidRDefault="002E49C4"/>
    <w:p w:rsidR="00737AC0" w:rsidRDefault="00737AC0"/>
    <w:p w:rsidR="00737AC0" w:rsidRDefault="00737AC0"/>
    <w:p w:rsidR="00737AC0" w:rsidRDefault="00737AC0"/>
    <w:p w:rsidR="00737AC0" w:rsidRDefault="00737AC0"/>
    <w:p w:rsidR="00737AC0" w:rsidRDefault="00737AC0"/>
    <w:p w:rsidR="00737AC0" w:rsidRDefault="00737AC0"/>
    <w:p w:rsidR="00737AC0" w:rsidRDefault="00737AC0"/>
    <w:p w:rsidR="00737AC0" w:rsidRDefault="00737AC0"/>
    <w:p w:rsidR="00737AC0" w:rsidRDefault="00737AC0"/>
    <w:p w:rsidR="00737AC0" w:rsidRDefault="00737AC0"/>
    <w:p w:rsidR="00737AC0" w:rsidRDefault="00737AC0"/>
    <w:tbl>
      <w:tblPr>
        <w:tblStyle w:val="TableGrid"/>
        <w:tblW w:w="0" w:type="auto"/>
        <w:tblLook w:val="04A0" w:firstRow="1" w:lastRow="0" w:firstColumn="1" w:lastColumn="0" w:noHBand="0" w:noVBand="1"/>
      </w:tblPr>
      <w:tblGrid>
        <w:gridCol w:w="4310"/>
      </w:tblGrid>
      <w:tr w:rsidR="002E49C4" w:rsidTr="002E49C4">
        <w:tc>
          <w:tcPr>
            <w:tcW w:w="4310" w:type="dxa"/>
          </w:tcPr>
          <w:p w:rsidR="002E49C4" w:rsidRPr="00737AC0" w:rsidRDefault="002E49C4" w:rsidP="00737AC0">
            <w:pPr>
              <w:jc w:val="center"/>
              <w:rPr>
                <w:b/>
                <w:sz w:val="60"/>
                <w:szCs w:val="60"/>
              </w:rPr>
            </w:pPr>
            <w:r w:rsidRPr="00737AC0">
              <w:rPr>
                <w:b/>
                <w:sz w:val="60"/>
                <w:szCs w:val="60"/>
              </w:rPr>
              <w:t>CHECKS CASHED</w:t>
            </w:r>
          </w:p>
          <w:p w:rsidR="00737AC0" w:rsidRPr="00737AC0" w:rsidRDefault="00737AC0" w:rsidP="00737AC0">
            <w:pPr>
              <w:jc w:val="center"/>
              <w:rPr>
                <w:b/>
                <w:sz w:val="52"/>
                <w:szCs w:val="52"/>
              </w:rPr>
            </w:pPr>
            <w:r w:rsidRPr="00737AC0">
              <w:rPr>
                <w:b/>
                <w:sz w:val="52"/>
                <w:szCs w:val="52"/>
              </w:rPr>
              <w:t>Personal</w:t>
            </w:r>
          </w:p>
          <w:p w:rsidR="00737AC0" w:rsidRPr="00737AC0" w:rsidRDefault="00737AC0" w:rsidP="00737AC0">
            <w:pPr>
              <w:jc w:val="center"/>
              <w:rPr>
                <w:b/>
                <w:sz w:val="52"/>
                <w:szCs w:val="52"/>
              </w:rPr>
            </w:pPr>
            <w:r w:rsidRPr="00737AC0">
              <w:rPr>
                <w:b/>
                <w:sz w:val="52"/>
                <w:szCs w:val="52"/>
              </w:rPr>
              <w:t>&amp; Commercial</w:t>
            </w:r>
          </w:p>
          <w:p w:rsidR="00737AC0" w:rsidRDefault="00737AC0"/>
          <w:p w:rsidR="002E49C4" w:rsidRDefault="00737AC0" w:rsidP="00737AC0">
            <w:r>
              <w:rPr>
                <w:rFonts w:asciiTheme="majorHAnsi" w:hAnsiTheme="majorHAnsi"/>
                <w:sz w:val="12"/>
                <w:szCs w:val="12"/>
              </w:rPr>
              <w:t>*</w:t>
            </w:r>
            <w:r w:rsidRPr="00B73802">
              <w:rPr>
                <w:rFonts w:asciiTheme="majorHAnsi" w:hAnsiTheme="majorHAnsi"/>
                <w:sz w:val="12"/>
                <w:szCs w:val="12"/>
              </w:rPr>
              <w:t xml:space="preserve">Approval depends on meeting legal and underwriting requirements.  All product and service options are subject to change without notice.  See store for details. </w:t>
            </w:r>
          </w:p>
        </w:tc>
      </w:tr>
    </w:tbl>
    <w:p w:rsidR="002E49C4" w:rsidRDefault="002E49C4"/>
    <w:p w:rsidR="00737AC0" w:rsidRDefault="00737AC0"/>
    <w:p w:rsidR="00737AC0" w:rsidRDefault="00737AC0"/>
    <w:p w:rsidR="00737AC0" w:rsidRDefault="00737AC0"/>
    <w:tbl>
      <w:tblPr>
        <w:tblStyle w:val="TableGrid"/>
        <w:tblW w:w="0" w:type="auto"/>
        <w:tblLook w:val="04A0" w:firstRow="1" w:lastRow="0" w:firstColumn="1" w:lastColumn="0" w:noHBand="0" w:noVBand="1"/>
      </w:tblPr>
      <w:tblGrid>
        <w:gridCol w:w="4310"/>
      </w:tblGrid>
      <w:tr w:rsidR="002E49C4" w:rsidTr="002E49C4">
        <w:tc>
          <w:tcPr>
            <w:tcW w:w="4310" w:type="dxa"/>
          </w:tcPr>
          <w:p w:rsidR="002E49C4" w:rsidRPr="00737AC0" w:rsidRDefault="00B73802" w:rsidP="00737AC0">
            <w:pPr>
              <w:jc w:val="center"/>
              <w:rPr>
                <w:b/>
                <w:sz w:val="72"/>
                <w:szCs w:val="72"/>
              </w:rPr>
            </w:pPr>
            <w:r w:rsidRPr="00737AC0">
              <w:rPr>
                <w:b/>
                <w:sz w:val="72"/>
                <w:szCs w:val="72"/>
              </w:rPr>
              <w:t>LOANS</w:t>
            </w:r>
          </w:p>
          <w:p w:rsidR="00B73802" w:rsidRPr="00B73802" w:rsidRDefault="00B73802">
            <w:pPr>
              <w:rPr>
                <w:sz w:val="56"/>
                <w:szCs w:val="56"/>
              </w:rPr>
            </w:pPr>
            <w:r w:rsidRPr="00B73802">
              <w:rPr>
                <w:sz w:val="56"/>
                <w:szCs w:val="56"/>
              </w:rPr>
              <w:t>-Payday Loans</w:t>
            </w:r>
          </w:p>
          <w:p w:rsidR="00B73802" w:rsidRPr="00B73802" w:rsidRDefault="00B73802">
            <w:pPr>
              <w:rPr>
                <w:sz w:val="56"/>
                <w:szCs w:val="56"/>
              </w:rPr>
            </w:pPr>
            <w:r w:rsidRPr="00B73802">
              <w:rPr>
                <w:sz w:val="56"/>
                <w:szCs w:val="56"/>
              </w:rPr>
              <w:t>-Auto Title Loans</w:t>
            </w:r>
          </w:p>
          <w:p w:rsidR="00B73802" w:rsidRDefault="00B73802">
            <w:pPr>
              <w:rPr>
                <w:sz w:val="56"/>
                <w:szCs w:val="56"/>
              </w:rPr>
            </w:pPr>
            <w:r w:rsidRPr="00B73802">
              <w:rPr>
                <w:sz w:val="56"/>
                <w:szCs w:val="56"/>
              </w:rPr>
              <w:t>-Personal Loans</w:t>
            </w:r>
          </w:p>
          <w:p w:rsidR="00737AC0" w:rsidRPr="00737AC0" w:rsidRDefault="00737AC0">
            <w:pPr>
              <w:rPr>
                <w:sz w:val="24"/>
                <w:szCs w:val="24"/>
              </w:rPr>
            </w:pPr>
            <w:r w:rsidRPr="00737AC0">
              <w:rPr>
                <w:sz w:val="24"/>
                <w:szCs w:val="24"/>
              </w:rPr>
              <w:t xml:space="preserve"> </w:t>
            </w:r>
          </w:p>
          <w:p w:rsidR="002E49C4" w:rsidRDefault="00B73802" w:rsidP="00737AC0">
            <w:r>
              <w:rPr>
                <w:rFonts w:asciiTheme="majorHAnsi" w:hAnsiTheme="majorHAnsi"/>
                <w:sz w:val="12"/>
                <w:szCs w:val="12"/>
              </w:rPr>
              <w:t>*</w:t>
            </w:r>
            <w:r w:rsidRPr="00B73802">
              <w:rPr>
                <w:rFonts w:asciiTheme="majorHAnsi" w:hAnsiTheme="majorHAnsi"/>
                <w:sz w:val="12"/>
                <w:szCs w:val="12"/>
              </w:rPr>
              <w:t>Approval depends on meeting legal and underwriting requirements.  All product and service options are subject to change without notice.  See store for details.  Licensed by the CA Dept. of Business Oversight pursuant to the CA Deferred Deposit Transaction Law.  Auto Title Loans &amp; Personal Loans are arranged and made pursuant to a CA Dept. of Business Oversight Financing Law License.</w:t>
            </w:r>
          </w:p>
        </w:tc>
      </w:tr>
    </w:tbl>
    <w:p w:rsidR="002E49C4" w:rsidRDefault="002E49C4"/>
    <w:p w:rsidR="002E49C4" w:rsidRDefault="002E49C4"/>
    <w:p w:rsidR="002E49C4" w:rsidRDefault="002E49C4"/>
    <w:sectPr w:rsidR="002E49C4" w:rsidSect="002E49C4">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C4"/>
    <w:rsid w:val="002A7AF6"/>
    <w:rsid w:val="002E49C4"/>
    <w:rsid w:val="00737AC0"/>
    <w:rsid w:val="00B013C7"/>
    <w:rsid w:val="00B73802"/>
    <w:rsid w:val="00CC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B80F6-6798-410B-8822-BCB49292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Gwaltney</dc:creator>
  <cp:keywords/>
  <dc:description/>
  <cp:lastModifiedBy>Daniel Gwaltney</cp:lastModifiedBy>
  <cp:revision>1</cp:revision>
  <dcterms:created xsi:type="dcterms:W3CDTF">2018-06-26T19:13:00Z</dcterms:created>
  <dcterms:modified xsi:type="dcterms:W3CDTF">2018-06-26T20:58:00Z</dcterms:modified>
</cp:coreProperties>
</file>