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 xml:space="preserve">Smart, simple, safe, </w:t>
      </w:r>
      <w:proofErr w:type="gramStart"/>
      <w:r>
        <w:rPr>
          <w:rFonts w:ascii=".SFUIText" w:hAnsi=".SFUIText"/>
          <w:color w:val="454545"/>
          <w:sz w:val="38"/>
          <w:szCs w:val="38"/>
        </w:rPr>
        <w:t>secure</w:t>
      </w:r>
      <w:proofErr w:type="gramEnd"/>
      <w:r>
        <w:rPr>
          <w:rFonts w:ascii=".SFUIText" w:hAnsi=".SFUIText"/>
          <w:color w:val="454545"/>
          <w:sz w:val="38"/>
          <w:szCs w:val="38"/>
        </w:rPr>
        <w:t>.</w:t>
      </w: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 We worry, so you don't have to. </w:t>
      </w: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HIPAA</w:t>
      </w: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PCI</w:t>
      </w: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GDPR</w:t>
      </w: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Enginuiti has been securing networks for over twenty years and was one of the first managed security companies in the country. Thousands of satisfied and secured customers can't be wrong. There's a reason for our longevity and we want to pass that on to you. As the times and threats have changed so have we, adapting and overcoming each new menace that arises, staying at the forefront of technology so we can keep you safe. </w:t>
      </w: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Compliance is a key component not only to keeping your safe and secure but also to ensure your organization is up to speed on all new government regulations and requirements.</w:t>
      </w: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Do you really want to know all the complexities of HIPAA and PCI compliance? Yes? We'll teach you everything you need to know.</w:t>
      </w:r>
    </w:p>
    <w:p w:rsidR="00D41028" w:rsidRDefault="00D41028" w:rsidP="00D41028">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No? We'll handle everything from start to finish and manage and maintain it so you never have to think or worry about it again. </w:t>
      </w:r>
    </w:p>
    <w:p w:rsidR="00010D04" w:rsidRDefault="00010D04">
      <w:bookmarkStart w:id="0" w:name="_GoBack"/>
      <w:bookmarkEnd w:id="0"/>
    </w:p>
    <w:sectPr w:rsidR="00010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28"/>
    <w:rsid w:val="00010D04"/>
    <w:rsid w:val="00D4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10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10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3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Enginuiti</dc:creator>
  <cp:lastModifiedBy>Enginuiti</cp:lastModifiedBy>
  <cp:revision>1</cp:revision>
  <dcterms:created xsi:type="dcterms:W3CDTF">2018-06-18T19:39:00Z</dcterms:created>
  <dcterms:modified xsi:type="dcterms:W3CDTF">2018-06-18T19:40:00Z</dcterms:modified>
</cp:coreProperties>
</file>