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D94" w:rsidRDefault="00805D94" w:rsidP="00715E5D">
      <w:pPr>
        <w:pStyle w:val="NormalWeb"/>
        <w:spacing w:before="0" w:beforeAutospacing="0" w:after="0" w:afterAutospacing="0"/>
        <w:rPr>
          <w:rFonts w:asciiTheme="minorHAnsi" w:eastAsiaTheme="minorEastAsia" w:hAnsiTheme="minorHAnsi" w:cstheme="minorHAnsi"/>
          <w:b/>
          <w:bCs/>
          <w:kern w:val="24"/>
          <w:sz w:val="28"/>
          <w:szCs w:val="28"/>
        </w:rPr>
      </w:pPr>
      <w:r>
        <w:rPr>
          <w:rFonts w:asciiTheme="minorHAnsi" w:eastAsiaTheme="minorEastAsia" w:hAnsiTheme="minorHAnsi" w:cstheme="minorHAnsi"/>
          <w:b/>
          <w:bCs/>
          <w:kern w:val="24"/>
          <w:sz w:val="28"/>
          <w:szCs w:val="28"/>
        </w:rPr>
        <w:t>Front</w:t>
      </w:r>
    </w:p>
    <w:p w:rsidR="0029442A" w:rsidRPr="004271D2" w:rsidRDefault="0029442A" w:rsidP="00715E5D">
      <w:pPr>
        <w:pStyle w:val="NormalWeb"/>
        <w:spacing w:before="0" w:beforeAutospacing="0" w:after="0" w:afterAutospacing="0"/>
        <w:rPr>
          <w:rFonts w:asciiTheme="minorHAnsi" w:eastAsiaTheme="minorEastAsia" w:hAnsiTheme="minorHAnsi" w:cstheme="minorHAnsi"/>
          <w:b/>
          <w:bCs/>
          <w:color w:val="5B9BD5" w:themeColor="accent1"/>
          <w:kern w:val="24"/>
          <w:sz w:val="28"/>
          <w:szCs w:val="28"/>
        </w:rPr>
      </w:pPr>
      <w:r w:rsidRPr="004271D2">
        <w:rPr>
          <w:rFonts w:asciiTheme="minorHAnsi" w:eastAsiaTheme="minorEastAsia" w:hAnsiTheme="minorHAnsi" w:cstheme="minorHAnsi"/>
          <w:b/>
          <w:bCs/>
          <w:kern w:val="24"/>
          <w:sz w:val="28"/>
          <w:szCs w:val="28"/>
        </w:rPr>
        <w:t>About Maximus Management Group (MMG)</w:t>
      </w:r>
    </w:p>
    <w:p w:rsidR="0029442A" w:rsidRPr="004271D2" w:rsidRDefault="0029442A" w:rsidP="00715E5D">
      <w:pPr>
        <w:pStyle w:val="NormalWeb"/>
        <w:spacing w:before="0" w:beforeAutospacing="0" w:after="0" w:afterAutospacing="0"/>
        <w:rPr>
          <w:rFonts w:asciiTheme="minorHAnsi" w:eastAsiaTheme="minorEastAsia" w:hAnsiTheme="minorHAnsi" w:cstheme="minorHAnsi"/>
          <w:b/>
          <w:bCs/>
          <w:color w:val="5B9BD5" w:themeColor="accent1"/>
          <w:kern w:val="24"/>
        </w:rPr>
      </w:pPr>
    </w:p>
    <w:p w:rsidR="0029442A" w:rsidRPr="004271D2" w:rsidRDefault="0029442A" w:rsidP="00715E5D">
      <w:pPr>
        <w:pStyle w:val="NormalWeb"/>
        <w:spacing w:before="0" w:beforeAutospacing="0" w:after="0" w:afterAutospacing="0"/>
        <w:rPr>
          <w:rFonts w:asciiTheme="minorHAnsi" w:eastAsiaTheme="minorEastAsia" w:hAnsiTheme="minorHAnsi" w:cstheme="minorHAnsi"/>
          <w:bCs/>
          <w:kern w:val="24"/>
        </w:rPr>
      </w:pPr>
      <w:r w:rsidRPr="004271D2">
        <w:rPr>
          <w:rFonts w:asciiTheme="minorHAnsi" w:eastAsiaTheme="minorEastAsia" w:hAnsiTheme="minorHAnsi" w:cstheme="minorHAnsi"/>
          <w:bCs/>
          <w:kern w:val="24"/>
        </w:rPr>
        <w:t xml:space="preserve">MMG is </w:t>
      </w:r>
      <w:r w:rsidR="00DB5AE7">
        <w:rPr>
          <w:rFonts w:asciiTheme="minorHAnsi" w:eastAsiaTheme="minorEastAsia" w:hAnsiTheme="minorHAnsi" w:cstheme="minorHAnsi"/>
          <w:bCs/>
          <w:kern w:val="24"/>
        </w:rPr>
        <w:t xml:space="preserve">a </w:t>
      </w:r>
      <w:r w:rsidRPr="004271D2">
        <w:rPr>
          <w:rFonts w:asciiTheme="minorHAnsi" w:eastAsiaTheme="minorEastAsia" w:hAnsiTheme="minorHAnsi" w:cstheme="minorHAnsi"/>
          <w:bCs/>
          <w:kern w:val="24"/>
        </w:rPr>
        <w:t>public sector focused management consul</w:t>
      </w:r>
      <w:r w:rsidR="00E1653A">
        <w:rPr>
          <w:rFonts w:asciiTheme="minorHAnsi" w:eastAsiaTheme="minorEastAsia" w:hAnsiTheme="minorHAnsi" w:cstheme="minorHAnsi"/>
          <w:bCs/>
          <w:kern w:val="24"/>
        </w:rPr>
        <w:t>ting firm providing facilitation</w:t>
      </w:r>
      <w:r w:rsidRPr="004271D2">
        <w:rPr>
          <w:rFonts w:asciiTheme="minorHAnsi" w:eastAsiaTheme="minorEastAsia" w:hAnsiTheme="minorHAnsi" w:cstheme="minorHAnsi"/>
          <w:bCs/>
          <w:kern w:val="24"/>
        </w:rPr>
        <w:t xml:space="preserve"> and advisory support services in the areas of:</w:t>
      </w:r>
    </w:p>
    <w:p w:rsidR="0029442A" w:rsidRPr="004271D2" w:rsidRDefault="0029442A" w:rsidP="00715E5D">
      <w:pPr>
        <w:pStyle w:val="NormalWeb"/>
        <w:spacing w:before="0" w:beforeAutospacing="0" w:after="0" w:afterAutospacing="0"/>
        <w:rPr>
          <w:rFonts w:asciiTheme="minorHAnsi" w:eastAsiaTheme="minorEastAsia" w:hAnsiTheme="minorHAnsi" w:cstheme="minorHAnsi"/>
          <w:bCs/>
          <w:kern w:val="24"/>
        </w:rPr>
      </w:pPr>
    </w:p>
    <w:p w:rsidR="00AD1A77" w:rsidRDefault="0029442A" w:rsidP="00AD1A77">
      <w:pPr>
        <w:pStyle w:val="NormalWeb"/>
        <w:numPr>
          <w:ilvl w:val="0"/>
          <w:numId w:val="14"/>
        </w:numPr>
        <w:spacing w:before="0" w:beforeAutospacing="0" w:after="0" w:afterAutospacing="0"/>
        <w:rPr>
          <w:rFonts w:asciiTheme="minorHAnsi" w:eastAsiaTheme="minorEastAsia" w:hAnsiTheme="minorHAnsi" w:cstheme="minorHAnsi"/>
          <w:bCs/>
          <w:kern w:val="24"/>
        </w:rPr>
      </w:pPr>
      <w:r w:rsidRPr="004271D2">
        <w:rPr>
          <w:rFonts w:asciiTheme="minorHAnsi" w:eastAsiaTheme="minorEastAsia" w:hAnsiTheme="minorHAnsi" w:cstheme="minorHAnsi"/>
          <w:bCs/>
          <w:kern w:val="24"/>
        </w:rPr>
        <w:t>Strategic plan</w:t>
      </w:r>
      <w:r w:rsidR="00E1653A">
        <w:rPr>
          <w:rFonts w:asciiTheme="minorHAnsi" w:eastAsiaTheme="minorEastAsia" w:hAnsiTheme="minorHAnsi" w:cstheme="minorHAnsi"/>
          <w:bCs/>
          <w:kern w:val="24"/>
        </w:rPr>
        <w:t>ning, utilizing the proprietary</w:t>
      </w:r>
      <w:r w:rsidR="009067B7" w:rsidRPr="004271D2">
        <w:rPr>
          <w:rFonts w:asciiTheme="minorHAnsi" w:eastAsiaTheme="minorEastAsia" w:hAnsiTheme="minorHAnsi" w:cstheme="minorHAnsi"/>
          <w:bCs/>
          <w:kern w:val="24"/>
        </w:rPr>
        <w:t xml:space="preserve"> One Page Strategic Plan</w:t>
      </w:r>
      <w:r w:rsidR="009067B7" w:rsidRPr="004271D2">
        <w:rPr>
          <w:rFonts w:asciiTheme="minorHAnsi" w:eastAsiaTheme="minorEastAsia" w:hAnsiTheme="minorHAnsi" w:cstheme="minorHAnsi"/>
          <w:bCs/>
          <w:kern w:val="24"/>
          <w:vertAlign w:val="superscript"/>
        </w:rPr>
        <w:t>®</w:t>
      </w:r>
      <w:r w:rsidR="009067B7" w:rsidRPr="004271D2">
        <w:rPr>
          <w:rFonts w:asciiTheme="minorHAnsi" w:eastAsiaTheme="minorEastAsia" w:hAnsiTheme="minorHAnsi" w:cstheme="minorHAnsi"/>
          <w:b/>
          <w:bCs/>
          <w:kern w:val="24"/>
          <w:vertAlign w:val="superscript"/>
        </w:rPr>
        <w:t xml:space="preserve">  </w:t>
      </w:r>
      <w:r w:rsidR="009067B7" w:rsidRPr="004271D2">
        <w:rPr>
          <w:rFonts w:asciiTheme="minorHAnsi" w:eastAsiaTheme="minorEastAsia" w:hAnsiTheme="minorHAnsi" w:cstheme="minorHAnsi"/>
          <w:bCs/>
          <w:kern w:val="24"/>
        </w:rPr>
        <w:t>Model</w:t>
      </w:r>
      <w:r w:rsidR="00E1653A">
        <w:rPr>
          <w:rFonts w:asciiTheme="minorHAnsi" w:eastAsiaTheme="minorEastAsia" w:hAnsiTheme="minorHAnsi" w:cstheme="minorHAnsi"/>
          <w:bCs/>
          <w:kern w:val="24"/>
        </w:rPr>
        <w:t xml:space="preserve"> (also known as the </w:t>
      </w:r>
      <w:r w:rsidR="00E1653A" w:rsidRPr="004271D2">
        <w:rPr>
          <w:rFonts w:asciiTheme="minorHAnsi" w:eastAsiaTheme="minorEastAsia" w:hAnsiTheme="minorHAnsi" w:cstheme="minorHAnsi"/>
          <w:bCs/>
          <w:kern w:val="24"/>
        </w:rPr>
        <w:t>OGSP®)</w:t>
      </w:r>
    </w:p>
    <w:p w:rsidR="009067B7" w:rsidRDefault="009067B7" w:rsidP="00AD1A77">
      <w:pPr>
        <w:pStyle w:val="NormalWeb"/>
        <w:numPr>
          <w:ilvl w:val="0"/>
          <w:numId w:val="14"/>
        </w:numPr>
        <w:spacing w:before="0" w:beforeAutospacing="0" w:after="0" w:afterAutospacing="0"/>
        <w:rPr>
          <w:rFonts w:asciiTheme="minorHAnsi" w:eastAsiaTheme="minorEastAsia" w:hAnsiTheme="minorHAnsi" w:cstheme="minorHAnsi"/>
          <w:bCs/>
          <w:kern w:val="24"/>
        </w:rPr>
      </w:pPr>
      <w:r w:rsidRPr="00AD1A77">
        <w:rPr>
          <w:rFonts w:asciiTheme="minorHAnsi" w:eastAsiaTheme="minorEastAsia" w:hAnsiTheme="minorHAnsi" w:cstheme="minorHAnsi"/>
          <w:bCs/>
          <w:kern w:val="24"/>
        </w:rPr>
        <w:t>Performance Management and Data Analytics (tracking and measuring what matters</w:t>
      </w:r>
      <w:r w:rsidR="00757484">
        <w:rPr>
          <w:rFonts w:asciiTheme="minorHAnsi" w:eastAsiaTheme="minorEastAsia" w:hAnsiTheme="minorHAnsi" w:cstheme="minorHAnsi"/>
          <w:bCs/>
          <w:kern w:val="24"/>
        </w:rPr>
        <w:t>, while also driving desired results</w:t>
      </w:r>
      <w:r w:rsidRPr="00AD1A77">
        <w:rPr>
          <w:rFonts w:asciiTheme="minorHAnsi" w:eastAsiaTheme="minorEastAsia" w:hAnsiTheme="minorHAnsi" w:cstheme="minorHAnsi"/>
          <w:bCs/>
          <w:kern w:val="24"/>
        </w:rPr>
        <w:t>)</w:t>
      </w:r>
    </w:p>
    <w:p w:rsidR="004F7F77" w:rsidRPr="00AD1A77" w:rsidRDefault="004F7F77" w:rsidP="00AC10AB">
      <w:pPr>
        <w:pStyle w:val="NormalWeb"/>
        <w:spacing w:before="0" w:beforeAutospacing="0" w:after="0" w:afterAutospacing="0"/>
        <w:ind w:left="1440"/>
        <w:rPr>
          <w:rFonts w:asciiTheme="minorHAnsi" w:eastAsiaTheme="minorEastAsia" w:hAnsiTheme="minorHAnsi" w:cstheme="minorHAnsi"/>
          <w:bCs/>
          <w:kern w:val="24"/>
        </w:rPr>
      </w:pPr>
    </w:p>
    <w:p w:rsidR="009067B7" w:rsidRDefault="009067B7" w:rsidP="009067B7">
      <w:pPr>
        <w:pStyle w:val="NormalWeb"/>
        <w:spacing w:before="0" w:beforeAutospacing="0" w:after="0" w:afterAutospacing="0"/>
        <w:rPr>
          <w:rFonts w:asciiTheme="minorHAnsi" w:eastAsiaTheme="minorEastAsia" w:hAnsiTheme="minorHAnsi" w:cstheme="minorHAnsi"/>
          <w:bCs/>
          <w:kern w:val="24"/>
        </w:rPr>
      </w:pPr>
      <w:r w:rsidRPr="004271D2">
        <w:rPr>
          <w:rFonts w:asciiTheme="minorHAnsi" w:eastAsiaTheme="minorEastAsia" w:hAnsiTheme="minorHAnsi" w:cstheme="minorHAnsi"/>
          <w:bCs/>
          <w:kern w:val="24"/>
        </w:rPr>
        <w:t xml:space="preserve">MMG is able to bring to any engagement experienced consultants with decades of knowledge and experience garnered from working </w:t>
      </w:r>
      <w:r w:rsidR="00AC10AB">
        <w:rPr>
          <w:rFonts w:asciiTheme="minorHAnsi" w:eastAsiaTheme="minorEastAsia" w:hAnsiTheme="minorHAnsi" w:cstheme="minorHAnsi"/>
          <w:bCs/>
          <w:kern w:val="24"/>
        </w:rPr>
        <w:t>at all levels of government as c</w:t>
      </w:r>
      <w:r w:rsidRPr="004271D2">
        <w:rPr>
          <w:rFonts w:asciiTheme="minorHAnsi" w:eastAsiaTheme="minorEastAsia" w:hAnsiTheme="minorHAnsi" w:cstheme="minorHAnsi"/>
          <w:bCs/>
          <w:kern w:val="24"/>
        </w:rPr>
        <w:t>hief financial officer, chief procurement officer, chief operating</w:t>
      </w:r>
      <w:r w:rsidR="00FB1C9F" w:rsidRPr="004271D2">
        <w:rPr>
          <w:rFonts w:asciiTheme="minorHAnsi" w:eastAsiaTheme="minorEastAsia" w:hAnsiTheme="minorHAnsi" w:cstheme="minorHAnsi"/>
          <w:bCs/>
          <w:kern w:val="24"/>
        </w:rPr>
        <w:t xml:space="preserve"> officer and as city manager.</w:t>
      </w:r>
    </w:p>
    <w:p w:rsidR="004271D2" w:rsidRDefault="004271D2" w:rsidP="009067B7">
      <w:pPr>
        <w:pStyle w:val="NormalWeb"/>
        <w:spacing w:before="0" w:beforeAutospacing="0" w:after="0" w:afterAutospacing="0"/>
        <w:rPr>
          <w:rFonts w:asciiTheme="minorHAnsi" w:eastAsiaTheme="minorEastAsia" w:hAnsiTheme="minorHAnsi" w:cstheme="minorHAnsi"/>
          <w:bCs/>
          <w:kern w:val="24"/>
        </w:rPr>
      </w:pPr>
    </w:p>
    <w:p w:rsidR="00AC10AB" w:rsidRDefault="004271D2" w:rsidP="00E1653A">
      <w:pPr>
        <w:pStyle w:val="NormalWeb"/>
        <w:spacing w:before="0" w:beforeAutospacing="0" w:after="0" w:afterAutospacing="0"/>
        <w:rPr>
          <w:rFonts w:asciiTheme="minorHAnsi" w:eastAsiaTheme="minorEastAsia" w:hAnsiTheme="minorHAnsi" w:cstheme="minorHAnsi"/>
          <w:b/>
          <w:bCs/>
          <w:kern w:val="24"/>
          <w:sz w:val="28"/>
          <w:szCs w:val="28"/>
        </w:rPr>
      </w:pPr>
      <w:r w:rsidRPr="004271D2">
        <w:rPr>
          <w:rFonts w:asciiTheme="minorHAnsi" w:eastAsiaTheme="minorEastAsia" w:hAnsiTheme="minorHAnsi" w:cstheme="minorHAnsi"/>
          <w:b/>
          <w:bCs/>
          <w:kern w:val="24"/>
          <w:sz w:val="28"/>
          <w:szCs w:val="28"/>
        </w:rPr>
        <w:t>Our Services</w:t>
      </w:r>
    </w:p>
    <w:p w:rsidR="00AC10AB" w:rsidRDefault="00AC10AB" w:rsidP="00AC10AB">
      <w:pPr>
        <w:rPr>
          <w:rFonts w:ascii="Arial" w:eastAsia="Times New Roman" w:hAnsi="Arial" w:cs="Arial"/>
          <w:b/>
          <w:color w:val="222222"/>
          <w:sz w:val="19"/>
          <w:szCs w:val="19"/>
        </w:rPr>
      </w:pPr>
    </w:p>
    <w:p w:rsidR="00715E5D" w:rsidRPr="00AC10AB" w:rsidRDefault="00AC10AB" w:rsidP="00AC10AB">
      <w:pPr>
        <w:rPr>
          <w:rFonts w:cstheme="minorHAnsi"/>
          <w:sz w:val="24"/>
          <w:szCs w:val="24"/>
        </w:rPr>
      </w:pPr>
      <w:r>
        <w:rPr>
          <w:rFonts w:ascii="Arial" w:eastAsia="Times New Roman" w:hAnsi="Arial" w:cs="Arial"/>
          <w:b/>
          <w:color w:val="222222"/>
          <w:sz w:val="19"/>
          <w:szCs w:val="19"/>
        </w:rPr>
        <w:t xml:space="preserve">The </w:t>
      </w:r>
      <w:r w:rsidRPr="00AC10AB">
        <w:rPr>
          <w:rFonts w:ascii="Arial" w:eastAsia="Times New Roman" w:hAnsi="Arial" w:cs="Arial"/>
          <w:b/>
          <w:color w:val="222222"/>
          <w:sz w:val="19"/>
          <w:szCs w:val="19"/>
        </w:rPr>
        <w:t>One Page Strategic Plan®</w:t>
      </w:r>
      <w:r w:rsidRPr="00AC10AB">
        <w:rPr>
          <w:rFonts w:eastAsiaTheme="minorEastAsia" w:cstheme="minorHAnsi"/>
          <w:b/>
          <w:bCs/>
          <w:kern w:val="24"/>
          <w:sz w:val="28"/>
          <w:szCs w:val="28"/>
        </w:rPr>
        <w:t xml:space="preserve"> </w:t>
      </w:r>
      <w:r w:rsidR="00E1653A" w:rsidRPr="00AC10AB">
        <w:rPr>
          <w:rFonts w:eastAsia="Times New Roman" w:cstheme="minorHAnsi"/>
          <w:b/>
          <w:color w:val="333333"/>
          <w:sz w:val="24"/>
          <w:szCs w:val="24"/>
        </w:rPr>
        <w:t xml:space="preserve">(aka </w:t>
      </w:r>
      <w:r w:rsidR="00715E5D" w:rsidRPr="00AC10AB">
        <w:rPr>
          <w:rFonts w:eastAsia="Times New Roman" w:cstheme="minorHAnsi"/>
          <w:b/>
          <w:color w:val="333333"/>
          <w:sz w:val="24"/>
          <w:szCs w:val="24"/>
        </w:rPr>
        <w:t>O</w:t>
      </w:r>
      <w:r>
        <w:rPr>
          <w:rFonts w:eastAsia="Times New Roman" w:cstheme="minorHAnsi"/>
          <w:b/>
          <w:color w:val="333333"/>
          <w:sz w:val="24"/>
          <w:szCs w:val="24"/>
        </w:rPr>
        <w:t>GSP®</w:t>
      </w:r>
      <w:r w:rsidR="00E1653A" w:rsidRPr="00AC10AB">
        <w:rPr>
          <w:rFonts w:eastAsia="Times New Roman" w:cstheme="minorHAnsi"/>
          <w:b/>
          <w:color w:val="333333"/>
          <w:sz w:val="24"/>
          <w:szCs w:val="24"/>
        </w:rPr>
        <w:t>)</w:t>
      </w:r>
    </w:p>
    <w:p w:rsidR="00715E5D" w:rsidRPr="00AC10AB" w:rsidRDefault="00E1653A" w:rsidP="00715E5D">
      <w:pPr>
        <w:shd w:val="clear" w:color="auto" w:fill="FFFFFF"/>
        <w:spacing w:after="240" w:line="240" w:lineRule="auto"/>
        <w:rPr>
          <w:rFonts w:eastAsia="Times New Roman" w:cstheme="minorHAnsi"/>
          <w:color w:val="626262"/>
          <w:sz w:val="24"/>
          <w:szCs w:val="24"/>
        </w:rPr>
      </w:pPr>
      <w:r>
        <w:rPr>
          <w:rFonts w:eastAsia="Times New Roman" w:cstheme="minorHAnsi"/>
          <w:color w:val="626262"/>
          <w:sz w:val="24"/>
          <w:szCs w:val="24"/>
        </w:rPr>
        <w:t xml:space="preserve"> </w:t>
      </w:r>
      <w:r w:rsidRPr="00A6409F">
        <w:rPr>
          <w:rFonts w:ascii="Arial" w:eastAsia="Times New Roman" w:hAnsi="Arial" w:cs="Arial"/>
          <w:color w:val="222222"/>
          <w:sz w:val="19"/>
          <w:szCs w:val="19"/>
        </w:rPr>
        <w:t>"A Suite of One Page Solutions®” </w:t>
      </w:r>
      <w:r w:rsidR="00715E5D" w:rsidRPr="00E202A8">
        <w:rPr>
          <w:rFonts w:eastAsia="Times New Roman" w:cstheme="minorHAnsi"/>
          <w:color w:val="626262"/>
          <w:sz w:val="24"/>
          <w:szCs w:val="24"/>
        </w:rPr>
        <w:t>custom fit to the organization and the business situation at hand.  The work group is the top management team for the organization, who are responsible for overall strategic direction of the organization. </w:t>
      </w:r>
      <w:r w:rsidRPr="00AC10AB">
        <w:rPr>
          <w:rFonts w:eastAsia="Times New Roman" w:cstheme="minorHAnsi"/>
          <w:color w:val="222222"/>
          <w:sz w:val="24"/>
          <w:szCs w:val="24"/>
        </w:rPr>
        <w:t>"The process involves an initial strategic assessment, 2-3 work sessions with strategic mapping homework in between each session, over an 8-10 week time span.”</w:t>
      </w:r>
      <w:r w:rsidR="00715E5D" w:rsidRPr="00AC10AB">
        <w:rPr>
          <w:rFonts w:eastAsia="Times New Roman" w:cstheme="minorHAnsi"/>
          <w:color w:val="626262"/>
          <w:sz w:val="24"/>
          <w:szCs w:val="24"/>
        </w:rPr>
        <w:t>.</w:t>
      </w:r>
    </w:p>
    <w:p w:rsidR="00715E5D" w:rsidRPr="00E202A8" w:rsidRDefault="00715E5D" w:rsidP="00715E5D">
      <w:pPr>
        <w:shd w:val="clear" w:color="auto" w:fill="FFFFFF"/>
        <w:spacing w:after="30" w:line="240" w:lineRule="auto"/>
        <w:outlineLvl w:val="1"/>
        <w:rPr>
          <w:rFonts w:eastAsia="Times New Roman" w:cstheme="minorHAnsi"/>
          <w:color w:val="333333"/>
          <w:sz w:val="24"/>
          <w:szCs w:val="24"/>
        </w:rPr>
      </w:pPr>
      <w:r w:rsidRPr="00E202A8">
        <w:rPr>
          <w:rFonts w:eastAsia="Times New Roman" w:cstheme="minorHAnsi"/>
          <w:color w:val="333333"/>
          <w:sz w:val="24"/>
          <w:szCs w:val="24"/>
        </w:rPr>
        <w:t>OGSP® Deliverables</w:t>
      </w:r>
    </w:p>
    <w:p w:rsidR="00C85D72" w:rsidRPr="00063BB7" w:rsidRDefault="00C85D72" w:rsidP="00C85D72">
      <w:pPr>
        <w:pStyle w:val="ListParagraph"/>
        <w:numPr>
          <w:ilvl w:val="0"/>
          <w:numId w:val="12"/>
        </w:numPr>
        <w:shd w:val="clear" w:color="auto" w:fill="FFFFFF"/>
        <w:spacing w:before="100" w:beforeAutospacing="1" w:after="100" w:afterAutospacing="1" w:line="240" w:lineRule="auto"/>
        <w:rPr>
          <w:rFonts w:eastAsia="Times New Roman" w:cstheme="minorHAnsi"/>
          <w:color w:val="626262"/>
          <w:sz w:val="24"/>
          <w:szCs w:val="24"/>
        </w:rPr>
      </w:pPr>
      <w:r w:rsidRPr="00063BB7">
        <w:rPr>
          <w:rFonts w:eastAsia="Times New Roman" w:cstheme="minorHAnsi"/>
          <w:color w:val="222222"/>
          <w:sz w:val="24"/>
          <w:szCs w:val="24"/>
        </w:rPr>
        <w:t xml:space="preserve">An actionable strategic plan on one page - OGSP®: Objective, Goals, Strategies, Plans. </w:t>
      </w:r>
    </w:p>
    <w:p w:rsidR="00C85D72" w:rsidRPr="00063BB7" w:rsidRDefault="00C85D72" w:rsidP="00C85D72">
      <w:pPr>
        <w:pStyle w:val="ListParagraph"/>
        <w:numPr>
          <w:ilvl w:val="0"/>
          <w:numId w:val="12"/>
        </w:numPr>
        <w:shd w:val="clear" w:color="auto" w:fill="FFFFFF"/>
        <w:spacing w:before="100" w:beforeAutospacing="1" w:after="100" w:afterAutospacing="1" w:line="240" w:lineRule="auto"/>
        <w:rPr>
          <w:rFonts w:eastAsia="Times New Roman" w:cstheme="minorHAnsi"/>
          <w:color w:val="626262"/>
          <w:sz w:val="24"/>
          <w:szCs w:val="24"/>
        </w:rPr>
      </w:pPr>
      <w:r w:rsidRPr="00063BB7">
        <w:rPr>
          <w:rFonts w:eastAsia="Times New Roman" w:cstheme="minorHAnsi"/>
          <w:color w:val="222222"/>
          <w:sz w:val="24"/>
          <w:szCs w:val="24"/>
        </w:rPr>
        <w:t>Cr</w:t>
      </w:r>
      <w:r w:rsidR="00AD1A77" w:rsidRPr="00063BB7">
        <w:rPr>
          <w:rFonts w:eastAsia="Times New Roman" w:cstheme="minorHAnsi"/>
          <w:color w:val="222222"/>
          <w:sz w:val="24"/>
          <w:szCs w:val="24"/>
        </w:rPr>
        <w:t xml:space="preserve">itical path detail for each </w:t>
      </w:r>
      <w:r w:rsidR="00AD1A77" w:rsidRPr="00063BB7">
        <w:rPr>
          <w:rFonts w:eastAsia="Times New Roman" w:cstheme="minorHAnsi"/>
          <w:color w:val="222222"/>
          <w:sz w:val="24"/>
          <w:szCs w:val="24"/>
        </w:rPr>
        <w:t>OGSP®</w:t>
      </w:r>
      <w:r w:rsidRPr="00063BB7">
        <w:rPr>
          <w:rFonts w:eastAsia="Times New Roman" w:cstheme="minorHAnsi"/>
          <w:color w:val="222222"/>
          <w:sz w:val="24"/>
          <w:szCs w:val="24"/>
        </w:rPr>
        <w:t xml:space="preserve"> page Plan. </w:t>
      </w:r>
    </w:p>
    <w:p w:rsidR="00C85D72" w:rsidRPr="00063BB7" w:rsidRDefault="00C85D72" w:rsidP="00C85D72">
      <w:pPr>
        <w:pStyle w:val="ListParagraph"/>
        <w:numPr>
          <w:ilvl w:val="0"/>
          <w:numId w:val="12"/>
        </w:numPr>
        <w:shd w:val="clear" w:color="auto" w:fill="FFFFFF"/>
        <w:spacing w:before="100" w:beforeAutospacing="1" w:after="100" w:afterAutospacing="1" w:line="240" w:lineRule="auto"/>
        <w:rPr>
          <w:rFonts w:eastAsia="Times New Roman" w:cstheme="minorHAnsi"/>
          <w:color w:val="626262"/>
          <w:sz w:val="24"/>
          <w:szCs w:val="24"/>
        </w:rPr>
      </w:pPr>
      <w:r w:rsidRPr="00063BB7">
        <w:rPr>
          <w:rFonts w:eastAsia="Times New Roman" w:cstheme="minorHAnsi"/>
          <w:color w:val="222222"/>
          <w:sz w:val="24"/>
          <w:szCs w:val="24"/>
        </w:rPr>
        <w:t xml:space="preserve">OGSP Scorecard® to teach progress of all desired outcomes. </w:t>
      </w:r>
    </w:p>
    <w:p w:rsidR="00C85D72" w:rsidRPr="00063BB7" w:rsidRDefault="00C85D72" w:rsidP="00C85D72">
      <w:pPr>
        <w:pStyle w:val="ListParagraph"/>
        <w:numPr>
          <w:ilvl w:val="0"/>
          <w:numId w:val="12"/>
        </w:numPr>
        <w:shd w:val="clear" w:color="auto" w:fill="FFFFFF"/>
        <w:spacing w:before="100" w:beforeAutospacing="1" w:after="100" w:afterAutospacing="1" w:line="240" w:lineRule="auto"/>
        <w:rPr>
          <w:rFonts w:eastAsia="Times New Roman" w:cstheme="minorHAnsi"/>
          <w:color w:val="626262"/>
          <w:sz w:val="24"/>
          <w:szCs w:val="24"/>
        </w:rPr>
      </w:pPr>
      <w:r w:rsidRPr="00063BB7">
        <w:rPr>
          <w:rFonts w:eastAsia="Times New Roman" w:cstheme="minorHAnsi"/>
          <w:color w:val="222222"/>
          <w:sz w:val="24"/>
          <w:szCs w:val="24"/>
        </w:rPr>
        <w:t>Won’t Do List® to clearly outline work to Stop, Hold or Limit.  </w:t>
      </w:r>
    </w:p>
    <w:p w:rsidR="00C85D72" w:rsidRPr="00063BB7" w:rsidRDefault="00C85D72" w:rsidP="00C85D72">
      <w:pPr>
        <w:pStyle w:val="ListParagraph"/>
        <w:numPr>
          <w:ilvl w:val="0"/>
          <w:numId w:val="12"/>
        </w:numPr>
        <w:shd w:val="clear" w:color="auto" w:fill="FFFFFF"/>
        <w:spacing w:before="100" w:beforeAutospacing="1" w:after="100" w:afterAutospacing="1" w:line="240" w:lineRule="auto"/>
        <w:rPr>
          <w:rFonts w:eastAsia="Times New Roman" w:cstheme="minorHAnsi"/>
          <w:color w:val="626262"/>
          <w:sz w:val="24"/>
          <w:szCs w:val="24"/>
        </w:rPr>
      </w:pPr>
      <w:r w:rsidRPr="00063BB7">
        <w:rPr>
          <w:rFonts w:eastAsia="Times New Roman" w:cstheme="minorHAnsi"/>
          <w:color w:val="222222"/>
          <w:sz w:val="24"/>
          <w:szCs w:val="24"/>
        </w:rPr>
        <w:t>Resources &amp; Barriers analysis to align capability with commitments.  </w:t>
      </w:r>
    </w:p>
    <w:p w:rsidR="00C85D72" w:rsidRPr="00063BB7" w:rsidRDefault="00C85D72" w:rsidP="00C85D72">
      <w:pPr>
        <w:pStyle w:val="ListParagraph"/>
        <w:numPr>
          <w:ilvl w:val="0"/>
          <w:numId w:val="12"/>
        </w:numPr>
        <w:shd w:val="clear" w:color="auto" w:fill="FFFFFF"/>
        <w:spacing w:before="100" w:beforeAutospacing="1" w:after="100" w:afterAutospacing="1" w:line="240" w:lineRule="auto"/>
        <w:rPr>
          <w:rFonts w:eastAsia="Times New Roman" w:cstheme="minorHAnsi"/>
          <w:color w:val="626262"/>
          <w:sz w:val="24"/>
          <w:szCs w:val="24"/>
        </w:rPr>
      </w:pPr>
      <w:r w:rsidRPr="00063BB7">
        <w:rPr>
          <w:rFonts w:eastAsia="Times New Roman" w:cstheme="minorHAnsi"/>
          <w:color w:val="222222"/>
          <w:sz w:val="24"/>
          <w:szCs w:val="24"/>
        </w:rPr>
        <w:t>Assessment of "relative priority" across all key projects.  </w:t>
      </w:r>
    </w:p>
    <w:p w:rsidR="00C85D72" w:rsidRPr="00063BB7" w:rsidRDefault="00596E39" w:rsidP="00C85D72">
      <w:pPr>
        <w:pStyle w:val="ListParagraph"/>
        <w:numPr>
          <w:ilvl w:val="0"/>
          <w:numId w:val="12"/>
        </w:numPr>
        <w:shd w:val="clear" w:color="auto" w:fill="FFFFFF"/>
        <w:spacing w:before="100" w:beforeAutospacing="1" w:after="100" w:afterAutospacing="1" w:line="240" w:lineRule="auto"/>
        <w:rPr>
          <w:rFonts w:eastAsia="Times New Roman" w:cstheme="minorHAnsi"/>
          <w:color w:val="626262"/>
          <w:sz w:val="24"/>
          <w:szCs w:val="24"/>
        </w:rPr>
      </w:pPr>
      <w:r w:rsidRPr="00063BB7">
        <w:rPr>
          <w:rFonts w:eastAsia="Times New Roman" w:cstheme="minorHAnsi"/>
          <w:color w:val="222222"/>
          <w:sz w:val="24"/>
          <w:szCs w:val="24"/>
        </w:rPr>
        <w:t>Deployment plan – initial and on-going</w:t>
      </w:r>
      <w:r w:rsidR="00C85D72" w:rsidRPr="00063BB7">
        <w:rPr>
          <w:rFonts w:eastAsia="Times New Roman" w:cstheme="minorHAnsi"/>
          <w:color w:val="222222"/>
          <w:sz w:val="24"/>
          <w:szCs w:val="24"/>
        </w:rPr>
        <w:t>.  </w:t>
      </w:r>
    </w:p>
    <w:p w:rsidR="00C85D72" w:rsidRPr="00063BB7" w:rsidRDefault="00C85D72" w:rsidP="00C85D72">
      <w:pPr>
        <w:pStyle w:val="ListParagraph"/>
        <w:numPr>
          <w:ilvl w:val="0"/>
          <w:numId w:val="12"/>
        </w:numPr>
        <w:shd w:val="clear" w:color="auto" w:fill="FFFFFF"/>
        <w:spacing w:before="100" w:beforeAutospacing="1" w:after="100" w:afterAutospacing="1" w:line="240" w:lineRule="auto"/>
        <w:rPr>
          <w:rFonts w:eastAsia="Times New Roman" w:cstheme="minorHAnsi"/>
          <w:color w:val="626262"/>
          <w:sz w:val="24"/>
          <w:szCs w:val="24"/>
        </w:rPr>
      </w:pPr>
      <w:r w:rsidRPr="00063BB7">
        <w:rPr>
          <w:rFonts w:eastAsia="Times New Roman" w:cstheme="minorHAnsi"/>
          <w:color w:val="222222"/>
          <w:sz w:val="24"/>
          <w:szCs w:val="24"/>
        </w:rPr>
        <w:t>Periodic Review and annual renewal of the strategic plan.  </w:t>
      </w:r>
    </w:p>
    <w:p w:rsidR="004271D2" w:rsidRPr="00063BB7" w:rsidRDefault="00C85D72" w:rsidP="00C85D72">
      <w:pPr>
        <w:pStyle w:val="ListParagraph"/>
        <w:numPr>
          <w:ilvl w:val="0"/>
          <w:numId w:val="12"/>
        </w:numPr>
        <w:shd w:val="clear" w:color="auto" w:fill="FFFFFF"/>
        <w:spacing w:before="100" w:beforeAutospacing="1" w:after="100" w:afterAutospacing="1" w:line="240" w:lineRule="auto"/>
        <w:rPr>
          <w:rFonts w:eastAsia="Times New Roman" w:cstheme="minorHAnsi"/>
          <w:color w:val="626262"/>
          <w:sz w:val="24"/>
          <w:szCs w:val="24"/>
        </w:rPr>
      </w:pPr>
      <w:r w:rsidRPr="00063BB7">
        <w:rPr>
          <w:rFonts w:eastAsia="Times New Roman" w:cstheme="minorHAnsi"/>
          <w:color w:val="222222"/>
          <w:sz w:val="24"/>
          <w:szCs w:val="24"/>
        </w:rPr>
        <w:t>Training of an Internal OGSP® Process owner</w:t>
      </w:r>
    </w:p>
    <w:p w:rsidR="00805D94" w:rsidRDefault="00805D94" w:rsidP="00E202A8">
      <w:pPr>
        <w:shd w:val="clear" w:color="auto" w:fill="FFFFFF"/>
        <w:spacing w:before="100" w:beforeAutospacing="1" w:after="0" w:line="240" w:lineRule="auto"/>
        <w:rPr>
          <w:rFonts w:cstheme="minorHAnsi"/>
          <w:b/>
          <w:i/>
          <w:sz w:val="28"/>
          <w:szCs w:val="28"/>
        </w:rPr>
      </w:pPr>
    </w:p>
    <w:p w:rsidR="00805D94" w:rsidRDefault="00805D94" w:rsidP="00E202A8">
      <w:pPr>
        <w:shd w:val="clear" w:color="auto" w:fill="FFFFFF"/>
        <w:spacing w:before="100" w:beforeAutospacing="1" w:after="0" w:line="240" w:lineRule="auto"/>
        <w:rPr>
          <w:rFonts w:cstheme="minorHAnsi"/>
          <w:b/>
          <w:i/>
          <w:sz w:val="28"/>
          <w:szCs w:val="28"/>
        </w:rPr>
      </w:pPr>
    </w:p>
    <w:p w:rsidR="00805D94" w:rsidRDefault="00805D94" w:rsidP="00E202A8">
      <w:pPr>
        <w:shd w:val="clear" w:color="auto" w:fill="FFFFFF"/>
        <w:spacing w:before="100" w:beforeAutospacing="1" w:after="0" w:line="240" w:lineRule="auto"/>
        <w:rPr>
          <w:rFonts w:cstheme="minorHAnsi"/>
          <w:b/>
          <w:i/>
          <w:sz w:val="28"/>
          <w:szCs w:val="28"/>
        </w:rPr>
      </w:pPr>
    </w:p>
    <w:p w:rsidR="00805D94" w:rsidRDefault="00805D94" w:rsidP="00E202A8">
      <w:pPr>
        <w:shd w:val="clear" w:color="auto" w:fill="FFFFFF"/>
        <w:spacing w:before="100" w:beforeAutospacing="1" w:after="0" w:line="240" w:lineRule="auto"/>
        <w:rPr>
          <w:rFonts w:cstheme="minorHAnsi"/>
          <w:b/>
          <w:i/>
          <w:sz w:val="28"/>
          <w:szCs w:val="28"/>
        </w:rPr>
      </w:pPr>
    </w:p>
    <w:p w:rsidR="00805D94" w:rsidRDefault="00805D94" w:rsidP="00E202A8">
      <w:pPr>
        <w:shd w:val="clear" w:color="auto" w:fill="FFFFFF"/>
        <w:spacing w:before="100" w:beforeAutospacing="1" w:after="0" w:line="240" w:lineRule="auto"/>
        <w:rPr>
          <w:rFonts w:cstheme="minorHAnsi"/>
          <w:b/>
          <w:i/>
          <w:sz w:val="28"/>
          <w:szCs w:val="28"/>
        </w:rPr>
      </w:pPr>
    </w:p>
    <w:p w:rsidR="00805D94" w:rsidRDefault="00805D94" w:rsidP="00E202A8">
      <w:pPr>
        <w:shd w:val="clear" w:color="auto" w:fill="FFFFFF"/>
        <w:spacing w:before="100" w:beforeAutospacing="1" w:after="0" w:line="240" w:lineRule="auto"/>
        <w:rPr>
          <w:rFonts w:cstheme="minorHAnsi"/>
          <w:b/>
          <w:i/>
          <w:sz w:val="28"/>
          <w:szCs w:val="28"/>
        </w:rPr>
      </w:pPr>
      <w:r>
        <w:rPr>
          <w:rFonts w:cstheme="minorHAnsi"/>
          <w:b/>
          <w:i/>
          <w:sz w:val="28"/>
          <w:szCs w:val="28"/>
        </w:rPr>
        <w:t>Back</w:t>
      </w:r>
    </w:p>
    <w:p w:rsidR="00FB1C9F" w:rsidRPr="00063BB7" w:rsidRDefault="00FB1C9F" w:rsidP="00E202A8">
      <w:pPr>
        <w:shd w:val="clear" w:color="auto" w:fill="FFFFFF"/>
        <w:spacing w:before="100" w:beforeAutospacing="1" w:after="0" w:line="240" w:lineRule="auto"/>
        <w:rPr>
          <w:rFonts w:eastAsia="Times New Roman" w:cstheme="minorHAnsi"/>
          <w:b/>
          <w:color w:val="626262"/>
          <w:sz w:val="28"/>
          <w:szCs w:val="28"/>
        </w:rPr>
      </w:pPr>
      <w:r w:rsidRPr="00063BB7">
        <w:rPr>
          <w:rFonts w:cstheme="minorHAnsi"/>
          <w:b/>
          <w:sz w:val="28"/>
          <w:szCs w:val="28"/>
        </w:rPr>
        <w:t xml:space="preserve">Performance management and Data Analytics: A </w:t>
      </w:r>
      <w:r w:rsidR="00937D43" w:rsidRPr="00063BB7">
        <w:rPr>
          <w:rFonts w:cstheme="minorHAnsi"/>
          <w:b/>
          <w:sz w:val="28"/>
          <w:szCs w:val="28"/>
        </w:rPr>
        <w:t>framework for the public sector</w:t>
      </w:r>
    </w:p>
    <w:p w:rsidR="00E202A8" w:rsidRDefault="00E202A8" w:rsidP="00E202A8">
      <w:pPr>
        <w:spacing w:after="0"/>
        <w:rPr>
          <w:rFonts w:cstheme="minorHAnsi"/>
          <w:i/>
          <w:sz w:val="24"/>
          <w:szCs w:val="24"/>
        </w:rPr>
      </w:pPr>
    </w:p>
    <w:p w:rsidR="002A16E6" w:rsidRPr="00063BB7" w:rsidRDefault="00E202A8" w:rsidP="00E202A8">
      <w:pPr>
        <w:spacing w:after="0"/>
        <w:rPr>
          <w:rFonts w:cstheme="minorHAnsi"/>
          <w:sz w:val="24"/>
          <w:szCs w:val="24"/>
        </w:rPr>
      </w:pPr>
      <w:r w:rsidRPr="00063BB7">
        <w:rPr>
          <w:rFonts w:cstheme="minorHAnsi"/>
          <w:bCs/>
          <w:i/>
          <w:sz w:val="24"/>
          <w:szCs w:val="24"/>
        </w:rPr>
        <w:t>Tracking and Measuring What M</w:t>
      </w:r>
      <w:r w:rsidR="002A16E6" w:rsidRPr="00063BB7">
        <w:rPr>
          <w:rFonts w:cstheme="minorHAnsi"/>
          <w:bCs/>
          <w:i/>
          <w:sz w:val="24"/>
          <w:szCs w:val="24"/>
        </w:rPr>
        <w:t>atters</w:t>
      </w:r>
    </w:p>
    <w:p w:rsidR="00937D43" w:rsidRPr="00063BB7" w:rsidRDefault="00937D43" w:rsidP="00937D43">
      <w:pPr>
        <w:pStyle w:val="ListParagraph"/>
        <w:numPr>
          <w:ilvl w:val="0"/>
          <w:numId w:val="11"/>
        </w:numPr>
        <w:rPr>
          <w:rFonts w:cstheme="minorHAnsi"/>
          <w:sz w:val="24"/>
          <w:szCs w:val="24"/>
        </w:rPr>
      </w:pPr>
      <w:r w:rsidRPr="00063BB7">
        <w:rPr>
          <w:rFonts w:cstheme="minorHAnsi"/>
          <w:sz w:val="24"/>
          <w:szCs w:val="24"/>
        </w:rPr>
        <w:t>improved quality of customer service and reduced turnaround times</w:t>
      </w:r>
    </w:p>
    <w:p w:rsidR="00937D43" w:rsidRPr="00063BB7" w:rsidRDefault="00937D43" w:rsidP="00937D43">
      <w:pPr>
        <w:pStyle w:val="ListParagraph"/>
        <w:numPr>
          <w:ilvl w:val="0"/>
          <w:numId w:val="11"/>
        </w:numPr>
        <w:rPr>
          <w:rFonts w:cstheme="minorHAnsi"/>
          <w:sz w:val="24"/>
          <w:szCs w:val="24"/>
        </w:rPr>
      </w:pPr>
      <w:r w:rsidRPr="00063BB7">
        <w:rPr>
          <w:rFonts w:cstheme="minorHAnsi"/>
          <w:sz w:val="24"/>
          <w:szCs w:val="24"/>
        </w:rPr>
        <w:t>direct cost reductions and cost avoidance</w:t>
      </w:r>
    </w:p>
    <w:p w:rsidR="00937D43" w:rsidRPr="00063BB7" w:rsidRDefault="00937D43" w:rsidP="00937D43">
      <w:pPr>
        <w:pStyle w:val="ListParagraph"/>
        <w:numPr>
          <w:ilvl w:val="0"/>
          <w:numId w:val="11"/>
        </w:numPr>
        <w:rPr>
          <w:rFonts w:cstheme="minorHAnsi"/>
          <w:sz w:val="24"/>
          <w:szCs w:val="24"/>
        </w:rPr>
      </w:pPr>
      <w:r w:rsidRPr="00063BB7">
        <w:rPr>
          <w:rFonts w:cstheme="minorHAnsi"/>
          <w:sz w:val="24"/>
          <w:szCs w:val="24"/>
        </w:rPr>
        <w:t>revenue enhancements,</w:t>
      </w:r>
    </w:p>
    <w:p w:rsidR="00937D43" w:rsidRPr="00063BB7" w:rsidRDefault="00643CFC" w:rsidP="00937D43">
      <w:pPr>
        <w:pStyle w:val="ListParagraph"/>
        <w:numPr>
          <w:ilvl w:val="0"/>
          <w:numId w:val="11"/>
        </w:numPr>
        <w:rPr>
          <w:rFonts w:cstheme="minorHAnsi"/>
          <w:sz w:val="24"/>
          <w:szCs w:val="24"/>
        </w:rPr>
      </w:pPr>
      <w:r w:rsidRPr="00063BB7">
        <w:rPr>
          <w:rFonts w:cstheme="minorHAnsi"/>
          <w:sz w:val="24"/>
          <w:szCs w:val="24"/>
        </w:rPr>
        <w:t>Goodwill</w:t>
      </w:r>
      <w:r w:rsidR="00937D43" w:rsidRPr="00063BB7">
        <w:rPr>
          <w:rFonts w:cstheme="minorHAnsi"/>
          <w:sz w:val="24"/>
          <w:szCs w:val="24"/>
        </w:rPr>
        <w:t xml:space="preserve">. </w:t>
      </w:r>
    </w:p>
    <w:p w:rsidR="00937D43" w:rsidRPr="00063BB7" w:rsidRDefault="00937D43" w:rsidP="00937D43">
      <w:pPr>
        <w:pStyle w:val="ListParagraph"/>
        <w:rPr>
          <w:rFonts w:cstheme="minorHAnsi"/>
          <w:sz w:val="24"/>
          <w:szCs w:val="24"/>
        </w:rPr>
      </w:pPr>
    </w:p>
    <w:p w:rsidR="00937D43" w:rsidRPr="00063BB7" w:rsidRDefault="00E202A8" w:rsidP="00937D43">
      <w:pPr>
        <w:rPr>
          <w:rFonts w:cstheme="minorHAnsi"/>
          <w:sz w:val="24"/>
          <w:szCs w:val="24"/>
        </w:rPr>
      </w:pPr>
      <w:r w:rsidRPr="00063BB7">
        <w:rPr>
          <w:rFonts w:cstheme="minorHAnsi"/>
          <w:sz w:val="24"/>
          <w:szCs w:val="24"/>
        </w:rPr>
        <w:t>Outcomes and Results</w:t>
      </w:r>
    </w:p>
    <w:p w:rsidR="00937D43" w:rsidRPr="00063BB7" w:rsidRDefault="00937D43" w:rsidP="00937D43">
      <w:pPr>
        <w:pStyle w:val="ListParagraph"/>
        <w:numPr>
          <w:ilvl w:val="0"/>
          <w:numId w:val="11"/>
        </w:numPr>
        <w:rPr>
          <w:rFonts w:cstheme="minorHAnsi"/>
          <w:sz w:val="24"/>
          <w:szCs w:val="24"/>
        </w:rPr>
      </w:pPr>
      <w:r w:rsidRPr="00063BB7">
        <w:rPr>
          <w:rFonts w:cstheme="minorHAnsi"/>
          <w:sz w:val="24"/>
          <w:szCs w:val="24"/>
        </w:rPr>
        <w:t xml:space="preserve">Facilitate transparency and accountability. </w:t>
      </w:r>
    </w:p>
    <w:p w:rsidR="00937D43" w:rsidRPr="00063BB7" w:rsidRDefault="00063BB7" w:rsidP="00937D43">
      <w:pPr>
        <w:pStyle w:val="ListParagraph"/>
        <w:numPr>
          <w:ilvl w:val="0"/>
          <w:numId w:val="11"/>
        </w:numPr>
        <w:rPr>
          <w:rFonts w:cstheme="minorHAnsi"/>
          <w:sz w:val="24"/>
          <w:szCs w:val="24"/>
        </w:rPr>
      </w:pPr>
      <w:r>
        <w:rPr>
          <w:rFonts w:cstheme="minorHAnsi"/>
          <w:sz w:val="24"/>
          <w:szCs w:val="24"/>
        </w:rPr>
        <w:t>Understand government</w:t>
      </w:r>
      <w:bookmarkStart w:id="0" w:name="_GoBack"/>
      <w:bookmarkEnd w:id="0"/>
      <w:r w:rsidR="00937D43" w:rsidRPr="00063BB7">
        <w:rPr>
          <w:rFonts w:cstheme="minorHAnsi"/>
          <w:sz w:val="24"/>
          <w:szCs w:val="24"/>
        </w:rPr>
        <w:t xml:space="preserve"> operations. </w:t>
      </w:r>
    </w:p>
    <w:p w:rsidR="00937D43" w:rsidRPr="00063BB7" w:rsidRDefault="00937D43" w:rsidP="00937D43">
      <w:pPr>
        <w:pStyle w:val="ListParagraph"/>
        <w:numPr>
          <w:ilvl w:val="0"/>
          <w:numId w:val="11"/>
        </w:numPr>
        <w:rPr>
          <w:rFonts w:cstheme="minorHAnsi"/>
          <w:sz w:val="24"/>
          <w:szCs w:val="24"/>
        </w:rPr>
      </w:pPr>
      <w:r w:rsidRPr="00063BB7">
        <w:rPr>
          <w:rFonts w:cstheme="minorHAnsi"/>
          <w:sz w:val="24"/>
          <w:szCs w:val="24"/>
        </w:rPr>
        <w:t xml:space="preserve">Solve problems creatively and strategically. </w:t>
      </w:r>
    </w:p>
    <w:p w:rsidR="00937D43" w:rsidRPr="00063BB7" w:rsidRDefault="00937D43" w:rsidP="00937D43">
      <w:pPr>
        <w:pStyle w:val="ListParagraph"/>
        <w:numPr>
          <w:ilvl w:val="0"/>
          <w:numId w:val="11"/>
        </w:numPr>
        <w:rPr>
          <w:rFonts w:cstheme="minorHAnsi"/>
          <w:sz w:val="24"/>
          <w:szCs w:val="24"/>
        </w:rPr>
      </w:pPr>
      <w:r w:rsidRPr="00063BB7">
        <w:rPr>
          <w:rFonts w:cstheme="minorHAnsi"/>
          <w:sz w:val="24"/>
          <w:szCs w:val="24"/>
        </w:rPr>
        <w:t xml:space="preserve">Optimize performance. </w:t>
      </w:r>
    </w:p>
    <w:p w:rsidR="00937D43" w:rsidRPr="00063BB7" w:rsidRDefault="00937D43" w:rsidP="00937D43">
      <w:pPr>
        <w:pStyle w:val="ListParagraph"/>
        <w:numPr>
          <w:ilvl w:val="0"/>
          <w:numId w:val="11"/>
        </w:numPr>
        <w:rPr>
          <w:rFonts w:cstheme="minorHAnsi"/>
          <w:sz w:val="24"/>
          <w:szCs w:val="24"/>
        </w:rPr>
      </w:pPr>
      <w:r w:rsidRPr="00063BB7">
        <w:rPr>
          <w:rFonts w:cstheme="minorHAnsi"/>
          <w:sz w:val="24"/>
          <w:szCs w:val="24"/>
        </w:rPr>
        <w:t xml:space="preserve">Find opportunities for improvement. </w:t>
      </w:r>
    </w:p>
    <w:p w:rsidR="00937D43" w:rsidRPr="00063BB7" w:rsidRDefault="00937D43" w:rsidP="00937D43">
      <w:pPr>
        <w:pStyle w:val="ListParagraph"/>
        <w:numPr>
          <w:ilvl w:val="0"/>
          <w:numId w:val="11"/>
        </w:numPr>
        <w:rPr>
          <w:rFonts w:cstheme="minorHAnsi"/>
          <w:sz w:val="24"/>
          <w:szCs w:val="24"/>
        </w:rPr>
      </w:pPr>
      <w:r w:rsidRPr="00063BB7">
        <w:rPr>
          <w:rFonts w:cstheme="minorHAnsi"/>
          <w:sz w:val="24"/>
          <w:szCs w:val="24"/>
        </w:rPr>
        <w:t>Nurture enterprise-wide collaboration.</w:t>
      </w:r>
    </w:p>
    <w:p w:rsidR="003974D3" w:rsidRPr="00063BB7" w:rsidRDefault="003974D3" w:rsidP="00937D43">
      <w:pPr>
        <w:rPr>
          <w:rFonts w:cstheme="minorHAnsi"/>
          <w:sz w:val="24"/>
          <w:szCs w:val="24"/>
        </w:rPr>
      </w:pPr>
    </w:p>
    <w:p w:rsidR="00937D43" w:rsidRPr="00063BB7" w:rsidRDefault="00937D43" w:rsidP="00937D43">
      <w:pPr>
        <w:rPr>
          <w:rFonts w:cstheme="minorHAnsi"/>
          <w:sz w:val="24"/>
          <w:szCs w:val="24"/>
        </w:rPr>
      </w:pPr>
      <w:r w:rsidRPr="00063BB7">
        <w:rPr>
          <w:rFonts w:cstheme="minorHAnsi"/>
          <w:sz w:val="24"/>
          <w:szCs w:val="24"/>
        </w:rPr>
        <w:t xml:space="preserve">MMG can advise and facilitate </w:t>
      </w:r>
      <w:r w:rsidR="00E202A8" w:rsidRPr="00063BB7">
        <w:rPr>
          <w:rFonts w:cstheme="minorHAnsi"/>
          <w:sz w:val="24"/>
          <w:szCs w:val="24"/>
        </w:rPr>
        <w:t xml:space="preserve">on </w:t>
      </w:r>
      <w:r w:rsidRPr="00063BB7">
        <w:rPr>
          <w:rFonts w:cstheme="minorHAnsi"/>
          <w:sz w:val="24"/>
          <w:szCs w:val="24"/>
        </w:rPr>
        <w:t>the establishment of a turn-key performance management and data analytics function.  Elements of a comprehensive approach:</w:t>
      </w:r>
    </w:p>
    <w:p w:rsidR="00937D43" w:rsidRPr="00063BB7" w:rsidRDefault="00596E39" w:rsidP="00937D43">
      <w:pPr>
        <w:pStyle w:val="ListParagraph"/>
        <w:numPr>
          <w:ilvl w:val="0"/>
          <w:numId w:val="11"/>
        </w:numPr>
        <w:rPr>
          <w:rFonts w:cstheme="minorHAnsi"/>
          <w:sz w:val="24"/>
          <w:szCs w:val="24"/>
        </w:rPr>
      </w:pPr>
      <w:r w:rsidRPr="00063BB7">
        <w:rPr>
          <w:rFonts w:eastAsia="Times New Roman" w:cstheme="minorHAnsi"/>
          <w:color w:val="222222"/>
          <w:sz w:val="24"/>
          <w:szCs w:val="24"/>
        </w:rPr>
        <w:t>One Page S</w:t>
      </w:r>
      <w:r w:rsidRPr="00063BB7">
        <w:rPr>
          <w:rFonts w:eastAsia="Times New Roman" w:cstheme="minorHAnsi"/>
          <w:color w:val="222222"/>
          <w:sz w:val="24"/>
          <w:szCs w:val="24"/>
        </w:rPr>
        <w:t>trategic Plan</w:t>
      </w:r>
      <w:r w:rsidRPr="00063BB7">
        <w:rPr>
          <w:rFonts w:eastAsia="Times New Roman" w:cstheme="minorHAnsi"/>
          <w:color w:val="222222"/>
          <w:sz w:val="24"/>
          <w:szCs w:val="24"/>
        </w:rPr>
        <w:t>®</w:t>
      </w:r>
    </w:p>
    <w:p w:rsidR="00937D43" w:rsidRPr="00063BB7" w:rsidRDefault="00937D43" w:rsidP="00937D43">
      <w:pPr>
        <w:pStyle w:val="ListParagraph"/>
        <w:numPr>
          <w:ilvl w:val="0"/>
          <w:numId w:val="11"/>
        </w:numPr>
        <w:rPr>
          <w:rFonts w:cstheme="minorHAnsi"/>
          <w:sz w:val="24"/>
          <w:szCs w:val="24"/>
        </w:rPr>
      </w:pPr>
      <w:r w:rsidRPr="00063BB7">
        <w:rPr>
          <w:rFonts w:cstheme="minorHAnsi"/>
          <w:sz w:val="24"/>
          <w:szCs w:val="24"/>
        </w:rPr>
        <w:t>Performance Budgeting</w:t>
      </w:r>
      <w:r w:rsidR="00AD1A77" w:rsidRPr="00063BB7">
        <w:rPr>
          <w:rFonts w:cstheme="minorHAnsi"/>
          <w:sz w:val="24"/>
          <w:szCs w:val="24"/>
        </w:rPr>
        <w:t xml:space="preserve"> (strategic investment)</w:t>
      </w:r>
    </w:p>
    <w:p w:rsidR="00937D43" w:rsidRPr="00063BB7" w:rsidRDefault="00937D43" w:rsidP="00937D43">
      <w:pPr>
        <w:pStyle w:val="ListParagraph"/>
        <w:numPr>
          <w:ilvl w:val="0"/>
          <w:numId w:val="11"/>
        </w:numPr>
        <w:rPr>
          <w:rFonts w:cstheme="minorHAnsi"/>
          <w:sz w:val="24"/>
          <w:szCs w:val="24"/>
        </w:rPr>
      </w:pPr>
      <w:r w:rsidRPr="00063BB7">
        <w:rPr>
          <w:rFonts w:cstheme="minorHAnsi"/>
          <w:sz w:val="24"/>
          <w:szCs w:val="24"/>
        </w:rPr>
        <w:t>Performance Management Agreements</w:t>
      </w:r>
      <w:r w:rsidR="00960E43" w:rsidRPr="00063BB7">
        <w:rPr>
          <w:rFonts w:cstheme="minorHAnsi"/>
          <w:sz w:val="24"/>
          <w:szCs w:val="24"/>
        </w:rPr>
        <w:t xml:space="preserve"> (</w:t>
      </w:r>
      <w:r w:rsidR="00AD1A77" w:rsidRPr="00063BB7">
        <w:rPr>
          <w:rFonts w:cstheme="minorHAnsi"/>
          <w:sz w:val="24"/>
          <w:szCs w:val="24"/>
        </w:rPr>
        <w:t>mutual leadership accountability)</w:t>
      </w:r>
    </w:p>
    <w:p w:rsidR="00937D43" w:rsidRPr="00063BB7" w:rsidRDefault="00937D43" w:rsidP="00937D43">
      <w:pPr>
        <w:pStyle w:val="ListParagraph"/>
        <w:numPr>
          <w:ilvl w:val="0"/>
          <w:numId w:val="11"/>
        </w:numPr>
        <w:rPr>
          <w:rFonts w:cstheme="minorHAnsi"/>
          <w:sz w:val="24"/>
          <w:szCs w:val="24"/>
        </w:rPr>
      </w:pPr>
      <w:r w:rsidRPr="00063BB7">
        <w:rPr>
          <w:rFonts w:cstheme="minorHAnsi"/>
          <w:sz w:val="24"/>
          <w:szCs w:val="24"/>
        </w:rPr>
        <w:t>Innovation Laboratory</w:t>
      </w:r>
      <w:r w:rsidR="00960E43" w:rsidRPr="00063BB7">
        <w:rPr>
          <w:rFonts w:cstheme="minorHAnsi"/>
          <w:sz w:val="24"/>
          <w:szCs w:val="24"/>
        </w:rPr>
        <w:t xml:space="preserve"> (optimizing process efficiency and effectiveness through collaboration)</w:t>
      </w:r>
    </w:p>
    <w:p w:rsidR="00937D43" w:rsidRPr="00063BB7" w:rsidRDefault="00937D43" w:rsidP="00937D43">
      <w:pPr>
        <w:pStyle w:val="ListParagraph"/>
        <w:numPr>
          <w:ilvl w:val="0"/>
          <w:numId w:val="11"/>
        </w:numPr>
        <w:rPr>
          <w:rFonts w:cstheme="minorHAnsi"/>
          <w:sz w:val="24"/>
          <w:szCs w:val="24"/>
        </w:rPr>
      </w:pPr>
      <w:r w:rsidRPr="00063BB7">
        <w:rPr>
          <w:rFonts w:cstheme="minorHAnsi"/>
          <w:sz w:val="24"/>
          <w:szCs w:val="24"/>
        </w:rPr>
        <w:t>CityStat Capability</w:t>
      </w:r>
      <w:r w:rsidR="00960E43" w:rsidRPr="00063BB7">
        <w:rPr>
          <w:rFonts w:cstheme="minorHAnsi"/>
          <w:sz w:val="24"/>
          <w:szCs w:val="24"/>
        </w:rPr>
        <w:t xml:space="preserve"> (driving </w:t>
      </w:r>
      <w:r w:rsidR="003974D3" w:rsidRPr="00063BB7">
        <w:rPr>
          <w:rFonts w:cstheme="minorHAnsi"/>
          <w:sz w:val="24"/>
          <w:szCs w:val="24"/>
        </w:rPr>
        <w:t xml:space="preserve">desired </w:t>
      </w:r>
      <w:r w:rsidR="00960E43" w:rsidRPr="00063BB7">
        <w:rPr>
          <w:rFonts w:cstheme="minorHAnsi"/>
          <w:sz w:val="24"/>
          <w:szCs w:val="24"/>
        </w:rPr>
        <w:t>performance and results)</w:t>
      </w:r>
    </w:p>
    <w:p w:rsidR="00937D43" w:rsidRPr="00063BB7" w:rsidRDefault="00937D43" w:rsidP="00937D43">
      <w:pPr>
        <w:pStyle w:val="ListParagraph"/>
        <w:numPr>
          <w:ilvl w:val="0"/>
          <w:numId w:val="11"/>
        </w:numPr>
        <w:rPr>
          <w:rFonts w:cstheme="minorHAnsi"/>
          <w:sz w:val="24"/>
          <w:szCs w:val="24"/>
        </w:rPr>
      </w:pPr>
      <w:r w:rsidRPr="00063BB7">
        <w:rPr>
          <w:rFonts w:cstheme="minorHAnsi"/>
          <w:sz w:val="24"/>
          <w:szCs w:val="24"/>
        </w:rPr>
        <w:t>Open Data and Data Visualization Capability</w:t>
      </w:r>
      <w:r w:rsidR="00960E43" w:rsidRPr="00063BB7">
        <w:rPr>
          <w:rFonts w:cstheme="minorHAnsi"/>
          <w:sz w:val="24"/>
          <w:szCs w:val="24"/>
        </w:rPr>
        <w:t xml:space="preserve"> and Optimization</w:t>
      </w:r>
    </w:p>
    <w:p w:rsidR="00805D94" w:rsidRPr="00063BB7" w:rsidRDefault="00805D94" w:rsidP="00DB5AE7">
      <w:pPr>
        <w:spacing w:after="0"/>
        <w:rPr>
          <w:rFonts w:cstheme="minorHAnsi"/>
          <w:i/>
          <w:sz w:val="24"/>
          <w:szCs w:val="24"/>
        </w:rPr>
      </w:pPr>
    </w:p>
    <w:p w:rsidR="00B061EE" w:rsidRPr="00063BB7" w:rsidRDefault="00B061EE" w:rsidP="00DB5AE7">
      <w:pPr>
        <w:spacing w:after="0"/>
        <w:rPr>
          <w:rFonts w:cstheme="minorHAnsi"/>
          <w:i/>
          <w:sz w:val="24"/>
          <w:szCs w:val="24"/>
        </w:rPr>
      </w:pPr>
      <w:r w:rsidRPr="00063BB7">
        <w:rPr>
          <w:rFonts w:cstheme="minorHAnsi"/>
          <w:i/>
          <w:sz w:val="24"/>
          <w:szCs w:val="24"/>
        </w:rPr>
        <w:t>Contact us:</w:t>
      </w:r>
    </w:p>
    <w:p w:rsidR="00B061EE" w:rsidRPr="00063BB7" w:rsidRDefault="00643CFC" w:rsidP="00DB5AE7">
      <w:pPr>
        <w:spacing w:after="0"/>
        <w:rPr>
          <w:rStyle w:val="Hyperlink"/>
          <w:rFonts w:cstheme="minorHAnsi"/>
          <w:i/>
          <w:sz w:val="24"/>
          <w:szCs w:val="24"/>
        </w:rPr>
      </w:pPr>
      <w:hyperlink r:id="rId5" w:history="1">
        <w:r w:rsidR="00B061EE" w:rsidRPr="00063BB7">
          <w:rPr>
            <w:rStyle w:val="Hyperlink"/>
            <w:rFonts w:cstheme="minorHAnsi"/>
            <w:i/>
            <w:sz w:val="24"/>
            <w:szCs w:val="24"/>
          </w:rPr>
          <w:t>harry@maximusmanagementgroup.com</w:t>
        </w:r>
      </w:hyperlink>
    </w:p>
    <w:p w:rsidR="00EA5FB7" w:rsidRPr="00063BB7" w:rsidRDefault="00EA5FB7" w:rsidP="00DB5AE7">
      <w:pPr>
        <w:spacing w:after="0"/>
        <w:rPr>
          <w:rFonts w:cstheme="minorHAnsi"/>
          <w:i/>
          <w:sz w:val="24"/>
          <w:szCs w:val="24"/>
        </w:rPr>
      </w:pPr>
      <w:r w:rsidRPr="00063BB7">
        <w:rPr>
          <w:rStyle w:val="Hyperlink"/>
          <w:rFonts w:cstheme="minorHAnsi"/>
          <w:i/>
          <w:sz w:val="24"/>
          <w:szCs w:val="24"/>
        </w:rPr>
        <w:t>www.maximusmanagementgroup.com</w:t>
      </w:r>
    </w:p>
    <w:p w:rsidR="00B061EE" w:rsidRPr="00063BB7" w:rsidRDefault="00B061EE" w:rsidP="00DB5AE7">
      <w:pPr>
        <w:spacing w:after="0"/>
        <w:rPr>
          <w:rFonts w:cstheme="minorHAnsi"/>
          <w:i/>
          <w:sz w:val="24"/>
          <w:szCs w:val="24"/>
        </w:rPr>
      </w:pPr>
      <w:r w:rsidRPr="00063BB7">
        <w:rPr>
          <w:rFonts w:cstheme="minorHAnsi"/>
          <w:i/>
          <w:sz w:val="24"/>
          <w:szCs w:val="24"/>
        </w:rPr>
        <w:t>202-744-7026</w:t>
      </w:r>
    </w:p>
    <w:p w:rsidR="00EA5FB7" w:rsidRDefault="00EA5FB7" w:rsidP="00DB5AE7">
      <w:pPr>
        <w:spacing w:after="0"/>
        <w:rPr>
          <w:rFonts w:cstheme="minorHAnsi"/>
          <w:i/>
          <w:sz w:val="24"/>
          <w:szCs w:val="24"/>
        </w:rPr>
      </w:pPr>
    </w:p>
    <w:p w:rsidR="00EA5FB7" w:rsidRDefault="00EA5FB7" w:rsidP="00DB5AE7">
      <w:pPr>
        <w:spacing w:after="0"/>
        <w:rPr>
          <w:rFonts w:cstheme="minorHAnsi"/>
          <w:i/>
          <w:sz w:val="24"/>
          <w:szCs w:val="24"/>
        </w:rPr>
      </w:pPr>
    </w:p>
    <w:p w:rsidR="00EA5FB7" w:rsidRDefault="00EA5FB7" w:rsidP="00DB5AE7">
      <w:pPr>
        <w:spacing w:after="0"/>
        <w:rPr>
          <w:rFonts w:ascii="Arial" w:eastAsia="Times New Roman" w:hAnsi="Arial" w:cs="Arial"/>
          <w:color w:val="222222"/>
          <w:sz w:val="19"/>
          <w:szCs w:val="19"/>
        </w:rPr>
      </w:pPr>
      <w:r>
        <w:rPr>
          <w:rFonts w:ascii="Arial" w:eastAsia="Times New Roman" w:hAnsi="Arial" w:cs="Arial"/>
          <w:color w:val="222222"/>
          <w:sz w:val="19"/>
          <w:szCs w:val="19"/>
        </w:rPr>
        <w:t>Additional Instructions:</w:t>
      </w:r>
    </w:p>
    <w:p w:rsidR="00EA5FB7" w:rsidRDefault="00EA5FB7" w:rsidP="00DB5AE7">
      <w:pPr>
        <w:spacing w:after="0"/>
        <w:rPr>
          <w:rFonts w:ascii="Arial" w:eastAsia="Times New Roman" w:hAnsi="Arial" w:cs="Arial"/>
          <w:color w:val="222222"/>
          <w:sz w:val="19"/>
          <w:szCs w:val="19"/>
        </w:rPr>
      </w:pPr>
    </w:p>
    <w:p w:rsidR="00EA5FB7" w:rsidRPr="00EA5FB7" w:rsidRDefault="00EA5FB7" w:rsidP="00EA5FB7">
      <w:pPr>
        <w:pStyle w:val="ListParagraph"/>
        <w:numPr>
          <w:ilvl w:val="0"/>
          <w:numId w:val="13"/>
        </w:numPr>
        <w:spacing w:after="0"/>
        <w:rPr>
          <w:rFonts w:cstheme="minorHAnsi"/>
          <w:sz w:val="24"/>
          <w:szCs w:val="24"/>
        </w:rPr>
      </w:pPr>
      <w:r w:rsidRPr="00EA5FB7">
        <w:rPr>
          <w:rFonts w:ascii="Arial" w:eastAsia="Times New Roman" w:hAnsi="Arial" w:cs="Arial"/>
          <w:color w:val="222222"/>
          <w:sz w:val="19"/>
          <w:szCs w:val="19"/>
        </w:rPr>
        <w:t>Fo</w:t>
      </w:r>
      <w:r w:rsidRPr="00EA5FB7">
        <w:rPr>
          <w:rFonts w:ascii="Arial" w:eastAsia="Times New Roman" w:hAnsi="Arial" w:cs="Arial"/>
          <w:color w:val="222222"/>
          <w:sz w:val="19"/>
          <w:szCs w:val="19"/>
        </w:rPr>
        <w:t>rmatting:  U</w:t>
      </w:r>
      <w:r w:rsidRPr="00EA5FB7">
        <w:rPr>
          <w:rFonts w:ascii="Arial" w:eastAsia="Times New Roman" w:hAnsi="Arial" w:cs="Arial"/>
          <w:color w:val="222222"/>
          <w:sz w:val="19"/>
          <w:szCs w:val="19"/>
        </w:rPr>
        <w:t>se Left Justified formatting, not the Left &amp; Right choice</w:t>
      </w:r>
    </w:p>
    <w:p w:rsidR="00EA5FB7" w:rsidRPr="00EA5FB7" w:rsidRDefault="00EA5FB7" w:rsidP="00EA5FB7">
      <w:pPr>
        <w:pStyle w:val="ListParagraph"/>
        <w:numPr>
          <w:ilvl w:val="0"/>
          <w:numId w:val="13"/>
        </w:numPr>
        <w:spacing w:after="0"/>
        <w:rPr>
          <w:rFonts w:cstheme="minorHAnsi"/>
          <w:sz w:val="24"/>
          <w:szCs w:val="24"/>
        </w:rPr>
      </w:pPr>
      <w:r>
        <w:rPr>
          <w:rFonts w:ascii="Arial" w:eastAsia="Times New Roman" w:hAnsi="Arial" w:cs="Arial"/>
          <w:color w:val="222222"/>
          <w:sz w:val="19"/>
          <w:szCs w:val="19"/>
        </w:rPr>
        <w:t>Artwork</w:t>
      </w:r>
      <w:r w:rsidR="00AD1A77">
        <w:rPr>
          <w:rFonts w:ascii="Arial" w:eastAsia="Times New Roman" w:hAnsi="Arial" w:cs="Arial"/>
          <w:color w:val="222222"/>
          <w:sz w:val="19"/>
          <w:szCs w:val="19"/>
        </w:rPr>
        <w:t>/stock photos</w:t>
      </w:r>
      <w:r w:rsidR="003974D3">
        <w:rPr>
          <w:rFonts w:ascii="Arial" w:eastAsia="Times New Roman" w:hAnsi="Arial" w:cs="Arial"/>
          <w:color w:val="222222"/>
          <w:sz w:val="19"/>
          <w:szCs w:val="19"/>
        </w:rPr>
        <w:t xml:space="preserve"> need </w:t>
      </w:r>
      <w:r>
        <w:rPr>
          <w:rFonts w:ascii="Arial" w:eastAsia="Times New Roman" w:hAnsi="Arial" w:cs="Arial"/>
          <w:color w:val="222222"/>
          <w:sz w:val="19"/>
          <w:szCs w:val="19"/>
        </w:rPr>
        <w:t>to reflect diversity (racial and gender)</w:t>
      </w:r>
    </w:p>
    <w:sectPr w:rsidR="00EA5FB7" w:rsidRPr="00EA5F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018F3"/>
    <w:multiLevelType w:val="multilevel"/>
    <w:tmpl w:val="D12C17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47FA8"/>
    <w:multiLevelType w:val="hybridMultilevel"/>
    <w:tmpl w:val="866A0D04"/>
    <w:lvl w:ilvl="0" w:tplc="7230042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02C5A"/>
    <w:multiLevelType w:val="hybridMultilevel"/>
    <w:tmpl w:val="75363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DE6C44"/>
    <w:multiLevelType w:val="multilevel"/>
    <w:tmpl w:val="6DCEF3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A5665D"/>
    <w:multiLevelType w:val="multilevel"/>
    <w:tmpl w:val="7EF277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095CD5"/>
    <w:multiLevelType w:val="hybridMultilevel"/>
    <w:tmpl w:val="82022DFC"/>
    <w:lvl w:ilvl="0" w:tplc="0CFC982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9C5E98"/>
    <w:multiLevelType w:val="multilevel"/>
    <w:tmpl w:val="728E56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E3343E"/>
    <w:multiLevelType w:val="multilevel"/>
    <w:tmpl w:val="CB10D6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893F5D"/>
    <w:multiLevelType w:val="multilevel"/>
    <w:tmpl w:val="0576F7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4B4F09"/>
    <w:multiLevelType w:val="hybridMultilevel"/>
    <w:tmpl w:val="4F1068D0"/>
    <w:lvl w:ilvl="0" w:tplc="B0C0248A">
      <w:start w:val="1"/>
      <w:numFmt w:val="decimal"/>
      <w:lvlText w:val="%1."/>
      <w:lvlJc w:val="left"/>
      <w:pPr>
        <w:ind w:left="720" w:hanging="360"/>
      </w:pPr>
      <w:rPr>
        <w:rFonts w:ascii="Arial" w:eastAsia="Times New Roman" w:hAnsi="Arial" w:cs="Arial" w:hint="default"/>
        <w:color w:val="222222"/>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8A730B"/>
    <w:multiLevelType w:val="hybridMultilevel"/>
    <w:tmpl w:val="92D45050"/>
    <w:lvl w:ilvl="0" w:tplc="F5E88130">
      <w:start w:val="1"/>
      <w:numFmt w:val="bullet"/>
      <w:lvlText w:val=""/>
      <w:lvlJc w:val="left"/>
      <w:pPr>
        <w:ind w:left="720" w:hanging="360"/>
      </w:pPr>
      <w:rPr>
        <w:rFonts w:ascii="Symbol" w:eastAsiaTheme="minorEastAsia"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4D26BE"/>
    <w:multiLevelType w:val="hybridMultilevel"/>
    <w:tmpl w:val="4BE4F4F4"/>
    <w:lvl w:ilvl="0" w:tplc="D9264160">
      <w:numFmt w:val="bullet"/>
      <w:lvlText w:val=""/>
      <w:lvlJc w:val="left"/>
      <w:pPr>
        <w:ind w:left="720" w:hanging="360"/>
      </w:pPr>
      <w:rPr>
        <w:rFonts w:ascii="Symbol" w:eastAsia="Times New Roman" w:hAnsi="Symbol" w:cs="Arial" w:hint="default"/>
        <w:color w:val="222222"/>
        <w:sz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C64265"/>
    <w:multiLevelType w:val="multilevel"/>
    <w:tmpl w:val="C87A82F0"/>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
      <w:lvlJc w:val="left"/>
      <w:pPr>
        <w:tabs>
          <w:tab w:val="num" w:pos="2160"/>
        </w:tabs>
        <w:ind w:left="2160" w:hanging="360"/>
      </w:pPr>
      <w:rPr>
        <w:rFonts w:ascii="Wingdings" w:hAnsi="Wingdings"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 w15:restartNumberingAfterBreak="0">
    <w:nsid w:val="79336142"/>
    <w:multiLevelType w:val="multilevel"/>
    <w:tmpl w:val="DBCCB2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0"/>
  </w:num>
  <w:num w:numId="4">
    <w:abstractNumId w:val="8"/>
  </w:num>
  <w:num w:numId="5">
    <w:abstractNumId w:val="6"/>
  </w:num>
  <w:num w:numId="6">
    <w:abstractNumId w:val="13"/>
  </w:num>
  <w:num w:numId="7">
    <w:abstractNumId w:val="3"/>
  </w:num>
  <w:num w:numId="8">
    <w:abstractNumId w:val="12"/>
  </w:num>
  <w:num w:numId="9">
    <w:abstractNumId w:val="2"/>
  </w:num>
  <w:num w:numId="10">
    <w:abstractNumId w:val="1"/>
  </w:num>
  <w:num w:numId="11">
    <w:abstractNumId w:val="5"/>
  </w:num>
  <w:num w:numId="12">
    <w:abstractNumId w:val="11"/>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E5D"/>
    <w:rsid w:val="00040CA9"/>
    <w:rsid w:val="00063BB7"/>
    <w:rsid w:val="000802B0"/>
    <w:rsid w:val="0008769F"/>
    <w:rsid w:val="000B1B60"/>
    <w:rsid w:val="000C177B"/>
    <w:rsid w:val="000E056D"/>
    <w:rsid w:val="000E1A30"/>
    <w:rsid w:val="001205D3"/>
    <w:rsid w:val="00125BCC"/>
    <w:rsid w:val="001519DB"/>
    <w:rsid w:val="00154FB1"/>
    <w:rsid w:val="00161893"/>
    <w:rsid w:val="00162A2C"/>
    <w:rsid w:val="001C6B9D"/>
    <w:rsid w:val="001D2691"/>
    <w:rsid w:val="001F1F8F"/>
    <w:rsid w:val="001F2457"/>
    <w:rsid w:val="00210043"/>
    <w:rsid w:val="00214C88"/>
    <w:rsid w:val="00223292"/>
    <w:rsid w:val="00242C00"/>
    <w:rsid w:val="00254FC1"/>
    <w:rsid w:val="00261F21"/>
    <w:rsid w:val="0028730D"/>
    <w:rsid w:val="002905BA"/>
    <w:rsid w:val="0029442A"/>
    <w:rsid w:val="002A16E6"/>
    <w:rsid w:val="002A6BD9"/>
    <w:rsid w:val="002C7076"/>
    <w:rsid w:val="002E4BF8"/>
    <w:rsid w:val="00304B06"/>
    <w:rsid w:val="00342AED"/>
    <w:rsid w:val="003856EB"/>
    <w:rsid w:val="00391A90"/>
    <w:rsid w:val="00392186"/>
    <w:rsid w:val="003974D3"/>
    <w:rsid w:val="003C5488"/>
    <w:rsid w:val="003E55FE"/>
    <w:rsid w:val="00416893"/>
    <w:rsid w:val="0042337E"/>
    <w:rsid w:val="004271D2"/>
    <w:rsid w:val="00441E06"/>
    <w:rsid w:val="00475E70"/>
    <w:rsid w:val="004B0130"/>
    <w:rsid w:val="004C18D5"/>
    <w:rsid w:val="004D0CED"/>
    <w:rsid w:val="004D4E3C"/>
    <w:rsid w:val="004E2A7E"/>
    <w:rsid w:val="004F7F77"/>
    <w:rsid w:val="00520CD8"/>
    <w:rsid w:val="005369CB"/>
    <w:rsid w:val="00537E75"/>
    <w:rsid w:val="00590A0E"/>
    <w:rsid w:val="00596E39"/>
    <w:rsid w:val="005E1358"/>
    <w:rsid w:val="005E4347"/>
    <w:rsid w:val="005E6491"/>
    <w:rsid w:val="00621AAC"/>
    <w:rsid w:val="00643CFC"/>
    <w:rsid w:val="0064611E"/>
    <w:rsid w:val="00647885"/>
    <w:rsid w:val="00650A39"/>
    <w:rsid w:val="00694E43"/>
    <w:rsid w:val="006A1BD4"/>
    <w:rsid w:val="006A3A76"/>
    <w:rsid w:val="006B2251"/>
    <w:rsid w:val="006C6AF1"/>
    <w:rsid w:val="006D1873"/>
    <w:rsid w:val="006E18EC"/>
    <w:rsid w:val="007014C8"/>
    <w:rsid w:val="00705A24"/>
    <w:rsid w:val="00711446"/>
    <w:rsid w:val="0071213A"/>
    <w:rsid w:val="00715E5D"/>
    <w:rsid w:val="00724818"/>
    <w:rsid w:val="0073085A"/>
    <w:rsid w:val="00736145"/>
    <w:rsid w:val="00755618"/>
    <w:rsid w:val="00757484"/>
    <w:rsid w:val="007A13A5"/>
    <w:rsid w:val="007B454D"/>
    <w:rsid w:val="007F76F4"/>
    <w:rsid w:val="00805D94"/>
    <w:rsid w:val="00814BB0"/>
    <w:rsid w:val="008269F9"/>
    <w:rsid w:val="008467DF"/>
    <w:rsid w:val="0086287F"/>
    <w:rsid w:val="0086312B"/>
    <w:rsid w:val="00870126"/>
    <w:rsid w:val="00870ACA"/>
    <w:rsid w:val="00881668"/>
    <w:rsid w:val="008A23D9"/>
    <w:rsid w:val="008A5B97"/>
    <w:rsid w:val="008E6074"/>
    <w:rsid w:val="008F0FF1"/>
    <w:rsid w:val="009067B7"/>
    <w:rsid w:val="00917AA5"/>
    <w:rsid w:val="0092469A"/>
    <w:rsid w:val="00937D43"/>
    <w:rsid w:val="009476BF"/>
    <w:rsid w:val="009510CF"/>
    <w:rsid w:val="00960E43"/>
    <w:rsid w:val="009627E2"/>
    <w:rsid w:val="009652DC"/>
    <w:rsid w:val="00966521"/>
    <w:rsid w:val="00984DDE"/>
    <w:rsid w:val="00992C1B"/>
    <w:rsid w:val="009A3A1B"/>
    <w:rsid w:val="009B7154"/>
    <w:rsid w:val="009D4721"/>
    <w:rsid w:val="009E7FD6"/>
    <w:rsid w:val="00A342DD"/>
    <w:rsid w:val="00A47414"/>
    <w:rsid w:val="00A53BD2"/>
    <w:rsid w:val="00A63724"/>
    <w:rsid w:val="00A65505"/>
    <w:rsid w:val="00AC10AB"/>
    <w:rsid w:val="00AD1A77"/>
    <w:rsid w:val="00AD4398"/>
    <w:rsid w:val="00AD4468"/>
    <w:rsid w:val="00AE217F"/>
    <w:rsid w:val="00AF40FD"/>
    <w:rsid w:val="00B0102D"/>
    <w:rsid w:val="00B04386"/>
    <w:rsid w:val="00B061EE"/>
    <w:rsid w:val="00B26DD6"/>
    <w:rsid w:val="00B6086B"/>
    <w:rsid w:val="00B92AFB"/>
    <w:rsid w:val="00BA5949"/>
    <w:rsid w:val="00BB066B"/>
    <w:rsid w:val="00BB5B4D"/>
    <w:rsid w:val="00BF0D2F"/>
    <w:rsid w:val="00C20A67"/>
    <w:rsid w:val="00C5086D"/>
    <w:rsid w:val="00C5366E"/>
    <w:rsid w:val="00C6638C"/>
    <w:rsid w:val="00C81874"/>
    <w:rsid w:val="00C85D72"/>
    <w:rsid w:val="00CB42C3"/>
    <w:rsid w:val="00CD686C"/>
    <w:rsid w:val="00CF3970"/>
    <w:rsid w:val="00D1329B"/>
    <w:rsid w:val="00D139AC"/>
    <w:rsid w:val="00D202AA"/>
    <w:rsid w:val="00D23A35"/>
    <w:rsid w:val="00D55BCE"/>
    <w:rsid w:val="00D60473"/>
    <w:rsid w:val="00DB5AE7"/>
    <w:rsid w:val="00DC0ECD"/>
    <w:rsid w:val="00DD7123"/>
    <w:rsid w:val="00E1653A"/>
    <w:rsid w:val="00E202A8"/>
    <w:rsid w:val="00E30FD0"/>
    <w:rsid w:val="00E3387F"/>
    <w:rsid w:val="00E50F67"/>
    <w:rsid w:val="00EA244B"/>
    <w:rsid w:val="00EA5FB7"/>
    <w:rsid w:val="00EE0490"/>
    <w:rsid w:val="00F00BA3"/>
    <w:rsid w:val="00F01C6A"/>
    <w:rsid w:val="00F07BEC"/>
    <w:rsid w:val="00F52198"/>
    <w:rsid w:val="00F639DE"/>
    <w:rsid w:val="00F65323"/>
    <w:rsid w:val="00F7227E"/>
    <w:rsid w:val="00F802E7"/>
    <w:rsid w:val="00F85AE4"/>
    <w:rsid w:val="00F90191"/>
    <w:rsid w:val="00FA0A77"/>
    <w:rsid w:val="00FB1C9F"/>
    <w:rsid w:val="00FB6737"/>
    <w:rsid w:val="00FB7602"/>
    <w:rsid w:val="00FF1280"/>
    <w:rsid w:val="00FF4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3ECAEF-D559-4226-8571-BB2EE5EBE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E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15E5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B1C9F"/>
    <w:pPr>
      <w:ind w:left="720"/>
      <w:contextualSpacing/>
    </w:pPr>
  </w:style>
  <w:style w:type="character" w:styleId="Hyperlink">
    <w:name w:val="Hyperlink"/>
    <w:basedOn w:val="DefaultParagraphFont"/>
    <w:uiPriority w:val="99"/>
    <w:unhideWhenUsed/>
    <w:rsid w:val="00B061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678750">
      <w:bodyDiv w:val="1"/>
      <w:marLeft w:val="0"/>
      <w:marRight w:val="0"/>
      <w:marTop w:val="0"/>
      <w:marBottom w:val="0"/>
      <w:divBdr>
        <w:top w:val="none" w:sz="0" w:space="0" w:color="auto"/>
        <w:left w:val="none" w:sz="0" w:space="0" w:color="auto"/>
        <w:bottom w:val="none" w:sz="0" w:space="0" w:color="auto"/>
        <w:right w:val="none" w:sz="0" w:space="0" w:color="auto"/>
      </w:divBdr>
    </w:div>
    <w:div w:id="679045045">
      <w:bodyDiv w:val="1"/>
      <w:marLeft w:val="0"/>
      <w:marRight w:val="0"/>
      <w:marTop w:val="0"/>
      <w:marBottom w:val="0"/>
      <w:divBdr>
        <w:top w:val="none" w:sz="0" w:space="0" w:color="auto"/>
        <w:left w:val="none" w:sz="0" w:space="0" w:color="auto"/>
        <w:bottom w:val="none" w:sz="0" w:space="0" w:color="auto"/>
        <w:right w:val="none" w:sz="0" w:space="0" w:color="auto"/>
      </w:divBdr>
    </w:div>
    <w:div w:id="159844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arry@maximusmanagementgrou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3</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black</dc:creator>
  <cp:keywords/>
  <dc:description/>
  <cp:lastModifiedBy>harry black</cp:lastModifiedBy>
  <cp:revision>10</cp:revision>
  <cp:lastPrinted>2018-06-12T15:39:00Z</cp:lastPrinted>
  <dcterms:created xsi:type="dcterms:W3CDTF">2018-06-12T15:05:00Z</dcterms:created>
  <dcterms:modified xsi:type="dcterms:W3CDTF">2018-06-16T19:02:00Z</dcterms:modified>
</cp:coreProperties>
</file>