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39F31" w14:textId="77777777" w:rsidR="00490B06" w:rsidRDefault="00490B06" w:rsidP="00813229">
      <w:pPr>
        <w:spacing w:after="200"/>
        <w:rPr>
          <w:rFonts w:ascii="Arial Narrow" w:hAnsi="Arial Narrow"/>
          <w:b/>
          <w:color w:val="CC0099"/>
          <w:sz w:val="24"/>
          <w:szCs w:val="24"/>
        </w:rPr>
      </w:pPr>
    </w:p>
    <w:p w14:paraId="5940AF20" w14:textId="77777777" w:rsidR="00490B06" w:rsidRDefault="00490B06" w:rsidP="00490B06">
      <w:pPr>
        <w:rPr>
          <w:rFonts w:ascii="Arial Narrow" w:hAnsi="Arial Narrow"/>
          <w:b/>
          <w:color w:val="CC0099"/>
          <w:sz w:val="24"/>
          <w:szCs w:val="24"/>
        </w:rPr>
      </w:pPr>
    </w:p>
    <w:p w14:paraId="396D8411" w14:textId="3C0B94B6" w:rsidR="003430B4" w:rsidRPr="00E0794C" w:rsidRDefault="003F49A2" w:rsidP="00E0794C">
      <w:pPr>
        <w:pStyle w:val="Title"/>
        <w:rPr>
          <w:rFonts w:ascii="Century Gothic" w:hAnsi="Century Gothic"/>
          <w:color w:val="002060"/>
        </w:rPr>
      </w:pPr>
      <w:r w:rsidRPr="00E0794C">
        <w:rPr>
          <w:rFonts w:ascii="Century Gothic" w:hAnsi="Century Gothic"/>
          <w:color w:val="002060"/>
        </w:rPr>
        <w:t xml:space="preserve">Reduce </w:t>
      </w:r>
      <w:r w:rsidR="004723BF">
        <w:rPr>
          <w:rFonts w:ascii="Century Gothic" w:hAnsi="Century Gothic"/>
          <w:color w:val="002060"/>
        </w:rPr>
        <w:t>Hiring Mistakes</w:t>
      </w:r>
    </w:p>
    <w:p w14:paraId="6376E1E2" w14:textId="1C718BD4" w:rsidR="003430B4" w:rsidRDefault="003430B4" w:rsidP="00813229">
      <w:pPr>
        <w:spacing w:after="200"/>
        <w:rPr>
          <w:rFonts w:ascii="Arial Narrow" w:hAnsi="Arial Narrow"/>
          <w:sz w:val="24"/>
          <w:szCs w:val="24"/>
        </w:rPr>
      </w:pPr>
      <w:r w:rsidRPr="003430B4">
        <w:rPr>
          <w:rFonts w:ascii="Arial Narrow" w:hAnsi="Arial Narrow"/>
          <w:sz w:val="24"/>
          <w:szCs w:val="24"/>
        </w:rPr>
        <w:t>Psychometric Assessments are a powerful and cost-effective way of accurately predicting the likelihood of success of a candidate in any given role.</w:t>
      </w:r>
      <w:r>
        <w:rPr>
          <w:rFonts w:ascii="Arial Narrow" w:hAnsi="Arial Narrow"/>
          <w:sz w:val="24"/>
          <w:szCs w:val="24"/>
        </w:rPr>
        <w:t xml:space="preserve"> In comparison to</w:t>
      </w:r>
      <w:r w:rsidRPr="003430B4">
        <w:rPr>
          <w:rFonts w:ascii="Arial Narrow" w:hAnsi="Arial Narrow"/>
          <w:sz w:val="24"/>
          <w:szCs w:val="24"/>
        </w:rPr>
        <w:t xml:space="preserve"> traditional recru</w:t>
      </w:r>
      <w:bookmarkStart w:id="0" w:name="_GoBack"/>
      <w:bookmarkEnd w:id="0"/>
      <w:r w:rsidRPr="003430B4">
        <w:rPr>
          <w:rFonts w:ascii="Arial Narrow" w:hAnsi="Arial Narrow"/>
          <w:sz w:val="24"/>
          <w:szCs w:val="24"/>
        </w:rPr>
        <w:t>itment and selection processes such as interviews</w:t>
      </w:r>
      <w:r>
        <w:rPr>
          <w:rFonts w:ascii="Arial Narrow" w:hAnsi="Arial Narrow"/>
          <w:sz w:val="24"/>
          <w:szCs w:val="24"/>
        </w:rPr>
        <w:t xml:space="preserve"> and </w:t>
      </w:r>
      <w:r w:rsidRPr="003430B4">
        <w:rPr>
          <w:rFonts w:ascii="Arial Narrow" w:hAnsi="Arial Narrow"/>
          <w:sz w:val="24"/>
          <w:szCs w:val="24"/>
        </w:rPr>
        <w:t xml:space="preserve">reference checking, Psychometric Assessment </w:t>
      </w:r>
      <w:r>
        <w:rPr>
          <w:rFonts w:ascii="Arial Narrow" w:hAnsi="Arial Narrow"/>
          <w:sz w:val="24"/>
          <w:szCs w:val="24"/>
        </w:rPr>
        <w:t>is</w:t>
      </w:r>
      <w:r w:rsidRPr="003430B4">
        <w:rPr>
          <w:rFonts w:ascii="Arial Narrow" w:hAnsi="Arial Narrow"/>
          <w:sz w:val="24"/>
          <w:szCs w:val="24"/>
        </w:rPr>
        <w:t xml:space="preserve"> evidence based, unbiased and incredibly accurate. </w:t>
      </w:r>
    </w:p>
    <w:p w14:paraId="4B0E1443" w14:textId="2E4CFA10" w:rsidR="00217A1A" w:rsidRPr="003430B4" w:rsidRDefault="00217A1A" w:rsidP="00813229">
      <w:pPr>
        <w:spacing w:after="200"/>
        <w:rPr>
          <w:rFonts w:ascii="Arial Narrow" w:hAnsi="Arial Narrow"/>
          <w:sz w:val="24"/>
          <w:szCs w:val="24"/>
        </w:rPr>
      </w:pPr>
      <w:r>
        <w:rPr>
          <w:rFonts w:ascii="Arial Narrow" w:hAnsi="Arial Narrow"/>
          <w:sz w:val="24"/>
          <w:szCs w:val="24"/>
        </w:rPr>
        <w:t>The most accurate predictor of on the job success.</w:t>
      </w:r>
    </w:p>
    <w:p w14:paraId="607252B4" w14:textId="77777777" w:rsidR="00813229" w:rsidRPr="00813229" w:rsidRDefault="00813229" w:rsidP="00813229">
      <w:pPr>
        <w:spacing w:after="200"/>
        <w:rPr>
          <w:rFonts w:ascii="Arial Narrow" w:hAnsi="Arial Narrow"/>
          <w:b/>
          <w:color w:val="CC0099"/>
          <w:sz w:val="24"/>
          <w:szCs w:val="24"/>
        </w:rPr>
      </w:pPr>
      <w:r w:rsidRPr="00813229">
        <w:rPr>
          <w:rFonts w:ascii="Arial Narrow" w:hAnsi="Arial Narrow"/>
          <w:b/>
          <w:color w:val="CC0099"/>
          <w:sz w:val="24"/>
          <w:szCs w:val="24"/>
        </w:rPr>
        <w:t>Benefits of assessment</w:t>
      </w:r>
    </w:p>
    <w:p w14:paraId="2071B175" w14:textId="2F51102B" w:rsidR="00813229" w:rsidRDefault="00813229" w:rsidP="00813229">
      <w:pPr>
        <w:spacing w:after="200"/>
        <w:rPr>
          <w:rFonts w:ascii="Arial Narrow" w:hAnsi="Arial Narrow"/>
          <w:sz w:val="24"/>
          <w:szCs w:val="24"/>
        </w:rPr>
      </w:pPr>
      <w:r w:rsidRPr="00813229">
        <w:rPr>
          <w:rFonts w:ascii="Arial Narrow" w:hAnsi="Arial Narrow"/>
          <w:sz w:val="24"/>
          <w:szCs w:val="24"/>
        </w:rPr>
        <w:t>The use of Psychometric Assessments in a recruitment process has led to substantial and sustained work outcomes including: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2"/>
        <w:gridCol w:w="4062"/>
        <w:gridCol w:w="2346"/>
      </w:tblGrid>
      <w:tr w:rsidR="00813229" w14:paraId="6942448C" w14:textId="77777777" w:rsidTr="00813229">
        <w:tc>
          <w:tcPr>
            <w:tcW w:w="4062" w:type="dxa"/>
          </w:tcPr>
          <w:p w14:paraId="4E05C052" w14:textId="77777777" w:rsidR="00813229" w:rsidRPr="006D5B65" w:rsidRDefault="00813229" w:rsidP="006D4B4D">
            <w:pPr>
              <w:pStyle w:val="ListParagraph"/>
              <w:numPr>
                <w:ilvl w:val="0"/>
                <w:numId w:val="7"/>
              </w:numPr>
              <w:spacing w:line="240" w:lineRule="auto"/>
              <w:rPr>
                <w:rFonts w:ascii="Arial Narrow" w:hAnsi="Arial Narrow"/>
                <w:sz w:val="24"/>
                <w:szCs w:val="24"/>
              </w:rPr>
            </w:pPr>
            <w:r w:rsidRPr="003E5AC3">
              <w:rPr>
                <w:rFonts w:ascii="Arial Narrow" w:hAnsi="Arial Narrow"/>
                <w:sz w:val="24"/>
                <w:szCs w:val="24"/>
              </w:rPr>
              <w:t>Increased productivity and speed to productivity</w:t>
            </w:r>
          </w:p>
        </w:tc>
        <w:tc>
          <w:tcPr>
            <w:tcW w:w="4062" w:type="dxa"/>
          </w:tcPr>
          <w:p w14:paraId="4DAFFAC8" w14:textId="77777777" w:rsidR="00813229" w:rsidRPr="003E5AC3" w:rsidRDefault="00813229" w:rsidP="006D4B4D">
            <w:pPr>
              <w:pStyle w:val="ListParagraph"/>
              <w:numPr>
                <w:ilvl w:val="0"/>
                <w:numId w:val="7"/>
              </w:numPr>
              <w:spacing w:line="240" w:lineRule="auto"/>
              <w:rPr>
                <w:rFonts w:ascii="Arial Narrow" w:hAnsi="Arial Narrow"/>
                <w:sz w:val="24"/>
                <w:szCs w:val="24"/>
              </w:rPr>
            </w:pPr>
            <w:r w:rsidRPr="003E5AC3">
              <w:rPr>
                <w:rFonts w:ascii="Arial Narrow" w:hAnsi="Arial Narrow"/>
                <w:sz w:val="24"/>
                <w:szCs w:val="24"/>
              </w:rPr>
              <w:t>Lower turnover</w:t>
            </w:r>
          </w:p>
          <w:p w14:paraId="7334A132" w14:textId="77777777" w:rsidR="00813229" w:rsidRDefault="00813229" w:rsidP="006D4B4D">
            <w:pPr>
              <w:rPr>
                <w:rFonts w:ascii="Arial Narrow" w:hAnsi="Arial Narrow"/>
                <w:sz w:val="24"/>
                <w:szCs w:val="24"/>
              </w:rPr>
            </w:pPr>
          </w:p>
        </w:tc>
        <w:tc>
          <w:tcPr>
            <w:tcW w:w="2346" w:type="dxa"/>
            <w:vMerge w:val="restart"/>
          </w:tcPr>
          <w:p w14:paraId="4518F380" w14:textId="77777777" w:rsidR="00813229" w:rsidRDefault="00813229" w:rsidP="006D4B4D">
            <w:pPr>
              <w:rPr>
                <w:rFonts w:ascii="Arial Narrow" w:hAnsi="Arial Narrow"/>
                <w:sz w:val="24"/>
                <w:szCs w:val="24"/>
              </w:rPr>
            </w:pPr>
            <w:r>
              <w:rPr>
                <w:rFonts w:ascii="Arial Narrow" w:hAnsi="Arial Narrow"/>
                <w:noProof/>
                <w:sz w:val="24"/>
                <w:szCs w:val="24"/>
              </w:rPr>
              <w:drawing>
                <wp:anchor distT="0" distB="0" distL="114300" distR="114300" simplePos="0" relativeHeight="251657216" behindDoc="0" locked="0" layoutInCell="1" allowOverlap="1" wp14:anchorId="67B1DA98" wp14:editId="2D1BDC0D">
                  <wp:simplePos x="0" y="0"/>
                  <wp:positionH relativeFrom="column">
                    <wp:posOffset>57785</wp:posOffset>
                  </wp:positionH>
                  <wp:positionV relativeFrom="page">
                    <wp:posOffset>114300</wp:posOffset>
                  </wp:positionV>
                  <wp:extent cx="1352550" cy="15335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1533525"/>
                          </a:xfrm>
                          <a:prstGeom prst="rect">
                            <a:avLst/>
                          </a:prstGeom>
                          <a:noFill/>
                        </pic:spPr>
                      </pic:pic>
                    </a:graphicData>
                  </a:graphic>
                </wp:anchor>
              </w:drawing>
            </w:r>
          </w:p>
        </w:tc>
      </w:tr>
      <w:tr w:rsidR="00813229" w14:paraId="4149F097" w14:textId="77777777" w:rsidTr="00813229">
        <w:tc>
          <w:tcPr>
            <w:tcW w:w="4062" w:type="dxa"/>
          </w:tcPr>
          <w:p w14:paraId="2E4CA0E7" w14:textId="77777777" w:rsidR="00813229" w:rsidRPr="006D5B65" w:rsidRDefault="00813229" w:rsidP="006D4B4D">
            <w:pPr>
              <w:pStyle w:val="ListParagraph"/>
              <w:numPr>
                <w:ilvl w:val="0"/>
                <w:numId w:val="7"/>
              </w:numPr>
              <w:spacing w:line="240" w:lineRule="auto"/>
              <w:rPr>
                <w:rFonts w:ascii="Arial Narrow" w:hAnsi="Arial Narrow"/>
                <w:sz w:val="24"/>
                <w:szCs w:val="24"/>
              </w:rPr>
            </w:pPr>
            <w:r w:rsidRPr="006D5B65">
              <w:rPr>
                <w:rFonts w:ascii="Arial Narrow" w:hAnsi="Arial Narrow"/>
                <w:sz w:val="24"/>
                <w:szCs w:val="24"/>
              </w:rPr>
              <w:t>Less negative behaviours in the workplace</w:t>
            </w:r>
          </w:p>
        </w:tc>
        <w:tc>
          <w:tcPr>
            <w:tcW w:w="4062" w:type="dxa"/>
          </w:tcPr>
          <w:p w14:paraId="4CC582ED" w14:textId="77777777" w:rsidR="00813229" w:rsidRPr="006D5B65" w:rsidRDefault="00813229" w:rsidP="006D4B4D">
            <w:pPr>
              <w:pStyle w:val="ListParagraph"/>
              <w:numPr>
                <w:ilvl w:val="0"/>
                <w:numId w:val="7"/>
              </w:numPr>
              <w:spacing w:line="240" w:lineRule="auto"/>
              <w:rPr>
                <w:rFonts w:ascii="Arial Narrow" w:hAnsi="Arial Narrow"/>
                <w:sz w:val="24"/>
                <w:szCs w:val="24"/>
              </w:rPr>
            </w:pPr>
            <w:r w:rsidRPr="003E5AC3">
              <w:rPr>
                <w:rFonts w:ascii="Arial Narrow" w:hAnsi="Arial Narrow"/>
                <w:sz w:val="24"/>
                <w:szCs w:val="24"/>
              </w:rPr>
              <w:t>Less time invested recruiting and training new employees</w:t>
            </w:r>
          </w:p>
        </w:tc>
        <w:tc>
          <w:tcPr>
            <w:tcW w:w="2346" w:type="dxa"/>
            <w:vMerge/>
          </w:tcPr>
          <w:p w14:paraId="503CA31A" w14:textId="77777777" w:rsidR="00813229" w:rsidRDefault="00813229" w:rsidP="006D4B4D">
            <w:pPr>
              <w:rPr>
                <w:rFonts w:ascii="Arial Narrow" w:hAnsi="Arial Narrow"/>
                <w:sz w:val="24"/>
                <w:szCs w:val="24"/>
              </w:rPr>
            </w:pPr>
          </w:p>
        </w:tc>
      </w:tr>
      <w:tr w:rsidR="00813229" w14:paraId="7DADCF40" w14:textId="77777777" w:rsidTr="00813229">
        <w:tc>
          <w:tcPr>
            <w:tcW w:w="4062" w:type="dxa"/>
          </w:tcPr>
          <w:p w14:paraId="4C9FAA05" w14:textId="77777777" w:rsidR="00813229" w:rsidRPr="006D5B65" w:rsidRDefault="00813229" w:rsidP="006D4B4D">
            <w:pPr>
              <w:pStyle w:val="ListParagraph"/>
              <w:numPr>
                <w:ilvl w:val="0"/>
                <w:numId w:val="7"/>
              </w:numPr>
              <w:spacing w:line="240" w:lineRule="auto"/>
              <w:rPr>
                <w:rFonts w:ascii="Arial Narrow" w:hAnsi="Arial Narrow"/>
                <w:sz w:val="24"/>
                <w:szCs w:val="24"/>
              </w:rPr>
            </w:pPr>
            <w:r w:rsidRPr="003E5AC3">
              <w:rPr>
                <w:rFonts w:ascii="Arial Narrow" w:hAnsi="Arial Narrow"/>
                <w:sz w:val="24"/>
                <w:szCs w:val="24"/>
              </w:rPr>
              <w:t>Improved employee engagement</w:t>
            </w:r>
          </w:p>
        </w:tc>
        <w:tc>
          <w:tcPr>
            <w:tcW w:w="4062" w:type="dxa"/>
          </w:tcPr>
          <w:p w14:paraId="244A6180" w14:textId="77777777" w:rsidR="00813229" w:rsidRPr="006D5B65" w:rsidRDefault="00813229" w:rsidP="006D4B4D">
            <w:pPr>
              <w:pStyle w:val="ListParagraph"/>
              <w:numPr>
                <w:ilvl w:val="0"/>
                <w:numId w:val="7"/>
              </w:numPr>
              <w:spacing w:line="240" w:lineRule="auto"/>
              <w:rPr>
                <w:rFonts w:ascii="Arial Narrow" w:hAnsi="Arial Narrow"/>
                <w:sz w:val="24"/>
                <w:szCs w:val="24"/>
              </w:rPr>
            </w:pPr>
            <w:r w:rsidRPr="003E5AC3">
              <w:rPr>
                <w:rFonts w:ascii="Arial Narrow" w:hAnsi="Arial Narrow"/>
                <w:sz w:val="24"/>
                <w:szCs w:val="24"/>
              </w:rPr>
              <w:t>Less money spent on advertising vacancies</w:t>
            </w:r>
          </w:p>
        </w:tc>
        <w:tc>
          <w:tcPr>
            <w:tcW w:w="2346" w:type="dxa"/>
            <w:vMerge/>
          </w:tcPr>
          <w:p w14:paraId="548B439D" w14:textId="77777777" w:rsidR="00813229" w:rsidRDefault="00813229" w:rsidP="006D4B4D">
            <w:pPr>
              <w:rPr>
                <w:rFonts w:ascii="Arial Narrow" w:hAnsi="Arial Narrow"/>
                <w:sz w:val="24"/>
                <w:szCs w:val="24"/>
              </w:rPr>
            </w:pPr>
          </w:p>
        </w:tc>
      </w:tr>
      <w:tr w:rsidR="00813229" w14:paraId="7CB5DB7A" w14:textId="77777777" w:rsidTr="00813229">
        <w:tc>
          <w:tcPr>
            <w:tcW w:w="4062" w:type="dxa"/>
          </w:tcPr>
          <w:p w14:paraId="0FF4B5B3" w14:textId="77777777" w:rsidR="00813229" w:rsidRPr="006D5B65" w:rsidRDefault="00813229" w:rsidP="006D4B4D">
            <w:pPr>
              <w:pStyle w:val="ListParagraph"/>
              <w:numPr>
                <w:ilvl w:val="0"/>
                <w:numId w:val="7"/>
              </w:numPr>
              <w:spacing w:line="240" w:lineRule="auto"/>
              <w:rPr>
                <w:rFonts w:ascii="Arial Narrow" w:hAnsi="Arial Narrow"/>
                <w:sz w:val="24"/>
                <w:szCs w:val="24"/>
              </w:rPr>
            </w:pPr>
            <w:r w:rsidRPr="003E5AC3">
              <w:rPr>
                <w:rFonts w:ascii="Arial Narrow" w:hAnsi="Arial Narrow"/>
                <w:sz w:val="24"/>
                <w:szCs w:val="24"/>
              </w:rPr>
              <w:t>Less disciplinary action required</w:t>
            </w:r>
          </w:p>
        </w:tc>
        <w:tc>
          <w:tcPr>
            <w:tcW w:w="4062" w:type="dxa"/>
          </w:tcPr>
          <w:p w14:paraId="39EB59C9" w14:textId="77777777" w:rsidR="00813229" w:rsidRPr="006D5B65" w:rsidRDefault="00813229" w:rsidP="006D4B4D">
            <w:pPr>
              <w:pStyle w:val="ListParagraph"/>
              <w:numPr>
                <w:ilvl w:val="0"/>
                <w:numId w:val="7"/>
              </w:numPr>
              <w:spacing w:line="240" w:lineRule="auto"/>
              <w:rPr>
                <w:rFonts w:ascii="Arial Narrow" w:hAnsi="Arial Narrow"/>
                <w:sz w:val="24"/>
                <w:szCs w:val="24"/>
              </w:rPr>
            </w:pPr>
            <w:r w:rsidRPr="003E5AC3">
              <w:rPr>
                <w:rFonts w:ascii="Arial Narrow" w:hAnsi="Arial Narrow"/>
                <w:sz w:val="24"/>
                <w:szCs w:val="24"/>
              </w:rPr>
              <w:t>Higher client satisfaction ratings</w:t>
            </w:r>
          </w:p>
        </w:tc>
        <w:tc>
          <w:tcPr>
            <w:tcW w:w="2346" w:type="dxa"/>
            <w:vMerge/>
          </w:tcPr>
          <w:p w14:paraId="14E051FC" w14:textId="77777777" w:rsidR="00813229" w:rsidRDefault="00813229" w:rsidP="006D4B4D">
            <w:pPr>
              <w:rPr>
                <w:rFonts w:ascii="Arial Narrow" w:hAnsi="Arial Narrow"/>
                <w:sz w:val="24"/>
                <w:szCs w:val="24"/>
              </w:rPr>
            </w:pPr>
          </w:p>
        </w:tc>
      </w:tr>
    </w:tbl>
    <w:p w14:paraId="53E61D1C" w14:textId="0E0CD6D2" w:rsidR="00813229" w:rsidRDefault="006D4B4D" w:rsidP="006D4B4D">
      <w:pPr>
        <w:rPr>
          <w:rFonts w:ascii="Arial Narrow" w:hAnsi="Arial Narrow"/>
          <w:i/>
          <w:sz w:val="24"/>
          <w:szCs w:val="24"/>
        </w:rPr>
      </w:pPr>
      <w:r>
        <w:rPr>
          <w:rFonts w:ascii="Arial Narrow" w:hAnsi="Arial Narrow"/>
          <w:i/>
          <w:sz w:val="24"/>
          <w:szCs w:val="24"/>
        </w:rPr>
        <w:t>Please turn over to see a testimonial from Vasey RSL Care outlining the benefits they have experienced since implementing psychometric assessments as part of their recruitment process.</w:t>
      </w:r>
    </w:p>
    <w:p w14:paraId="1D9A00D8" w14:textId="77777777" w:rsidR="006D4B4D" w:rsidRPr="006D4B4D" w:rsidRDefault="006D4B4D" w:rsidP="00813229">
      <w:pPr>
        <w:rPr>
          <w:rFonts w:ascii="Arial Narrow" w:hAnsi="Arial Narrow"/>
          <w:i/>
          <w:sz w:val="24"/>
          <w:szCs w:val="24"/>
        </w:rPr>
      </w:pPr>
    </w:p>
    <w:p w14:paraId="44B18695" w14:textId="77777777" w:rsidR="00813229" w:rsidRPr="00813229" w:rsidRDefault="00813229" w:rsidP="00813229">
      <w:pPr>
        <w:rPr>
          <w:rFonts w:ascii="Arial Narrow" w:hAnsi="Arial Narrow"/>
          <w:b/>
          <w:color w:val="CC0099"/>
          <w:sz w:val="24"/>
          <w:szCs w:val="24"/>
        </w:rPr>
      </w:pPr>
      <w:r w:rsidRPr="00813229">
        <w:rPr>
          <w:rFonts w:ascii="Arial Narrow" w:hAnsi="Arial Narrow"/>
          <w:b/>
          <w:color w:val="CC0099"/>
          <w:sz w:val="24"/>
          <w:szCs w:val="24"/>
        </w:rPr>
        <w:t>What assessments can I administer?</w:t>
      </w:r>
    </w:p>
    <w:p w14:paraId="48BB4EE3" w14:textId="77777777" w:rsidR="00813229" w:rsidRDefault="00813229" w:rsidP="003430B4">
      <w:pPr>
        <w:rPr>
          <w:rFonts w:ascii="Arial Narrow" w:hAnsi="Arial Narrow"/>
          <w:sz w:val="24"/>
          <w:szCs w:val="24"/>
        </w:rPr>
      </w:pPr>
    </w:p>
    <w:p w14:paraId="38386824" w14:textId="2CB2217C" w:rsidR="003430B4" w:rsidRDefault="003430B4" w:rsidP="003430B4">
      <w:pPr>
        <w:rPr>
          <w:rFonts w:ascii="Arial Narrow" w:hAnsi="Arial Narrow"/>
          <w:sz w:val="24"/>
          <w:szCs w:val="24"/>
        </w:rPr>
      </w:pPr>
      <w:r w:rsidRPr="003430B4">
        <w:rPr>
          <w:rFonts w:ascii="Arial Narrow" w:hAnsi="Arial Narrow"/>
          <w:sz w:val="24"/>
          <w:szCs w:val="24"/>
        </w:rPr>
        <w:t xml:space="preserve">SACS </w:t>
      </w:r>
      <w:proofErr w:type="gramStart"/>
      <w:r w:rsidRPr="003430B4">
        <w:rPr>
          <w:rFonts w:ascii="Arial Narrow" w:hAnsi="Arial Narrow"/>
          <w:sz w:val="24"/>
          <w:szCs w:val="24"/>
        </w:rPr>
        <w:t>offer</w:t>
      </w:r>
      <w:r w:rsidR="008E5C71">
        <w:rPr>
          <w:rFonts w:ascii="Arial Narrow" w:hAnsi="Arial Narrow"/>
          <w:sz w:val="24"/>
          <w:szCs w:val="24"/>
        </w:rPr>
        <w:t>s</w:t>
      </w:r>
      <w:proofErr w:type="gramEnd"/>
      <w:r w:rsidRPr="003430B4">
        <w:rPr>
          <w:rFonts w:ascii="Arial Narrow" w:hAnsi="Arial Narrow"/>
          <w:sz w:val="24"/>
          <w:szCs w:val="24"/>
        </w:rPr>
        <w:t xml:space="preserve"> a range of psychometric assessments designed to measure the likelihood of success at work</w:t>
      </w:r>
      <w:r w:rsidR="008E5C71">
        <w:rPr>
          <w:rFonts w:ascii="Arial Narrow" w:hAnsi="Arial Narrow"/>
          <w:sz w:val="24"/>
          <w:szCs w:val="24"/>
        </w:rPr>
        <w:t>, as well as potential risk areas</w:t>
      </w:r>
      <w:r w:rsidRPr="003430B4">
        <w:rPr>
          <w:rFonts w:ascii="Arial Narrow" w:hAnsi="Arial Narrow"/>
          <w:sz w:val="24"/>
          <w:szCs w:val="24"/>
        </w:rPr>
        <w:t>. These include:</w:t>
      </w:r>
    </w:p>
    <w:p w14:paraId="75765512" w14:textId="77777777" w:rsidR="00041A5E" w:rsidRPr="003430B4" w:rsidRDefault="00041A5E" w:rsidP="003430B4">
      <w:pPr>
        <w:rPr>
          <w:rFonts w:ascii="Arial Narrow" w:hAnsi="Arial Narrow"/>
          <w:sz w:val="24"/>
          <w:szCs w:val="24"/>
        </w:rPr>
      </w:pPr>
    </w:p>
    <w:tbl>
      <w:tblPr>
        <w:tblStyle w:val="TableGrid"/>
        <w:tblpPr w:leftFromText="180" w:rightFromText="180" w:vertAnchor="text" w:horzAnchor="margin" w:tblpY="1"/>
        <w:tblOverlap w:val="never"/>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C6D9F1" w:themeFill="text2" w:themeFillTint="33"/>
        <w:tblLook w:val="04A0" w:firstRow="1" w:lastRow="0" w:firstColumn="1" w:lastColumn="0" w:noHBand="0" w:noVBand="1"/>
      </w:tblPr>
      <w:tblGrid>
        <w:gridCol w:w="3372"/>
        <w:gridCol w:w="3372"/>
        <w:gridCol w:w="3372"/>
      </w:tblGrid>
      <w:tr w:rsidR="003E5AC3" w:rsidRPr="003430B4" w14:paraId="5ED4DAA6" w14:textId="77777777" w:rsidTr="006D5B65">
        <w:trPr>
          <w:trHeight w:val="314"/>
        </w:trPr>
        <w:tc>
          <w:tcPr>
            <w:tcW w:w="3372" w:type="dxa"/>
            <w:shd w:val="clear" w:color="auto" w:fill="C6D9F1" w:themeFill="text2" w:themeFillTint="33"/>
            <w:vAlign w:val="center"/>
          </w:tcPr>
          <w:p w14:paraId="67000890" w14:textId="77777777" w:rsidR="003430B4" w:rsidRPr="00041A5E" w:rsidRDefault="003430B4" w:rsidP="006D5B65">
            <w:pPr>
              <w:jc w:val="center"/>
              <w:rPr>
                <w:rFonts w:ascii="Arial Narrow" w:hAnsi="Arial Narrow"/>
                <w:b/>
                <w:sz w:val="24"/>
                <w:szCs w:val="24"/>
              </w:rPr>
            </w:pPr>
            <w:r w:rsidRPr="00041A5E">
              <w:rPr>
                <w:rFonts w:ascii="Arial Narrow" w:hAnsi="Arial Narrow"/>
                <w:b/>
                <w:sz w:val="24"/>
                <w:szCs w:val="24"/>
              </w:rPr>
              <w:t>Personality</w:t>
            </w:r>
          </w:p>
        </w:tc>
        <w:tc>
          <w:tcPr>
            <w:tcW w:w="3372" w:type="dxa"/>
            <w:shd w:val="clear" w:color="auto" w:fill="C6D9F1" w:themeFill="text2" w:themeFillTint="33"/>
            <w:vAlign w:val="center"/>
          </w:tcPr>
          <w:p w14:paraId="07557434" w14:textId="77777777" w:rsidR="003430B4" w:rsidRPr="00041A5E" w:rsidRDefault="003430B4" w:rsidP="006D5B65">
            <w:pPr>
              <w:jc w:val="center"/>
              <w:rPr>
                <w:rFonts w:ascii="Arial Narrow" w:hAnsi="Arial Narrow"/>
                <w:b/>
                <w:sz w:val="24"/>
                <w:szCs w:val="24"/>
              </w:rPr>
            </w:pPr>
            <w:r w:rsidRPr="00041A5E">
              <w:rPr>
                <w:rFonts w:ascii="Arial Narrow" w:hAnsi="Arial Narrow"/>
                <w:b/>
                <w:sz w:val="24"/>
                <w:szCs w:val="24"/>
              </w:rPr>
              <w:t>Values</w:t>
            </w:r>
          </w:p>
        </w:tc>
        <w:tc>
          <w:tcPr>
            <w:tcW w:w="3372" w:type="dxa"/>
            <w:shd w:val="clear" w:color="auto" w:fill="C6D9F1" w:themeFill="text2" w:themeFillTint="33"/>
          </w:tcPr>
          <w:p w14:paraId="745793FA" w14:textId="335B55F6" w:rsidR="003430B4" w:rsidRPr="00041A5E" w:rsidRDefault="008E5C71" w:rsidP="006D5B65">
            <w:pPr>
              <w:jc w:val="center"/>
              <w:rPr>
                <w:rFonts w:ascii="Arial Narrow" w:hAnsi="Arial Narrow"/>
                <w:b/>
                <w:sz w:val="24"/>
                <w:szCs w:val="24"/>
              </w:rPr>
            </w:pPr>
            <w:r w:rsidRPr="00041A5E">
              <w:rPr>
                <w:rFonts w:ascii="Arial Narrow" w:hAnsi="Arial Narrow"/>
                <w:b/>
                <w:sz w:val="24"/>
                <w:szCs w:val="24"/>
              </w:rPr>
              <w:t>Cognitive Ability</w:t>
            </w:r>
          </w:p>
        </w:tc>
      </w:tr>
      <w:tr w:rsidR="003E5AC3" w:rsidRPr="003430B4" w14:paraId="6184C065" w14:textId="77777777" w:rsidTr="006D5B65">
        <w:trPr>
          <w:trHeight w:val="331"/>
        </w:trPr>
        <w:tc>
          <w:tcPr>
            <w:tcW w:w="3372" w:type="dxa"/>
            <w:shd w:val="clear" w:color="auto" w:fill="C6D9F1" w:themeFill="text2" w:themeFillTint="33"/>
            <w:vAlign w:val="center"/>
          </w:tcPr>
          <w:p w14:paraId="26D503D3" w14:textId="77777777" w:rsidR="003430B4" w:rsidRPr="00041A5E" w:rsidRDefault="003430B4" w:rsidP="006D5B65">
            <w:pPr>
              <w:jc w:val="center"/>
              <w:rPr>
                <w:rFonts w:ascii="Arial Narrow" w:hAnsi="Arial Narrow"/>
                <w:b/>
                <w:sz w:val="24"/>
                <w:szCs w:val="24"/>
              </w:rPr>
            </w:pPr>
            <w:r w:rsidRPr="00041A5E">
              <w:rPr>
                <w:rFonts w:ascii="Arial Narrow" w:hAnsi="Arial Narrow"/>
                <w:b/>
                <w:sz w:val="24"/>
                <w:szCs w:val="24"/>
              </w:rPr>
              <w:t>Emotional Intelligence</w:t>
            </w:r>
          </w:p>
        </w:tc>
        <w:tc>
          <w:tcPr>
            <w:tcW w:w="3372" w:type="dxa"/>
            <w:shd w:val="clear" w:color="auto" w:fill="C6D9F1" w:themeFill="text2" w:themeFillTint="33"/>
            <w:vAlign w:val="center"/>
          </w:tcPr>
          <w:p w14:paraId="5500703F" w14:textId="77777777" w:rsidR="003430B4" w:rsidRPr="00041A5E" w:rsidRDefault="003430B4" w:rsidP="006D5B65">
            <w:pPr>
              <w:jc w:val="center"/>
              <w:rPr>
                <w:rFonts w:ascii="Arial Narrow" w:hAnsi="Arial Narrow"/>
                <w:b/>
                <w:sz w:val="24"/>
                <w:szCs w:val="24"/>
              </w:rPr>
            </w:pPr>
            <w:r w:rsidRPr="00041A5E">
              <w:rPr>
                <w:rFonts w:ascii="Arial Narrow" w:hAnsi="Arial Narrow"/>
                <w:b/>
                <w:sz w:val="24"/>
                <w:szCs w:val="24"/>
              </w:rPr>
              <w:t>Resilience</w:t>
            </w:r>
          </w:p>
        </w:tc>
        <w:tc>
          <w:tcPr>
            <w:tcW w:w="3372" w:type="dxa"/>
            <w:shd w:val="clear" w:color="auto" w:fill="C6D9F1" w:themeFill="text2" w:themeFillTint="33"/>
          </w:tcPr>
          <w:p w14:paraId="0CDEFC61" w14:textId="77777777" w:rsidR="003430B4" w:rsidRPr="00041A5E" w:rsidRDefault="003430B4" w:rsidP="006D5B65">
            <w:pPr>
              <w:jc w:val="center"/>
              <w:rPr>
                <w:rFonts w:ascii="Arial Narrow" w:hAnsi="Arial Narrow"/>
                <w:b/>
                <w:sz w:val="24"/>
                <w:szCs w:val="24"/>
              </w:rPr>
            </w:pPr>
            <w:r w:rsidRPr="00041A5E">
              <w:rPr>
                <w:rFonts w:ascii="Arial Narrow" w:hAnsi="Arial Narrow"/>
                <w:b/>
                <w:sz w:val="24"/>
                <w:szCs w:val="24"/>
              </w:rPr>
              <w:t>Attitudes Toward Diversity</w:t>
            </w:r>
          </w:p>
        </w:tc>
      </w:tr>
      <w:tr w:rsidR="003E5AC3" w:rsidRPr="003430B4" w14:paraId="65206B37" w14:textId="77777777" w:rsidTr="006D5B65">
        <w:trPr>
          <w:trHeight w:val="630"/>
        </w:trPr>
        <w:tc>
          <w:tcPr>
            <w:tcW w:w="3372" w:type="dxa"/>
            <w:shd w:val="clear" w:color="auto" w:fill="C6D9F1" w:themeFill="text2" w:themeFillTint="33"/>
            <w:vAlign w:val="center"/>
          </w:tcPr>
          <w:p w14:paraId="3CD5D482" w14:textId="77777777" w:rsidR="003430B4" w:rsidRPr="00041A5E" w:rsidRDefault="003430B4" w:rsidP="006D5B65">
            <w:pPr>
              <w:jc w:val="center"/>
              <w:rPr>
                <w:rFonts w:ascii="Arial Narrow" w:hAnsi="Arial Narrow"/>
                <w:b/>
                <w:sz w:val="24"/>
                <w:szCs w:val="24"/>
              </w:rPr>
            </w:pPr>
            <w:r w:rsidRPr="00041A5E">
              <w:rPr>
                <w:rFonts w:ascii="Arial Narrow" w:hAnsi="Arial Narrow"/>
                <w:b/>
                <w:sz w:val="24"/>
                <w:szCs w:val="24"/>
              </w:rPr>
              <w:t>Engagement</w:t>
            </w:r>
          </w:p>
        </w:tc>
        <w:tc>
          <w:tcPr>
            <w:tcW w:w="3372" w:type="dxa"/>
            <w:shd w:val="clear" w:color="auto" w:fill="C6D9F1" w:themeFill="text2" w:themeFillTint="33"/>
            <w:vAlign w:val="center"/>
          </w:tcPr>
          <w:p w14:paraId="724655B1" w14:textId="77777777" w:rsidR="003430B4" w:rsidRPr="00041A5E" w:rsidRDefault="003430B4" w:rsidP="006D5B65">
            <w:pPr>
              <w:jc w:val="center"/>
              <w:rPr>
                <w:rFonts w:ascii="Arial Narrow" w:hAnsi="Arial Narrow"/>
                <w:b/>
                <w:sz w:val="24"/>
                <w:szCs w:val="24"/>
              </w:rPr>
            </w:pPr>
            <w:r w:rsidRPr="00041A5E">
              <w:rPr>
                <w:rFonts w:ascii="Arial Narrow" w:hAnsi="Arial Narrow"/>
                <w:b/>
                <w:sz w:val="24"/>
                <w:szCs w:val="24"/>
              </w:rPr>
              <w:t>OH&amp;S</w:t>
            </w:r>
          </w:p>
        </w:tc>
        <w:tc>
          <w:tcPr>
            <w:tcW w:w="3372" w:type="dxa"/>
            <w:shd w:val="clear" w:color="auto" w:fill="C6D9F1" w:themeFill="text2" w:themeFillTint="33"/>
          </w:tcPr>
          <w:p w14:paraId="0F5258AC" w14:textId="1044B8AC" w:rsidR="003430B4" w:rsidRPr="00041A5E" w:rsidRDefault="003430B4" w:rsidP="006D5B65">
            <w:pPr>
              <w:jc w:val="center"/>
              <w:rPr>
                <w:rFonts w:ascii="Arial Narrow" w:hAnsi="Arial Narrow"/>
                <w:b/>
                <w:sz w:val="24"/>
                <w:szCs w:val="24"/>
              </w:rPr>
            </w:pPr>
            <w:r w:rsidRPr="00041A5E">
              <w:rPr>
                <w:rFonts w:ascii="Arial Narrow" w:hAnsi="Arial Narrow"/>
                <w:b/>
                <w:sz w:val="24"/>
                <w:szCs w:val="24"/>
              </w:rPr>
              <w:t>Counter-Productive</w:t>
            </w:r>
            <w:r w:rsidR="003E5AC3" w:rsidRPr="00041A5E">
              <w:rPr>
                <w:rFonts w:ascii="Arial Narrow" w:hAnsi="Arial Narrow"/>
                <w:b/>
                <w:sz w:val="24"/>
                <w:szCs w:val="24"/>
              </w:rPr>
              <w:t xml:space="preserve"> </w:t>
            </w:r>
            <w:r w:rsidRPr="00041A5E">
              <w:rPr>
                <w:rFonts w:ascii="Arial Narrow" w:hAnsi="Arial Narrow"/>
                <w:b/>
                <w:sz w:val="24"/>
                <w:szCs w:val="24"/>
              </w:rPr>
              <w:t>Work</w:t>
            </w:r>
            <w:r w:rsidR="006D5B65">
              <w:rPr>
                <w:rFonts w:ascii="Arial Narrow" w:hAnsi="Arial Narrow"/>
                <w:b/>
                <w:sz w:val="24"/>
                <w:szCs w:val="24"/>
              </w:rPr>
              <w:t xml:space="preserve"> </w:t>
            </w:r>
            <w:r w:rsidRPr="00041A5E">
              <w:rPr>
                <w:rFonts w:ascii="Arial Narrow" w:hAnsi="Arial Narrow"/>
                <w:b/>
                <w:sz w:val="24"/>
                <w:szCs w:val="24"/>
              </w:rPr>
              <w:t>Behaviours</w:t>
            </w:r>
          </w:p>
        </w:tc>
      </w:tr>
    </w:tbl>
    <w:p w14:paraId="4756983E" w14:textId="77777777" w:rsidR="003430B4" w:rsidRPr="003430B4" w:rsidRDefault="003430B4" w:rsidP="003E5AC3">
      <w:pPr>
        <w:jc w:val="center"/>
        <w:rPr>
          <w:rFonts w:ascii="Arial Narrow" w:hAnsi="Arial Narrow"/>
          <w:sz w:val="24"/>
          <w:szCs w:val="24"/>
        </w:rPr>
      </w:pPr>
    </w:p>
    <w:p w14:paraId="65F459ED" w14:textId="4ECE82D3" w:rsidR="003430B4" w:rsidRDefault="003430B4" w:rsidP="003430B4">
      <w:pPr>
        <w:rPr>
          <w:rFonts w:ascii="Arial Narrow" w:hAnsi="Arial Narrow"/>
          <w:b/>
          <w:color w:val="CC0099"/>
          <w:sz w:val="24"/>
          <w:szCs w:val="24"/>
        </w:rPr>
      </w:pPr>
      <w:r w:rsidRPr="003430B4">
        <w:rPr>
          <w:rFonts w:ascii="Arial Narrow" w:hAnsi="Arial Narrow"/>
          <w:b/>
          <w:color w:val="CC0099"/>
          <w:sz w:val="24"/>
          <w:szCs w:val="24"/>
        </w:rPr>
        <w:t>The SACS Difference</w:t>
      </w:r>
    </w:p>
    <w:p w14:paraId="1CEE5057" w14:textId="5F47C447" w:rsidR="008E5C71" w:rsidRDefault="008E5C71" w:rsidP="003430B4">
      <w:pPr>
        <w:rPr>
          <w:rFonts w:ascii="Arial Narrow" w:hAnsi="Arial Narrow"/>
          <w:b/>
          <w:color w:val="CC0099"/>
          <w:sz w:val="24"/>
          <w:szCs w:val="24"/>
        </w:rPr>
      </w:pPr>
    </w:p>
    <w:p w14:paraId="5F41BC58" w14:textId="09C20F3F" w:rsidR="008E5C71" w:rsidRPr="00E0794C" w:rsidRDefault="008E5C71" w:rsidP="003430B4">
      <w:pPr>
        <w:rPr>
          <w:rFonts w:ascii="Arial Narrow" w:hAnsi="Arial Narrow"/>
          <w:color w:val="000000" w:themeColor="text1"/>
          <w:sz w:val="24"/>
          <w:szCs w:val="24"/>
        </w:rPr>
      </w:pPr>
      <w:r>
        <w:rPr>
          <w:rFonts w:ascii="Arial Narrow" w:hAnsi="Arial Narrow"/>
          <w:sz w:val="24"/>
          <w:szCs w:val="24"/>
        </w:rPr>
        <w:t xml:space="preserve">SACS </w:t>
      </w:r>
      <w:r w:rsidR="00041A5E">
        <w:rPr>
          <w:rFonts w:ascii="Arial Narrow" w:hAnsi="Arial Narrow"/>
          <w:sz w:val="24"/>
          <w:szCs w:val="24"/>
        </w:rPr>
        <w:t>partners</w:t>
      </w:r>
      <w:r>
        <w:rPr>
          <w:rFonts w:ascii="Arial Narrow" w:hAnsi="Arial Narrow"/>
          <w:sz w:val="24"/>
          <w:szCs w:val="24"/>
        </w:rPr>
        <w:t xml:space="preserve"> with Deakin University to </w:t>
      </w:r>
      <w:r w:rsidR="00041A5E">
        <w:rPr>
          <w:rFonts w:ascii="Arial Narrow" w:hAnsi="Arial Narrow"/>
          <w:sz w:val="24"/>
          <w:szCs w:val="24"/>
        </w:rPr>
        <w:t>develop assessments and ensure we are offering the most contemporary measures. Our assessments are evidence-based and designed for recruitment</w:t>
      </w:r>
      <w:r w:rsidR="00140FB5">
        <w:rPr>
          <w:rFonts w:ascii="Arial Narrow" w:hAnsi="Arial Narrow"/>
          <w:sz w:val="24"/>
          <w:szCs w:val="24"/>
        </w:rPr>
        <w:t xml:space="preserve"> and development</w:t>
      </w:r>
      <w:r w:rsidR="00041A5E">
        <w:rPr>
          <w:rFonts w:ascii="Arial Narrow" w:hAnsi="Arial Narrow"/>
          <w:sz w:val="24"/>
          <w:szCs w:val="24"/>
        </w:rPr>
        <w:t xml:space="preserve"> purposes, offering </w:t>
      </w:r>
      <w:r w:rsidR="00041A5E" w:rsidRPr="00E0794C">
        <w:rPr>
          <w:rFonts w:ascii="Arial Narrow" w:hAnsi="Arial Narrow"/>
          <w:color w:val="000000" w:themeColor="text1"/>
          <w:sz w:val="24"/>
          <w:szCs w:val="24"/>
        </w:rPr>
        <w:t>benefits such as:</w:t>
      </w:r>
    </w:p>
    <w:p w14:paraId="27671E31" w14:textId="04C98C99" w:rsidR="00041A5E" w:rsidRPr="00E0794C" w:rsidRDefault="00041A5E" w:rsidP="00041A5E">
      <w:pPr>
        <w:pStyle w:val="ListParagraph"/>
        <w:numPr>
          <w:ilvl w:val="0"/>
          <w:numId w:val="5"/>
        </w:numPr>
        <w:rPr>
          <w:rFonts w:ascii="Arial Narrow" w:hAnsi="Arial Narrow"/>
          <w:color w:val="000000" w:themeColor="text1"/>
          <w:sz w:val="24"/>
          <w:szCs w:val="24"/>
        </w:rPr>
      </w:pPr>
      <w:r w:rsidRPr="00E0794C">
        <w:rPr>
          <w:rFonts w:ascii="Arial Narrow" w:hAnsi="Arial Narrow"/>
          <w:color w:val="000000" w:themeColor="text1"/>
          <w:sz w:val="24"/>
          <w:szCs w:val="24"/>
        </w:rPr>
        <w:t>Risk ratings and k</w:t>
      </w:r>
      <w:r w:rsidR="003430B4" w:rsidRPr="00E0794C">
        <w:rPr>
          <w:rFonts w:ascii="Arial Narrow" w:hAnsi="Arial Narrow"/>
          <w:color w:val="000000" w:themeColor="text1"/>
          <w:sz w:val="24"/>
          <w:szCs w:val="24"/>
        </w:rPr>
        <w:t xml:space="preserve">nock out factors </w:t>
      </w:r>
      <w:r w:rsidRPr="00E0794C">
        <w:rPr>
          <w:rFonts w:ascii="Arial Narrow" w:hAnsi="Arial Narrow"/>
          <w:color w:val="000000" w:themeColor="text1"/>
          <w:sz w:val="24"/>
          <w:szCs w:val="24"/>
        </w:rPr>
        <w:t xml:space="preserve">to </w:t>
      </w:r>
      <w:r w:rsidR="003430B4" w:rsidRPr="00E0794C">
        <w:rPr>
          <w:rFonts w:ascii="Arial Narrow" w:hAnsi="Arial Narrow"/>
          <w:color w:val="000000" w:themeColor="text1"/>
          <w:sz w:val="24"/>
          <w:szCs w:val="24"/>
        </w:rPr>
        <w:t xml:space="preserve">help rule candidates </w:t>
      </w:r>
      <w:r w:rsidR="00B30867" w:rsidRPr="00E0794C">
        <w:rPr>
          <w:rFonts w:ascii="Arial Narrow" w:hAnsi="Arial Narrow"/>
          <w:color w:val="000000" w:themeColor="text1"/>
          <w:sz w:val="24"/>
          <w:szCs w:val="24"/>
        </w:rPr>
        <w:t xml:space="preserve">in or </w:t>
      </w:r>
      <w:r w:rsidRPr="00E0794C">
        <w:rPr>
          <w:rFonts w:ascii="Arial Narrow" w:hAnsi="Arial Narrow"/>
          <w:color w:val="000000" w:themeColor="text1"/>
          <w:sz w:val="24"/>
          <w:szCs w:val="24"/>
        </w:rPr>
        <w:t>out</w:t>
      </w:r>
    </w:p>
    <w:p w14:paraId="7E2CB6A7" w14:textId="608AF316" w:rsidR="003430B4" w:rsidRPr="00E0794C" w:rsidRDefault="003430B4" w:rsidP="003430B4">
      <w:pPr>
        <w:pStyle w:val="ListParagraph"/>
        <w:numPr>
          <w:ilvl w:val="0"/>
          <w:numId w:val="5"/>
        </w:numPr>
        <w:rPr>
          <w:rFonts w:ascii="Arial Narrow" w:hAnsi="Arial Narrow"/>
          <w:color w:val="000000" w:themeColor="text1"/>
          <w:sz w:val="24"/>
          <w:szCs w:val="24"/>
        </w:rPr>
      </w:pPr>
      <w:r w:rsidRPr="00E0794C">
        <w:rPr>
          <w:rFonts w:ascii="Arial Narrow" w:hAnsi="Arial Narrow"/>
          <w:color w:val="000000" w:themeColor="text1"/>
          <w:sz w:val="24"/>
          <w:szCs w:val="24"/>
        </w:rPr>
        <w:t>Simpl</w:t>
      </w:r>
      <w:r w:rsidR="00B30867" w:rsidRPr="00E0794C">
        <w:rPr>
          <w:rFonts w:ascii="Arial Narrow" w:hAnsi="Arial Narrow"/>
          <w:color w:val="000000" w:themeColor="text1"/>
          <w:sz w:val="24"/>
          <w:szCs w:val="24"/>
        </w:rPr>
        <w:t>ified and easy</w:t>
      </w:r>
      <w:r w:rsidRPr="00E0794C">
        <w:rPr>
          <w:rFonts w:ascii="Arial Narrow" w:hAnsi="Arial Narrow"/>
          <w:color w:val="000000" w:themeColor="text1"/>
          <w:sz w:val="24"/>
          <w:szCs w:val="24"/>
        </w:rPr>
        <w:t xml:space="preserve"> to understand reports</w:t>
      </w:r>
    </w:p>
    <w:p w14:paraId="52446997" w14:textId="61DCA4A9" w:rsidR="00FE107D" w:rsidRPr="00E0794C" w:rsidRDefault="003430B4" w:rsidP="001034E0">
      <w:pPr>
        <w:pStyle w:val="ListParagraph"/>
        <w:numPr>
          <w:ilvl w:val="0"/>
          <w:numId w:val="5"/>
        </w:numPr>
        <w:rPr>
          <w:rFonts w:ascii="Arial Narrow" w:hAnsi="Arial Narrow"/>
          <w:color w:val="000000" w:themeColor="text1"/>
        </w:rPr>
      </w:pPr>
      <w:r w:rsidRPr="00E0794C">
        <w:rPr>
          <w:rFonts w:ascii="Arial Narrow" w:hAnsi="Arial Narrow"/>
          <w:color w:val="000000" w:themeColor="text1"/>
          <w:sz w:val="24"/>
          <w:szCs w:val="24"/>
        </w:rPr>
        <w:t>Self-administration through our easy</w:t>
      </w:r>
      <w:r w:rsidR="00041A5E" w:rsidRPr="00E0794C">
        <w:rPr>
          <w:rFonts w:ascii="Arial Narrow" w:hAnsi="Arial Narrow"/>
          <w:color w:val="000000" w:themeColor="text1"/>
          <w:sz w:val="24"/>
          <w:szCs w:val="24"/>
        </w:rPr>
        <w:t>-</w:t>
      </w:r>
      <w:r w:rsidRPr="00E0794C">
        <w:rPr>
          <w:rFonts w:ascii="Arial Narrow" w:hAnsi="Arial Narrow"/>
          <w:color w:val="000000" w:themeColor="text1"/>
          <w:sz w:val="24"/>
          <w:szCs w:val="24"/>
        </w:rPr>
        <w:t>to</w:t>
      </w:r>
      <w:r w:rsidR="00041A5E" w:rsidRPr="00E0794C">
        <w:rPr>
          <w:rFonts w:ascii="Arial Narrow" w:hAnsi="Arial Narrow"/>
          <w:color w:val="000000" w:themeColor="text1"/>
          <w:sz w:val="24"/>
          <w:szCs w:val="24"/>
        </w:rPr>
        <w:t>-</w:t>
      </w:r>
      <w:r w:rsidRPr="00E0794C">
        <w:rPr>
          <w:rFonts w:ascii="Arial Narrow" w:hAnsi="Arial Narrow"/>
          <w:color w:val="000000" w:themeColor="text1"/>
          <w:sz w:val="24"/>
          <w:szCs w:val="24"/>
        </w:rPr>
        <w:t>use portal</w:t>
      </w:r>
    </w:p>
    <w:p w14:paraId="68A5DCCE" w14:textId="75C9A0D6" w:rsidR="00B30867" w:rsidRPr="00E0794C" w:rsidRDefault="00B30867" w:rsidP="001034E0">
      <w:pPr>
        <w:pStyle w:val="ListParagraph"/>
        <w:numPr>
          <w:ilvl w:val="0"/>
          <w:numId w:val="5"/>
        </w:numPr>
        <w:rPr>
          <w:rFonts w:ascii="Arial Narrow" w:hAnsi="Arial Narrow"/>
          <w:color w:val="000000" w:themeColor="text1"/>
        </w:rPr>
      </w:pPr>
      <w:r w:rsidRPr="00E0794C">
        <w:rPr>
          <w:rFonts w:ascii="Arial Narrow" w:hAnsi="Arial Narrow"/>
          <w:color w:val="000000" w:themeColor="text1"/>
        </w:rPr>
        <w:t>Pay as You Go – No bulk credits to buy</w:t>
      </w:r>
    </w:p>
    <w:p w14:paraId="532C1BC4" w14:textId="29BEFE86" w:rsidR="00B30867" w:rsidRPr="00E0794C" w:rsidRDefault="00B30867" w:rsidP="001034E0">
      <w:pPr>
        <w:pStyle w:val="ListParagraph"/>
        <w:numPr>
          <w:ilvl w:val="0"/>
          <w:numId w:val="5"/>
        </w:numPr>
        <w:rPr>
          <w:rFonts w:ascii="Arial Narrow" w:hAnsi="Arial Narrow"/>
          <w:color w:val="000000" w:themeColor="text1"/>
        </w:rPr>
      </w:pPr>
      <w:r w:rsidRPr="00E0794C">
        <w:rPr>
          <w:rFonts w:ascii="Arial Narrow" w:hAnsi="Arial Narrow"/>
          <w:color w:val="000000" w:themeColor="text1"/>
        </w:rPr>
        <w:t>Buy quickly and easily online</w:t>
      </w:r>
    </w:p>
    <w:p w14:paraId="559A4E77" w14:textId="6EEEE91D" w:rsidR="00B30867" w:rsidRPr="00E0794C" w:rsidRDefault="00B30867" w:rsidP="001034E0">
      <w:pPr>
        <w:pStyle w:val="ListParagraph"/>
        <w:numPr>
          <w:ilvl w:val="0"/>
          <w:numId w:val="5"/>
        </w:numPr>
        <w:rPr>
          <w:rFonts w:ascii="Arial Narrow" w:hAnsi="Arial Narrow"/>
          <w:color w:val="000000" w:themeColor="text1"/>
        </w:rPr>
      </w:pPr>
      <w:r w:rsidRPr="00E0794C">
        <w:rPr>
          <w:rFonts w:ascii="Arial Narrow" w:hAnsi="Arial Narrow"/>
          <w:color w:val="000000" w:themeColor="text1"/>
        </w:rPr>
        <w:t>Discounts for volume purchases</w:t>
      </w:r>
    </w:p>
    <w:p w14:paraId="5F0A0B9B" w14:textId="7FE69765" w:rsidR="00B30867" w:rsidRPr="00E0794C" w:rsidRDefault="00B30867" w:rsidP="001034E0">
      <w:pPr>
        <w:pStyle w:val="ListParagraph"/>
        <w:numPr>
          <w:ilvl w:val="0"/>
          <w:numId w:val="5"/>
        </w:numPr>
        <w:rPr>
          <w:rFonts w:ascii="Arial Narrow" w:hAnsi="Arial Narrow"/>
          <w:color w:val="000000" w:themeColor="text1"/>
        </w:rPr>
      </w:pPr>
      <w:r w:rsidRPr="00E0794C">
        <w:rPr>
          <w:rFonts w:ascii="Arial Narrow" w:hAnsi="Arial Narrow"/>
          <w:color w:val="000000" w:themeColor="text1"/>
        </w:rPr>
        <w:t>Report available instantly</w:t>
      </w:r>
    </w:p>
    <w:p w14:paraId="33F60F2D" w14:textId="2EAAA85D" w:rsidR="00FE107D" w:rsidRPr="00E0794C" w:rsidRDefault="00B30867" w:rsidP="001D39D6">
      <w:pPr>
        <w:pStyle w:val="ListParagraph"/>
        <w:numPr>
          <w:ilvl w:val="0"/>
          <w:numId w:val="5"/>
        </w:numPr>
        <w:rPr>
          <w:rFonts w:ascii="Arial Narrow" w:hAnsi="Arial Narrow"/>
        </w:rPr>
      </w:pPr>
      <w:r w:rsidRPr="00E0794C">
        <w:rPr>
          <w:rFonts w:ascii="Arial Narrow" w:hAnsi="Arial Narrow"/>
          <w:color w:val="000000" w:themeColor="text1"/>
        </w:rPr>
        <w:t>Interpretative manuals</w:t>
      </w:r>
    </w:p>
    <w:p w14:paraId="51BD8A7A" w14:textId="77777777" w:rsidR="00490B06" w:rsidRDefault="00490B06" w:rsidP="003430B4">
      <w:pPr>
        <w:rPr>
          <w:rFonts w:ascii="Arial Narrow" w:hAnsi="Arial Narrow"/>
          <w:b/>
          <w:color w:val="CC0099"/>
          <w:sz w:val="24"/>
          <w:szCs w:val="24"/>
        </w:rPr>
      </w:pPr>
    </w:p>
    <w:p w14:paraId="10F94908" w14:textId="77777777" w:rsidR="00490B06" w:rsidRDefault="00490B06" w:rsidP="003430B4">
      <w:pPr>
        <w:rPr>
          <w:rFonts w:ascii="Arial Narrow" w:hAnsi="Arial Narrow"/>
          <w:b/>
          <w:color w:val="CC0099"/>
          <w:sz w:val="24"/>
          <w:szCs w:val="24"/>
        </w:rPr>
      </w:pPr>
    </w:p>
    <w:p w14:paraId="04AC5244" w14:textId="77777777" w:rsidR="00B30867" w:rsidRDefault="00B30867" w:rsidP="003430B4">
      <w:pPr>
        <w:rPr>
          <w:rFonts w:ascii="Arial Narrow" w:hAnsi="Arial Narrow"/>
          <w:b/>
          <w:color w:val="CC0099"/>
          <w:sz w:val="24"/>
          <w:szCs w:val="24"/>
        </w:rPr>
      </w:pPr>
    </w:p>
    <w:p w14:paraId="78F417ED" w14:textId="228C8A8F" w:rsidR="003430B4" w:rsidRPr="002A2687" w:rsidRDefault="003430B4" w:rsidP="003430B4">
      <w:pPr>
        <w:rPr>
          <w:lang w:val="en-AU"/>
        </w:rPr>
      </w:pPr>
      <w:r w:rsidRPr="003430B4">
        <w:rPr>
          <w:rFonts w:ascii="Arial Narrow" w:hAnsi="Arial Narrow"/>
          <w:b/>
          <w:color w:val="CC0099"/>
          <w:sz w:val="24"/>
          <w:szCs w:val="24"/>
        </w:rPr>
        <w:t>How do I access Psychometric Assessments?</w:t>
      </w:r>
    </w:p>
    <w:p w14:paraId="35EE91FD" w14:textId="77777777" w:rsidR="003E5AC3" w:rsidRPr="003430B4" w:rsidRDefault="003E5AC3" w:rsidP="003430B4">
      <w:pPr>
        <w:rPr>
          <w:rFonts w:ascii="Arial Narrow" w:hAnsi="Arial Narrow"/>
          <w:b/>
          <w:color w:val="CC0099"/>
          <w:sz w:val="24"/>
          <w:szCs w:val="24"/>
        </w:rPr>
      </w:pPr>
    </w:p>
    <w:p w14:paraId="4746C6CC" w14:textId="561F86F3" w:rsidR="003430B4" w:rsidRDefault="003430B4" w:rsidP="003430B4">
      <w:pPr>
        <w:rPr>
          <w:rFonts w:ascii="Arial Narrow" w:hAnsi="Arial Narrow"/>
          <w:sz w:val="24"/>
          <w:szCs w:val="24"/>
        </w:rPr>
      </w:pPr>
      <w:r w:rsidRPr="003430B4">
        <w:rPr>
          <w:rFonts w:ascii="Arial Narrow" w:hAnsi="Arial Narrow"/>
          <w:sz w:val="24"/>
          <w:szCs w:val="24"/>
        </w:rPr>
        <w:t xml:space="preserve">Psychometric Assessments can </w:t>
      </w:r>
      <w:r w:rsidR="00041A5E">
        <w:rPr>
          <w:rFonts w:ascii="Arial Narrow" w:hAnsi="Arial Narrow"/>
          <w:sz w:val="24"/>
          <w:szCs w:val="24"/>
        </w:rPr>
        <w:t xml:space="preserve">be </w:t>
      </w:r>
      <w:r w:rsidRPr="003430B4">
        <w:rPr>
          <w:rFonts w:ascii="Arial Narrow" w:hAnsi="Arial Narrow"/>
          <w:sz w:val="24"/>
          <w:szCs w:val="24"/>
        </w:rPr>
        <w:t>easily administered by you through our online portal, or SACS can manage the entire process</w:t>
      </w:r>
      <w:r w:rsidR="00041A5E">
        <w:rPr>
          <w:rFonts w:ascii="Arial Narrow" w:hAnsi="Arial Narrow"/>
          <w:sz w:val="24"/>
          <w:szCs w:val="24"/>
        </w:rPr>
        <w:t xml:space="preserve"> on your behalf.</w:t>
      </w:r>
      <w:r w:rsidRPr="003430B4">
        <w:rPr>
          <w:rFonts w:ascii="Arial Narrow" w:hAnsi="Arial Narrow"/>
          <w:sz w:val="24"/>
          <w:szCs w:val="24"/>
        </w:rPr>
        <w:t xml:space="preserve"> The SACS Psychometric Portal is an online platform that allows clients to manage HR and </w:t>
      </w:r>
      <w:proofErr w:type="spellStart"/>
      <w:r w:rsidRPr="003430B4">
        <w:rPr>
          <w:rFonts w:ascii="Arial Narrow" w:hAnsi="Arial Narrow"/>
          <w:sz w:val="24"/>
          <w:szCs w:val="24"/>
        </w:rPr>
        <w:t>organisational</w:t>
      </w:r>
      <w:proofErr w:type="spellEnd"/>
      <w:r w:rsidRPr="003430B4">
        <w:rPr>
          <w:rFonts w:ascii="Arial Narrow" w:hAnsi="Arial Narrow"/>
          <w:sz w:val="24"/>
          <w:szCs w:val="24"/>
        </w:rPr>
        <w:t xml:space="preserve"> development tasks for all stages of the employment cycle. </w:t>
      </w:r>
    </w:p>
    <w:p w14:paraId="05656D58" w14:textId="77777777" w:rsidR="00595DB5" w:rsidRPr="003430B4" w:rsidRDefault="00595DB5" w:rsidP="003430B4">
      <w:pPr>
        <w:rPr>
          <w:rFonts w:ascii="Arial Narrow" w:hAnsi="Arial Narrow"/>
          <w:sz w:val="24"/>
          <w:szCs w:val="24"/>
        </w:rPr>
      </w:pPr>
    </w:p>
    <w:p w14:paraId="014568F0" w14:textId="1343CCF6" w:rsidR="003430B4" w:rsidRPr="003430B4" w:rsidRDefault="003430B4" w:rsidP="003430B4">
      <w:pPr>
        <w:rPr>
          <w:rFonts w:ascii="Arial Narrow" w:hAnsi="Arial Narrow"/>
          <w:b/>
          <w:color w:val="CC0099"/>
          <w:sz w:val="24"/>
          <w:szCs w:val="24"/>
        </w:rPr>
      </w:pPr>
      <w:r w:rsidRPr="003430B4">
        <w:rPr>
          <w:rFonts w:ascii="Arial Narrow" w:hAnsi="Arial Narrow"/>
          <w:b/>
          <w:color w:val="CC0099"/>
          <w:sz w:val="24"/>
          <w:szCs w:val="24"/>
        </w:rPr>
        <w:t>How much</w:t>
      </w:r>
      <w:r w:rsidR="00311DA7">
        <w:rPr>
          <w:rFonts w:ascii="Arial Narrow" w:hAnsi="Arial Narrow"/>
          <w:b/>
          <w:color w:val="CC0099"/>
          <w:sz w:val="24"/>
          <w:szCs w:val="24"/>
        </w:rPr>
        <w:t xml:space="preserve"> do Psychometric Assessments cost?</w:t>
      </w:r>
    </w:p>
    <w:p w14:paraId="5ED77715" w14:textId="0B68AEAF" w:rsidR="003430B4" w:rsidRDefault="003430B4" w:rsidP="003430B4">
      <w:pPr>
        <w:rPr>
          <w:rFonts w:ascii="Arial Narrow" w:hAnsi="Arial Narrow"/>
          <w:sz w:val="24"/>
          <w:szCs w:val="24"/>
        </w:rPr>
      </w:pPr>
      <w:r w:rsidRPr="003430B4">
        <w:rPr>
          <w:rFonts w:ascii="Arial Narrow" w:hAnsi="Arial Narrow"/>
          <w:sz w:val="24"/>
          <w:szCs w:val="24"/>
        </w:rPr>
        <w:t xml:space="preserve">SACS </w:t>
      </w:r>
      <w:proofErr w:type="gramStart"/>
      <w:r w:rsidRPr="003430B4">
        <w:rPr>
          <w:rFonts w:ascii="Arial Narrow" w:hAnsi="Arial Narrow"/>
          <w:sz w:val="24"/>
          <w:szCs w:val="24"/>
        </w:rPr>
        <w:t>offers</w:t>
      </w:r>
      <w:proofErr w:type="gramEnd"/>
      <w:r w:rsidRPr="003430B4">
        <w:rPr>
          <w:rFonts w:ascii="Arial Narrow" w:hAnsi="Arial Narrow"/>
          <w:sz w:val="24"/>
          <w:szCs w:val="24"/>
        </w:rPr>
        <w:t xml:space="preserve"> a range of assessments and bundled assessments</w:t>
      </w:r>
      <w:r w:rsidR="00041A5E">
        <w:rPr>
          <w:rFonts w:ascii="Arial Narrow" w:hAnsi="Arial Narrow"/>
          <w:sz w:val="24"/>
          <w:szCs w:val="24"/>
        </w:rPr>
        <w:t>, with prices</w:t>
      </w:r>
      <w:r w:rsidRPr="003430B4">
        <w:rPr>
          <w:rFonts w:ascii="Arial Narrow" w:hAnsi="Arial Narrow"/>
          <w:sz w:val="24"/>
          <w:szCs w:val="24"/>
        </w:rPr>
        <w:t xml:space="preserve"> start</w:t>
      </w:r>
      <w:r w:rsidR="00041A5E">
        <w:rPr>
          <w:rFonts w:ascii="Arial Narrow" w:hAnsi="Arial Narrow"/>
          <w:sz w:val="24"/>
          <w:szCs w:val="24"/>
        </w:rPr>
        <w:t>ing</w:t>
      </w:r>
      <w:r w:rsidRPr="003430B4">
        <w:rPr>
          <w:rFonts w:ascii="Arial Narrow" w:hAnsi="Arial Narrow"/>
          <w:sz w:val="24"/>
          <w:szCs w:val="24"/>
        </w:rPr>
        <w:t xml:space="preserve"> </w:t>
      </w:r>
      <w:r w:rsidR="00041A5E">
        <w:rPr>
          <w:rFonts w:ascii="Arial Narrow" w:hAnsi="Arial Narrow"/>
          <w:sz w:val="24"/>
          <w:szCs w:val="24"/>
        </w:rPr>
        <w:t xml:space="preserve">under </w:t>
      </w:r>
      <w:r w:rsidRPr="003430B4">
        <w:rPr>
          <w:rFonts w:ascii="Arial Narrow" w:hAnsi="Arial Narrow"/>
          <w:sz w:val="24"/>
          <w:szCs w:val="24"/>
        </w:rPr>
        <w:t xml:space="preserve">$100 </w:t>
      </w:r>
      <w:r w:rsidR="00041A5E">
        <w:rPr>
          <w:rFonts w:ascii="Arial Narrow" w:hAnsi="Arial Narrow"/>
          <w:sz w:val="24"/>
          <w:szCs w:val="24"/>
        </w:rPr>
        <w:t>per assessment and</w:t>
      </w:r>
      <w:r w:rsidRPr="003430B4">
        <w:rPr>
          <w:rFonts w:ascii="Arial Narrow" w:hAnsi="Arial Narrow"/>
          <w:sz w:val="24"/>
          <w:szCs w:val="24"/>
        </w:rPr>
        <w:t xml:space="preserve"> even less for volume purchases.</w:t>
      </w:r>
    </w:p>
    <w:p w14:paraId="16B03BBA" w14:textId="632AFDB1" w:rsidR="003430B4" w:rsidRPr="003430B4" w:rsidRDefault="003430B4" w:rsidP="003430B4">
      <w:pPr>
        <w:rPr>
          <w:rFonts w:ascii="Arial Narrow" w:hAnsi="Arial Narrow"/>
          <w:sz w:val="24"/>
          <w:szCs w:val="24"/>
        </w:rPr>
      </w:pPr>
    </w:p>
    <w:p w14:paraId="0B004DCE" w14:textId="670C5053" w:rsidR="003430B4" w:rsidRPr="003430B4" w:rsidRDefault="003430B4" w:rsidP="003430B4">
      <w:pPr>
        <w:rPr>
          <w:rFonts w:ascii="Arial Narrow" w:hAnsi="Arial Narrow"/>
          <w:b/>
          <w:color w:val="CC0099"/>
          <w:sz w:val="24"/>
          <w:szCs w:val="24"/>
        </w:rPr>
      </w:pPr>
      <w:r w:rsidRPr="003430B4">
        <w:rPr>
          <w:rFonts w:ascii="Arial Narrow" w:hAnsi="Arial Narrow"/>
          <w:b/>
          <w:color w:val="CC0099"/>
          <w:sz w:val="24"/>
          <w:szCs w:val="24"/>
        </w:rPr>
        <w:t xml:space="preserve">How </w:t>
      </w:r>
      <w:r w:rsidR="00311DA7">
        <w:rPr>
          <w:rFonts w:ascii="Arial Narrow" w:hAnsi="Arial Narrow"/>
          <w:b/>
          <w:color w:val="CC0099"/>
          <w:sz w:val="24"/>
          <w:szCs w:val="24"/>
        </w:rPr>
        <w:t>can I</w:t>
      </w:r>
      <w:r w:rsidRPr="003430B4">
        <w:rPr>
          <w:rFonts w:ascii="Arial Narrow" w:hAnsi="Arial Narrow"/>
          <w:b/>
          <w:color w:val="CC0099"/>
          <w:sz w:val="24"/>
          <w:szCs w:val="24"/>
        </w:rPr>
        <w:t xml:space="preserve"> buy</w:t>
      </w:r>
      <w:r w:rsidR="00311DA7">
        <w:rPr>
          <w:rFonts w:ascii="Arial Narrow" w:hAnsi="Arial Narrow"/>
          <w:b/>
          <w:color w:val="CC0099"/>
          <w:sz w:val="24"/>
          <w:szCs w:val="24"/>
        </w:rPr>
        <w:t xml:space="preserve"> Psychometric Assessments?</w:t>
      </w:r>
    </w:p>
    <w:p w14:paraId="4E891814" w14:textId="77777777" w:rsidR="00041A5E" w:rsidRDefault="00041A5E" w:rsidP="003430B4">
      <w:pPr>
        <w:rPr>
          <w:rFonts w:ascii="Arial Narrow" w:hAnsi="Arial Narrow"/>
          <w:sz w:val="24"/>
          <w:szCs w:val="24"/>
        </w:rPr>
      </w:pPr>
    </w:p>
    <w:p w14:paraId="25B5895E" w14:textId="134BEDA8" w:rsidR="003430B4" w:rsidRPr="003430B4" w:rsidRDefault="003430B4" w:rsidP="003430B4">
      <w:pPr>
        <w:rPr>
          <w:rFonts w:ascii="Arial Narrow" w:hAnsi="Arial Narrow"/>
          <w:sz w:val="24"/>
          <w:szCs w:val="24"/>
        </w:rPr>
      </w:pPr>
      <w:r w:rsidRPr="003430B4">
        <w:rPr>
          <w:rFonts w:ascii="Arial Narrow" w:hAnsi="Arial Narrow"/>
          <w:sz w:val="24"/>
          <w:szCs w:val="24"/>
        </w:rPr>
        <w:t xml:space="preserve">Call </w:t>
      </w:r>
      <w:r w:rsidR="00D066E3">
        <w:rPr>
          <w:rFonts w:ascii="Arial Narrow" w:hAnsi="Arial Narrow"/>
          <w:sz w:val="24"/>
          <w:szCs w:val="24"/>
        </w:rPr>
        <w:t>t</w:t>
      </w:r>
      <w:r w:rsidR="00041A5E">
        <w:rPr>
          <w:rFonts w:ascii="Arial Narrow" w:hAnsi="Arial Narrow"/>
          <w:sz w:val="24"/>
          <w:szCs w:val="24"/>
        </w:rPr>
        <w:t>he SACS Assessment Team</w:t>
      </w:r>
      <w:r w:rsidRPr="003430B4">
        <w:rPr>
          <w:rFonts w:ascii="Arial Narrow" w:hAnsi="Arial Narrow"/>
          <w:sz w:val="24"/>
          <w:szCs w:val="24"/>
        </w:rPr>
        <w:t xml:space="preserve"> on </w:t>
      </w:r>
      <w:r w:rsidR="00041A5E" w:rsidRPr="00041A5E">
        <w:rPr>
          <w:rFonts w:ascii="Arial Narrow" w:hAnsi="Arial Narrow"/>
          <w:sz w:val="24"/>
          <w:szCs w:val="24"/>
        </w:rPr>
        <w:t>1300 250 580</w:t>
      </w:r>
      <w:r w:rsidR="00041A5E">
        <w:rPr>
          <w:rFonts w:ascii="Arial Narrow" w:hAnsi="Arial Narrow"/>
          <w:sz w:val="24"/>
          <w:szCs w:val="24"/>
        </w:rPr>
        <w:t xml:space="preserve"> to discuss options and arrange set up.</w:t>
      </w:r>
    </w:p>
    <w:p w14:paraId="6F65F9B6" w14:textId="77777777" w:rsidR="003430B4" w:rsidRDefault="003430B4" w:rsidP="003430B4">
      <w:pPr>
        <w:rPr>
          <w:rFonts w:ascii="Arial Narrow" w:hAnsi="Arial Narrow"/>
          <w:b/>
          <w:sz w:val="24"/>
          <w:szCs w:val="24"/>
        </w:rPr>
      </w:pPr>
    </w:p>
    <w:p w14:paraId="40639119" w14:textId="3629A3B8" w:rsidR="003430B4" w:rsidRPr="004736CD" w:rsidRDefault="003430B4" w:rsidP="003430B4">
      <w:pPr>
        <w:rPr>
          <w:rFonts w:ascii="Arial Narrow" w:hAnsi="Arial Narrow"/>
          <w:b/>
          <w:color w:val="CC0099"/>
          <w:sz w:val="24"/>
          <w:szCs w:val="24"/>
        </w:rPr>
      </w:pPr>
      <w:r w:rsidRPr="004736CD">
        <w:rPr>
          <w:rFonts w:ascii="Arial Narrow" w:hAnsi="Arial Narrow"/>
          <w:b/>
          <w:color w:val="CC0099"/>
          <w:sz w:val="24"/>
          <w:szCs w:val="24"/>
        </w:rPr>
        <w:t>Testimonial</w:t>
      </w:r>
    </w:p>
    <w:p w14:paraId="0EF6BDD8" w14:textId="77777777" w:rsidR="00041A5E" w:rsidRDefault="00041A5E" w:rsidP="003430B4">
      <w:pPr>
        <w:rPr>
          <w:rFonts w:ascii="Arial Narrow" w:hAnsi="Arial Narrow"/>
          <w:b/>
          <w:sz w:val="24"/>
          <w:szCs w:val="24"/>
        </w:rPr>
      </w:pPr>
    </w:p>
    <w:p w14:paraId="4A8741B4" w14:textId="77777777" w:rsidR="00813229" w:rsidRPr="00813229" w:rsidRDefault="00813229" w:rsidP="00813229">
      <w:pPr>
        <w:autoSpaceDE w:val="0"/>
        <w:autoSpaceDN w:val="0"/>
        <w:adjustRightInd w:val="0"/>
        <w:jc w:val="both"/>
        <w:rPr>
          <w:rFonts w:ascii="Arial Narrow" w:hAnsi="Arial Narrow"/>
          <w:sz w:val="24"/>
          <w:szCs w:val="24"/>
        </w:rPr>
      </w:pPr>
      <w:r w:rsidRPr="00813229">
        <w:rPr>
          <w:rFonts w:ascii="Arial Narrow" w:hAnsi="Arial Narrow"/>
          <w:sz w:val="24"/>
          <w:szCs w:val="24"/>
        </w:rPr>
        <w:t xml:space="preserve">We recently asked one of our clients to tell us about their experience with the SACS Psychometric Assessments and how it has changed their recruitment process. This is what Susan Marsenic, General Manager – Human Resources at Vasey RSL Care said. </w:t>
      </w:r>
    </w:p>
    <w:p w14:paraId="41F06E35" w14:textId="77777777" w:rsidR="00813229" w:rsidRPr="00813229" w:rsidRDefault="00813229" w:rsidP="00813229">
      <w:pPr>
        <w:autoSpaceDE w:val="0"/>
        <w:autoSpaceDN w:val="0"/>
        <w:adjustRightInd w:val="0"/>
        <w:jc w:val="both"/>
        <w:rPr>
          <w:rFonts w:ascii="Arial Narrow" w:hAnsi="Arial Narrow"/>
          <w:sz w:val="24"/>
          <w:szCs w:val="24"/>
        </w:rPr>
      </w:pPr>
    </w:p>
    <w:p w14:paraId="201C43B7" w14:textId="3A3C491F" w:rsidR="00600AA1" w:rsidRDefault="00600AA1" w:rsidP="00813229">
      <w:pPr>
        <w:pStyle w:val="ListParagraph"/>
        <w:numPr>
          <w:ilvl w:val="0"/>
          <w:numId w:val="9"/>
        </w:numPr>
        <w:autoSpaceDE w:val="0"/>
        <w:autoSpaceDN w:val="0"/>
        <w:adjustRightInd w:val="0"/>
        <w:spacing w:after="0" w:line="240" w:lineRule="auto"/>
        <w:jc w:val="both"/>
        <w:rPr>
          <w:rFonts w:ascii="Arial Narrow" w:hAnsi="Arial Narrow"/>
          <w:sz w:val="24"/>
          <w:szCs w:val="24"/>
        </w:rPr>
      </w:pPr>
      <w:r>
        <w:rPr>
          <w:rFonts w:ascii="Arial Narrow" w:hAnsi="Arial Narrow"/>
          <w:sz w:val="24"/>
          <w:szCs w:val="24"/>
        </w:rPr>
        <w:t>30% decrease in advertising costs and agency fees</w:t>
      </w:r>
    </w:p>
    <w:p w14:paraId="3FC0BC99" w14:textId="582F0D40" w:rsidR="00813229" w:rsidRPr="00813229" w:rsidRDefault="00813229" w:rsidP="00813229">
      <w:pPr>
        <w:pStyle w:val="ListParagraph"/>
        <w:numPr>
          <w:ilvl w:val="0"/>
          <w:numId w:val="9"/>
        </w:numPr>
        <w:autoSpaceDE w:val="0"/>
        <w:autoSpaceDN w:val="0"/>
        <w:adjustRightInd w:val="0"/>
        <w:spacing w:after="0" w:line="240" w:lineRule="auto"/>
        <w:jc w:val="both"/>
        <w:rPr>
          <w:rFonts w:ascii="Arial Narrow" w:hAnsi="Arial Narrow"/>
          <w:sz w:val="24"/>
          <w:szCs w:val="24"/>
        </w:rPr>
      </w:pPr>
      <w:r w:rsidRPr="00813229">
        <w:rPr>
          <w:rFonts w:ascii="Arial Narrow" w:hAnsi="Arial Narrow"/>
          <w:sz w:val="24"/>
          <w:szCs w:val="24"/>
        </w:rPr>
        <w:t xml:space="preserve">The number of departures in the first year of service has decreased by 54% compared to the average of the six years prior.  </w:t>
      </w:r>
    </w:p>
    <w:p w14:paraId="60100F26" w14:textId="77777777" w:rsidR="00813229" w:rsidRPr="00813229" w:rsidRDefault="00813229" w:rsidP="00813229">
      <w:pPr>
        <w:pStyle w:val="ListParagraph"/>
        <w:numPr>
          <w:ilvl w:val="0"/>
          <w:numId w:val="9"/>
        </w:numPr>
        <w:autoSpaceDE w:val="0"/>
        <w:autoSpaceDN w:val="0"/>
        <w:adjustRightInd w:val="0"/>
        <w:spacing w:after="0" w:line="240" w:lineRule="auto"/>
        <w:jc w:val="both"/>
        <w:rPr>
          <w:rFonts w:ascii="Arial Narrow" w:hAnsi="Arial Narrow"/>
          <w:sz w:val="24"/>
          <w:szCs w:val="24"/>
        </w:rPr>
      </w:pPr>
      <w:r w:rsidRPr="00813229">
        <w:rPr>
          <w:rFonts w:ascii="Arial Narrow" w:hAnsi="Arial Narrow"/>
          <w:sz w:val="24"/>
          <w:szCs w:val="24"/>
        </w:rPr>
        <w:t xml:space="preserve">Instances of abandonment of employment in the first year of service have decreased by 61% compared to the same period. </w:t>
      </w:r>
    </w:p>
    <w:p w14:paraId="63220F47" w14:textId="77777777" w:rsidR="00813229" w:rsidRPr="00813229" w:rsidRDefault="00813229" w:rsidP="00813229">
      <w:pPr>
        <w:pStyle w:val="ListParagraph"/>
        <w:numPr>
          <w:ilvl w:val="0"/>
          <w:numId w:val="9"/>
        </w:numPr>
        <w:autoSpaceDE w:val="0"/>
        <w:autoSpaceDN w:val="0"/>
        <w:adjustRightInd w:val="0"/>
        <w:spacing w:after="0" w:line="240" w:lineRule="auto"/>
        <w:jc w:val="both"/>
        <w:rPr>
          <w:rFonts w:ascii="Arial Narrow" w:hAnsi="Arial Narrow"/>
          <w:sz w:val="24"/>
          <w:szCs w:val="24"/>
        </w:rPr>
      </w:pPr>
      <w:r w:rsidRPr="00813229">
        <w:rPr>
          <w:rFonts w:ascii="Arial Narrow" w:hAnsi="Arial Narrow"/>
          <w:sz w:val="24"/>
          <w:szCs w:val="24"/>
        </w:rPr>
        <w:t xml:space="preserve">There have been no cases of permanent employees abandoning their employment in their first year since 2013 as opposed to 12 cases in the six years prior.  </w:t>
      </w:r>
    </w:p>
    <w:p w14:paraId="2CB0F4E8" w14:textId="77777777" w:rsidR="00813229" w:rsidRPr="00813229" w:rsidRDefault="00813229" w:rsidP="00813229">
      <w:pPr>
        <w:pStyle w:val="ListParagraph"/>
        <w:numPr>
          <w:ilvl w:val="0"/>
          <w:numId w:val="9"/>
        </w:numPr>
        <w:autoSpaceDE w:val="0"/>
        <w:autoSpaceDN w:val="0"/>
        <w:adjustRightInd w:val="0"/>
        <w:spacing w:after="0" w:line="240" w:lineRule="auto"/>
        <w:jc w:val="both"/>
        <w:rPr>
          <w:rFonts w:ascii="Arial Narrow" w:hAnsi="Arial Narrow"/>
          <w:sz w:val="24"/>
          <w:szCs w:val="24"/>
        </w:rPr>
      </w:pPr>
      <w:r w:rsidRPr="00813229">
        <w:rPr>
          <w:rFonts w:ascii="Arial Narrow" w:hAnsi="Arial Narrow"/>
          <w:sz w:val="24"/>
          <w:szCs w:val="24"/>
        </w:rPr>
        <w:t xml:space="preserve">In 2014 -2015, fewer staff than any year prior left with between 1 and 2 </w:t>
      </w:r>
      <w:proofErr w:type="spellStart"/>
      <w:r w:rsidRPr="00813229">
        <w:rPr>
          <w:rFonts w:ascii="Arial Narrow" w:hAnsi="Arial Narrow"/>
          <w:sz w:val="24"/>
          <w:szCs w:val="24"/>
        </w:rPr>
        <w:t>years service</w:t>
      </w:r>
      <w:proofErr w:type="spellEnd"/>
      <w:r w:rsidRPr="00813229">
        <w:rPr>
          <w:rFonts w:ascii="Arial Narrow" w:hAnsi="Arial Narrow"/>
          <w:sz w:val="24"/>
          <w:szCs w:val="24"/>
        </w:rPr>
        <w:t xml:space="preserve">. Better retention has resulted in fewer employment vacancies over fiscal years 2014-2015 and 2015-2016, which equates to improved continuity of care for residents. </w:t>
      </w:r>
    </w:p>
    <w:p w14:paraId="1BB02128" w14:textId="77777777" w:rsidR="00813229" w:rsidRPr="00813229" w:rsidRDefault="00813229" w:rsidP="00813229">
      <w:pPr>
        <w:pStyle w:val="ListParagraph"/>
        <w:numPr>
          <w:ilvl w:val="0"/>
          <w:numId w:val="9"/>
        </w:numPr>
        <w:autoSpaceDE w:val="0"/>
        <w:autoSpaceDN w:val="0"/>
        <w:adjustRightInd w:val="0"/>
        <w:spacing w:after="0" w:line="240" w:lineRule="auto"/>
        <w:jc w:val="both"/>
        <w:rPr>
          <w:rFonts w:ascii="Arial Narrow" w:hAnsi="Arial Narrow"/>
          <w:sz w:val="24"/>
          <w:szCs w:val="24"/>
        </w:rPr>
      </w:pPr>
      <w:r w:rsidRPr="00813229">
        <w:rPr>
          <w:rFonts w:ascii="Arial Narrow" w:hAnsi="Arial Narrow"/>
          <w:sz w:val="24"/>
          <w:szCs w:val="24"/>
        </w:rPr>
        <w:t xml:space="preserve">The number of involuntary terminations in the first year of service has decreased by 83% compared to the six years prior to these changes.  </w:t>
      </w:r>
    </w:p>
    <w:p w14:paraId="4EF4A9D6" w14:textId="77777777" w:rsidR="00813229" w:rsidRPr="00813229" w:rsidRDefault="00813229" w:rsidP="00813229">
      <w:pPr>
        <w:pStyle w:val="ListParagraph"/>
        <w:numPr>
          <w:ilvl w:val="0"/>
          <w:numId w:val="9"/>
        </w:numPr>
        <w:autoSpaceDE w:val="0"/>
        <w:autoSpaceDN w:val="0"/>
        <w:adjustRightInd w:val="0"/>
        <w:spacing w:after="0" w:line="240" w:lineRule="auto"/>
        <w:jc w:val="both"/>
        <w:rPr>
          <w:rFonts w:ascii="Arial Narrow" w:hAnsi="Arial Narrow"/>
          <w:sz w:val="24"/>
          <w:szCs w:val="24"/>
        </w:rPr>
      </w:pPr>
      <w:r w:rsidRPr="00813229">
        <w:rPr>
          <w:rFonts w:ascii="Arial Narrow" w:hAnsi="Arial Narrow"/>
          <w:sz w:val="24"/>
          <w:szCs w:val="24"/>
        </w:rPr>
        <w:t xml:space="preserve">Since 2013 there has been only one termination due to performance within the first year, as opposed to 20 cases in the six years prior.  </w:t>
      </w:r>
    </w:p>
    <w:p w14:paraId="1B245A53" w14:textId="77777777" w:rsidR="00813229" w:rsidRPr="00813229" w:rsidRDefault="00813229" w:rsidP="00813229">
      <w:pPr>
        <w:pStyle w:val="ListParagraph"/>
        <w:numPr>
          <w:ilvl w:val="0"/>
          <w:numId w:val="9"/>
        </w:numPr>
        <w:autoSpaceDE w:val="0"/>
        <w:autoSpaceDN w:val="0"/>
        <w:adjustRightInd w:val="0"/>
        <w:spacing w:after="0" w:line="240" w:lineRule="auto"/>
        <w:jc w:val="both"/>
        <w:rPr>
          <w:rFonts w:ascii="Arial Narrow" w:hAnsi="Arial Narrow"/>
          <w:sz w:val="24"/>
          <w:szCs w:val="24"/>
        </w:rPr>
      </w:pPr>
      <w:r w:rsidRPr="00813229">
        <w:rPr>
          <w:rFonts w:ascii="Arial Narrow" w:hAnsi="Arial Narrow"/>
          <w:sz w:val="24"/>
          <w:szCs w:val="24"/>
        </w:rPr>
        <w:t xml:space="preserve">Since July 2014 managers have rated 88% of their new employees as either “excellent” or “very good” after three months of work.  </w:t>
      </w:r>
    </w:p>
    <w:p w14:paraId="5CA9E4FD" w14:textId="77777777" w:rsidR="00813229" w:rsidRPr="00813229" w:rsidRDefault="00813229" w:rsidP="00813229">
      <w:pPr>
        <w:pStyle w:val="ListParagraph"/>
        <w:numPr>
          <w:ilvl w:val="0"/>
          <w:numId w:val="9"/>
        </w:numPr>
        <w:autoSpaceDE w:val="0"/>
        <w:autoSpaceDN w:val="0"/>
        <w:adjustRightInd w:val="0"/>
        <w:spacing w:after="0" w:line="240" w:lineRule="auto"/>
        <w:jc w:val="both"/>
        <w:rPr>
          <w:rFonts w:ascii="Arial Narrow" w:hAnsi="Arial Narrow"/>
          <w:sz w:val="24"/>
          <w:szCs w:val="24"/>
        </w:rPr>
      </w:pPr>
      <w:r w:rsidRPr="00813229">
        <w:rPr>
          <w:rFonts w:ascii="Arial Narrow" w:hAnsi="Arial Narrow"/>
          <w:sz w:val="24"/>
          <w:szCs w:val="24"/>
        </w:rPr>
        <w:t xml:space="preserve">Of the 46 instances of counselling or disciplinary action from 2013 to date, only six instances involved employees hired during this period. Employees hired since 2013 make up 48% of the current workforce but only 13% of the counselling or disciplinary cases. </w:t>
      </w:r>
    </w:p>
    <w:p w14:paraId="7CC298A5" w14:textId="77777777" w:rsidR="00813229" w:rsidRPr="00813229" w:rsidRDefault="00813229" w:rsidP="00813229">
      <w:pPr>
        <w:autoSpaceDE w:val="0"/>
        <w:autoSpaceDN w:val="0"/>
        <w:adjustRightInd w:val="0"/>
        <w:jc w:val="both"/>
        <w:rPr>
          <w:sz w:val="24"/>
          <w:szCs w:val="24"/>
        </w:rPr>
      </w:pPr>
    </w:p>
    <w:p w14:paraId="22E69298" w14:textId="280D5FF7" w:rsidR="00D66D5A" w:rsidRPr="00490B06" w:rsidRDefault="00D66D5A" w:rsidP="00490B06">
      <w:pPr>
        <w:rPr>
          <w:rFonts w:ascii="Arial Narrow" w:hAnsi="Arial Narrow"/>
          <w:b/>
          <w:color w:val="CC0099"/>
          <w:sz w:val="24"/>
          <w:szCs w:val="24"/>
        </w:rPr>
      </w:pPr>
    </w:p>
    <w:p w14:paraId="02928406" w14:textId="62E271FC" w:rsidR="00D66D5A" w:rsidRDefault="00FE107D">
      <w:pPr>
        <w:spacing w:line="268" w:lineRule="auto"/>
        <w:ind w:left="1999" w:right="2896"/>
        <w:jc w:val="center"/>
        <w:rPr>
          <w:rFonts w:ascii="Gill Sans MT" w:eastAsia="Gill Sans MT" w:hAnsi="Gill Sans MT" w:cs="Gill Sans MT"/>
          <w:sz w:val="22"/>
          <w:szCs w:val="22"/>
        </w:rPr>
      </w:pPr>
      <w:r>
        <w:rPr>
          <w:rFonts w:ascii="Gill Sans MT" w:eastAsia="Gill Sans MT" w:hAnsi="Gill Sans MT" w:cs="Gill Sans MT"/>
          <w:color w:val="5091CD"/>
          <w:spacing w:val="-3"/>
          <w:sz w:val="22"/>
          <w:szCs w:val="22"/>
        </w:rPr>
        <w:t>F</w:t>
      </w:r>
      <w:r>
        <w:rPr>
          <w:rFonts w:ascii="Gill Sans MT" w:eastAsia="Gill Sans MT" w:hAnsi="Gill Sans MT" w:cs="Gill Sans MT"/>
          <w:color w:val="5091CD"/>
          <w:spacing w:val="-2"/>
          <w:sz w:val="22"/>
          <w:szCs w:val="22"/>
        </w:rPr>
        <w:t>o</w:t>
      </w:r>
      <w:r>
        <w:rPr>
          <w:rFonts w:ascii="Gill Sans MT" w:eastAsia="Gill Sans MT" w:hAnsi="Gill Sans MT" w:cs="Gill Sans MT"/>
          <w:color w:val="5091CD"/>
          <w:sz w:val="22"/>
          <w:szCs w:val="22"/>
        </w:rPr>
        <w:t>r</w:t>
      </w:r>
      <w:r>
        <w:rPr>
          <w:rFonts w:ascii="Gill Sans MT" w:eastAsia="Gill Sans MT" w:hAnsi="Gill Sans MT" w:cs="Gill Sans MT"/>
          <w:color w:val="5091CD"/>
          <w:spacing w:val="12"/>
          <w:sz w:val="22"/>
          <w:szCs w:val="22"/>
        </w:rPr>
        <w:t xml:space="preserve"> </w:t>
      </w:r>
      <w:r>
        <w:rPr>
          <w:rFonts w:ascii="Gill Sans MT" w:eastAsia="Gill Sans MT" w:hAnsi="Gill Sans MT" w:cs="Gill Sans MT"/>
          <w:color w:val="5091CD"/>
          <w:spacing w:val="-5"/>
          <w:sz w:val="22"/>
          <w:szCs w:val="22"/>
        </w:rPr>
        <w:t>f</w:t>
      </w:r>
      <w:r>
        <w:rPr>
          <w:rFonts w:ascii="Gill Sans MT" w:eastAsia="Gill Sans MT" w:hAnsi="Gill Sans MT" w:cs="Gill Sans MT"/>
          <w:color w:val="5091CD"/>
          <w:spacing w:val="-2"/>
          <w:sz w:val="22"/>
          <w:szCs w:val="22"/>
        </w:rPr>
        <w:t>u</w:t>
      </w:r>
      <w:r>
        <w:rPr>
          <w:rFonts w:ascii="Gill Sans MT" w:eastAsia="Gill Sans MT" w:hAnsi="Gill Sans MT" w:cs="Gill Sans MT"/>
          <w:color w:val="5091CD"/>
          <w:spacing w:val="-6"/>
          <w:sz w:val="22"/>
          <w:szCs w:val="22"/>
        </w:rPr>
        <w:t>r</w:t>
      </w:r>
      <w:r>
        <w:rPr>
          <w:rFonts w:ascii="Gill Sans MT" w:eastAsia="Gill Sans MT" w:hAnsi="Gill Sans MT" w:cs="Gill Sans MT"/>
          <w:color w:val="5091CD"/>
          <w:spacing w:val="-2"/>
          <w:sz w:val="22"/>
          <w:szCs w:val="22"/>
        </w:rPr>
        <w:t>th</w:t>
      </w:r>
      <w:r>
        <w:rPr>
          <w:rFonts w:ascii="Gill Sans MT" w:eastAsia="Gill Sans MT" w:hAnsi="Gill Sans MT" w:cs="Gill Sans MT"/>
          <w:color w:val="5091CD"/>
          <w:spacing w:val="-3"/>
          <w:sz w:val="22"/>
          <w:szCs w:val="22"/>
        </w:rPr>
        <w:t>e</w:t>
      </w:r>
      <w:r>
        <w:rPr>
          <w:rFonts w:ascii="Gill Sans MT" w:eastAsia="Gill Sans MT" w:hAnsi="Gill Sans MT" w:cs="Gill Sans MT"/>
          <w:color w:val="5091CD"/>
          <w:sz w:val="22"/>
          <w:szCs w:val="22"/>
        </w:rPr>
        <w:t>r</w:t>
      </w:r>
      <w:r>
        <w:rPr>
          <w:rFonts w:ascii="Gill Sans MT" w:eastAsia="Gill Sans MT" w:hAnsi="Gill Sans MT" w:cs="Gill Sans MT"/>
          <w:color w:val="5091CD"/>
          <w:spacing w:val="12"/>
          <w:sz w:val="22"/>
          <w:szCs w:val="22"/>
        </w:rPr>
        <w:t xml:space="preserve"> </w:t>
      </w:r>
      <w:r>
        <w:rPr>
          <w:rFonts w:ascii="Gill Sans MT" w:eastAsia="Gill Sans MT" w:hAnsi="Gill Sans MT" w:cs="Gill Sans MT"/>
          <w:color w:val="5091CD"/>
          <w:spacing w:val="-5"/>
          <w:sz w:val="22"/>
          <w:szCs w:val="22"/>
        </w:rPr>
        <w:t>i</w:t>
      </w:r>
      <w:r>
        <w:rPr>
          <w:rFonts w:ascii="Gill Sans MT" w:eastAsia="Gill Sans MT" w:hAnsi="Gill Sans MT" w:cs="Gill Sans MT"/>
          <w:color w:val="5091CD"/>
          <w:spacing w:val="-2"/>
          <w:sz w:val="22"/>
          <w:szCs w:val="22"/>
        </w:rPr>
        <w:t>n</w:t>
      </w:r>
      <w:r>
        <w:rPr>
          <w:rFonts w:ascii="Gill Sans MT" w:eastAsia="Gill Sans MT" w:hAnsi="Gill Sans MT" w:cs="Gill Sans MT"/>
          <w:color w:val="5091CD"/>
          <w:spacing w:val="-5"/>
          <w:sz w:val="22"/>
          <w:szCs w:val="22"/>
        </w:rPr>
        <w:t>f</w:t>
      </w:r>
      <w:r>
        <w:rPr>
          <w:rFonts w:ascii="Gill Sans MT" w:eastAsia="Gill Sans MT" w:hAnsi="Gill Sans MT" w:cs="Gill Sans MT"/>
          <w:color w:val="5091CD"/>
          <w:spacing w:val="-2"/>
          <w:sz w:val="22"/>
          <w:szCs w:val="22"/>
        </w:rPr>
        <w:t>o</w:t>
      </w:r>
      <w:r>
        <w:rPr>
          <w:rFonts w:ascii="Gill Sans MT" w:eastAsia="Gill Sans MT" w:hAnsi="Gill Sans MT" w:cs="Gill Sans MT"/>
          <w:color w:val="5091CD"/>
          <w:spacing w:val="-4"/>
          <w:sz w:val="22"/>
          <w:szCs w:val="22"/>
        </w:rPr>
        <w:t>r</w:t>
      </w:r>
      <w:r>
        <w:rPr>
          <w:rFonts w:ascii="Gill Sans MT" w:eastAsia="Gill Sans MT" w:hAnsi="Gill Sans MT" w:cs="Gill Sans MT"/>
          <w:color w:val="5091CD"/>
          <w:spacing w:val="-2"/>
          <w:sz w:val="22"/>
          <w:szCs w:val="22"/>
        </w:rPr>
        <w:t>m</w:t>
      </w:r>
      <w:r>
        <w:rPr>
          <w:rFonts w:ascii="Gill Sans MT" w:eastAsia="Gill Sans MT" w:hAnsi="Gill Sans MT" w:cs="Gill Sans MT"/>
          <w:color w:val="5091CD"/>
          <w:spacing w:val="-5"/>
          <w:sz w:val="22"/>
          <w:szCs w:val="22"/>
        </w:rPr>
        <w:t>a</w:t>
      </w:r>
      <w:r>
        <w:rPr>
          <w:rFonts w:ascii="Gill Sans MT" w:eastAsia="Gill Sans MT" w:hAnsi="Gill Sans MT" w:cs="Gill Sans MT"/>
          <w:color w:val="5091CD"/>
          <w:spacing w:val="-2"/>
          <w:sz w:val="22"/>
          <w:szCs w:val="22"/>
        </w:rPr>
        <w:t>t</w:t>
      </w:r>
      <w:r>
        <w:rPr>
          <w:rFonts w:ascii="Gill Sans MT" w:eastAsia="Gill Sans MT" w:hAnsi="Gill Sans MT" w:cs="Gill Sans MT"/>
          <w:color w:val="5091CD"/>
          <w:spacing w:val="-5"/>
          <w:sz w:val="22"/>
          <w:szCs w:val="22"/>
        </w:rPr>
        <w:t>i</w:t>
      </w:r>
      <w:r>
        <w:rPr>
          <w:rFonts w:ascii="Gill Sans MT" w:eastAsia="Gill Sans MT" w:hAnsi="Gill Sans MT" w:cs="Gill Sans MT"/>
          <w:color w:val="5091CD"/>
          <w:spacing w:val="-1"/>
          <w:sz w:val="22"/>
          <w:szCs w:val="22"/>
        </w:rPr>
        <w:t>o</w:t>
      </w:r>
      <w:r>
        <w:rPr>
          <w:rFonts w:ascii="Gill Sans MT" w:eastAsia="Gill Sans MT" w:hAnsi="Gill Sans MT" w:cs="Gill Sans MT"/>
          <w:color w:val="5091CD"/>
          <w:sz w:val="22"/>
          <w:szCs w:val="22"/>
        </w:rPr>
        <w:t>n</w:t>
      </w:r>
      <w:r>
        <w:rPr>
          <w:rFonts w:ascii="Gill Sans MT" w:eastAsia="Gill Sans MT" w:hAnsi="Gill Sans MT" w:cs="Gill Sans MT"/>
          <w:color w:val="5091CD"/>
          <w:spacing w:val="11"/>
          <w:sz w:val="22"/>
          <w:szCs w:val="22"/>
        </w:rPr>
        <w:t xml:space="preserve"> </w:t>
      </w:r>
      <w:r>
        <w:rPr>
          <w:rFonts w:ascii="Gill Sans MT" w:eastAsia="Gill Sans MT" w:hAnsi="Gill Sans MT" w:cs="Gill Sans MT"/>
          <w:color w:val="5091CD"/>
          <w:spacing w:val="-2"/>
          <w:sz w:val="22"/>
          <w:szCs w:val="22"/>
        </w:rPr>
        <w:t>p</w:t>
      </w:r>
      <w:r>
        <w:rPr>
          <w:rFonts w:ascii="Gill Sans MT" w:eastAsia="Gill Sans MT" w:hAnsi="Gill Sans MT" w:cs="Gill Sans MT"/>
          <w:color w:val="5091CD"/>
          <w:spacing w:val="-3"/>
          <w:sz w:val="22"/>
          <w:szCs w:val="22"/>
        </w:rPr>
        <w:t>l</w:t>
      </w:r>
      <w:r>
        <w:rPr>
          <w:rFonts w:ascii="Gill Sans MT" w:eastAsia="Gill Sans MT" w:hAnsi="Gill Sans MT" w:cs="Gill Sans MT"/>
          <w:color w:val="5091CD"/>
          <w:spacing w:val="-5"/>
          <w:sz w:val="22"/>
          <w:szCs w:val="22"/>
        </w:rPr>
        <w:t>e</w:t>
      </w:r>
      <w:r>
        <w:rPr>
          <w:rFonts w:ascii="Gill Sans MT" w:eastAsia="Gill Sans MT" w:hAnsi="Gill Sans MT" w:cs="Gill Sans MT"/>
          <w:color w:val="5091CD"/>
          <w:spacing w:val="-3"/>
          <w:sz w:val="22"/>
          <w:szCs w:val="22"/>
        </w:rPr>
        <w:t>as</w:t>
      </w:r>
      <w:r>
        <w:rPr>
          <w:rFonts w:ascii="Gill Sans MT" w:eastAsia="Gill Sans MT" w:hAnsi="Gill Sans MT" w:cs="Gill Sans MT"/>
          <w:color w:val="5091CD"/>
          <w:sz w:val="22"/>
          <w:szCs w:val="22"/>
        </w:rPr>
        <w:t>e</w:t>
      </w:r>
      <w:r>
        <w:rPr>
          <w:rFonts w:ascii="Gill Sans MT" w:eastAsia="Gill Sans MT" w:hAnsi="Gill Sans MT" w:cs="Gill Sans MT"/>
          <w:color w:val="5091CD"/>
          <w:spacing w:val="-4"/>
          <w:sz w:val="22"/>
          <w:szCs w:val="22"/>
        </w:rPr>
        <w:t xml:space="preserve"> </w:t>
      </w:r>
      <w:r>
        <w:rPr>
          <w:rFonts w:ascii="Gill Sans MT" w:eastAsia="Gill Sans MT" w:hAnsi="Gill Sans MT" w:cs="Gill Sans MT"/>
          <w:color w:val="5091CD"/>
          <w:spacing w:val="-3"/>
          <w:sz w:val="22"/>
          <w:szCs w:val="22"/>
        </w:rPr>
        <w:t>c</w:t>
      </w:r>
      <w:r>
        <w:rPr>
          <w:rFonts w:ascii="Gill Sans MT" w:eastAsia="Gill Sans MT" w:hAnsi="Gill Sans MT" w:cs="Gill Sans MT"/>
          <w:color w:val="5091CD"/>
          <w:spacing w:val="-4"/>
          <w:sz w:val="22"/>
          <w:szCs w:val="22"/>
        </w:rPr>
        <w:t>o</w:t>
      </w:r>
      <w:r>
        <w:rPr>
          <w:rFonts w:ascii="Gill Sans MT" w:eastAsia="Gill Sans MT" w:hAnsi="Gill Sans MT" w:cs="Gill Sans MT"/>
          <w:color w:val="5091CD"/>
          <w:spacing w:val="-5"/>
          <w:sz w:val="22"/>
          <w:szCs w:val="22"/>
        </w:rPr>
        <w:t>n</w:t>
      </w:r>
      <w:r>
        <w:rPr>
          <w:rFonts w:ascii="Gill Sans MT" w:eastAsia="Gill Sans MT" w:hAnsi="Gill Sans MT" w:cs="Gill Sans MT"/>
          <w:color w:val="5091CD"/>
          <w:spacing w:val="-2"/>
          <w:sz w:val="22"/>
          <w:szCs w:val="22"/>
        </w:rPr>
        <w:t>t</w:t>
      </w:r>
      <w:r>
        <w:rPr>
          <w:rFonts w:ascii="Gill Sans MT" w:eastAsia="Gill Sans MT" w:hAnsi="Gill Sans MT" w:cs="Gill Sans MT"/>
          <w:color w:val="5091CD"/>
          <w:spacing w:val="-3"/>
          <w:sz w:val="22"/>
          <w:szCs w:val="22"/>
        </w:rPr>
        <w:t>ac</w:t>
      </w:r>
      <w:r>
        <w:rPr>
          <w:rFonts w:ascii="Gill Sans MT" w:eastAsia="Gill Sans MT" w:hAnsi="Gill Sans MT" w:cs="Gill Sans MT"/>
          <w:color w:val="5091CD"/>
          <w:sz w:val="22"/>
          <w:szCs w:val="22"/>
        </w:rPr>
        <w:t>t</w:t>
      </w:r>
      <w:r>
        <w:rPr>
          <w:rFonts w:ascii="Gill Sans MT" w:eastAsia="Gill Sans MT" w:hAnsi="Gill Sans MT" w:cs="Gill Sans MT"/>
          <w:color w:val="5091CD"/>
          <w:spacing w:val="12"/>
          <w:sz w:val="22"/>
          <w:szCs w:val="22"/>
        </w:rPr>
        <w:t xml:space="preserve"> </w:t>
      </w:r>
      <w:r>
        <w:rPr>
          <w:rFonts w:ascii="Gill Sans MT" w:eastAsia="Gill Sans MT" w:hAnsi="Gill Sans MT" w:cs="Gill Sans MT"/>
          <w:color w:val="5091CD"/>
          <w:spacing w:val="-4"/>
          <w:sz w:val="22"/>
          <w:szCs w:val="22"/>
        </w:rPr>
        <w:t>t</w:t>
      </w:r>
      <w:r>
        <w:rPr>
          <w:rFonts w:ascii="Gill Sans MT" w:eastAsia="Gill Sans MT" w:hAnsi="Gill Sans MT" w:cs="Gill Sans MT"/>
          <w:color w:val="5091CD"/>
          <w:spacing w:val="-2"/>
          <w:sz w:val="22"/>
          <w:szCs w:val="22"/>
        </w:rPr>
        <w:t>h</w:t>
      </w:r>
      <w:r>
        <w:rPr>
          <w:rFonts w:ascii="Gill Sans MT" w:eastAsia="Gill Sans MT" w:hAnsi="Gill Sans MT" w:cs="Gill Sans MT"/>
          <w:color w:val="5091CD"/>
          <w:sz w:val="22"/>
          <w:szCs w:val="22"/>
        </w:rPr>
        <w:t>e</w:t>
      </w:r>
      <w:r>
        <w:rPr>
          <w:rFonts w:ascii="Gill Sans MT" w:eastAsia="Gill Sans MT" w:hAnsi="Gill Sans MT" w:cs="Gill Sans MT"/>
          <w:color w:val="5091CD"/>
          <w:spacing w:val="14"/>
          <w:sz w:val="22"/>
          <w:szCs w:val="22"/>
        </w:rPr>
        <w:t xml:space="preserve"> </w:t>
      </w:r>
      <w:r>
        <w:rPr>
          <w:rFonts w:ascii="Gill Sans MT" w:eastAsia="Gill Sans MT" w:hAnsi="Gill Sans MT" w:cs="Gill Sans MT"/>
          <w:color w:val="5091CD"/>
          <w:spacing w:val="-3"/>
          <w:sz w:val="22"/>
          <w:szCs w:val="22"/>
        </w:rPr>
        <w:t>Asses</w:t>
      </w:r>
      <w:r>
        <w:rPr>
          <w:rFonts w:ascii="Gill Sans MT" w:eastAsia="Gill Sans MT" w:hAnsi="Gill Sans MT" w:cs="Gill Sans MT"/>
          <w:color w:val="5091CD"/>
          <w:spacing w:val="-6"/>
          <w:sz w:val="22"/>
          <w:szCs w:val="22"/>
        </w:rPr>
        <w:t>s</w:t>
      </w:r>
      <w:r>
        <w:rPr>
          <w:rFonts w:ascii="Gill Sans MT" w:eastAsia="Gill Sans MT" w:hAnsi="Gill Sans MT" w:cs="Gill Sans MT"/>
          <w:color w:val="5091CD"/>
          <w:spacing w:val="-2"/>
          <w:sz w:val="22"/>
          <w:szCs w:val="22"/>
        </w:rPr>
        <w:t>m</w:t>
      </w:r>
      <w:r>
        <w:rPr>
          <w:rFonts w:ascii="Gill Sans MT" w:eastAsia="Gill Sans MT" w:hAnsi="Gill Sans MT" w:cs="Gill Sans MT"/>
          <w:color w:val="5091CD"/>
          <w:spacing w:val="-3"/>
          <w:sz w:val="22"/>
          <w:szCs w:val="22"/>
        </w:rPr>
        <w:t>e</w:t>
      </w:r>
      <w:r>
        <w:rPr>
          <w:rFonts w:ascii="Gill Sans MT" w:eastAsia="Gill Sans MT" w:hAnsi="Gill Sans MT" w:cs="Gill Sans MT"/>
          <w:color w:val="5091CD"/>
          <w:spacing w:val="-5"/>
          <w:sz w:val="22"/>
          <w:szCs w:val="22"/>
        </w:rPr>
        <w:t>n</w:t>
      </w:r>
      <w:r>
        <w:rPr>
          <w:rFonts w:ascii="Gill Sans MT" w:eastAsia="Gill Sans MT" w:hAnsi="Gill Sans MT" w:cs="Gill Sans MT"/>
          <w:color w:val="5091CD"/>
          <w:spacing w:val="-4"/>
          <w:sz w:val="22"/>
          <w:szCs w:val="22"/>
        </w:rPr>
        <w:t>t</w:t>
      </w:r>
      <w:r>
        <w:rPr>
          <w:rFonts w:ascii="Gill Sans MT" w:eastAsia="Gill Sans MT" w:hAnsi="Gill Sans MT" w:cs="Gill Sans MT"/>
          <w:color w:val="5091CD"/>
          <w:sz w:val="22"/>
          <w:szCs w:val="22"/>
        </w:rPr>
        <w:t>s</w:t>
      </w:r>
      <w:r>
        <w:rPr>
          <w:rFonts w:ascii="Gill Sans MT" w:eastAsia="Gill Sans MT" w:hAnsi="Gill Sans MT" w:cs="Gill Sans MT"/>
          <w:color w:val="5091CD"/>
          <w:spacing w:val="15"/>
          <w:sz w:val="22"/>
          <w:szCs w:val="22"/>
        </w:rPr>
        <w:t xml:space="preserve"> </w:t>
      </w:r>
      <w:r>
        <w:rPr>
          <w:rFonts w:ascii="Gill Sans MT" w:eastAsia="Gill Sans MT" w:hAnsi="Gill Sans MT" w:cs="Gill Sans MT"/>
          <w:color w:val="5091CD"/>
          <w:spacing w:val="-1"/>
          <w:sz w:val="22"/>
          <w:szCs w:val="22"/>
        </w:rPr>
        <w:t>T</w:t>
      </w:r>
      <w:r>
        <w:rPr>
          <w:rFonts w:ascii="Gill Sans MT" w:eastAsia="Gill Sans MT" w:hAnsi="Gill Sans MT" w:cs="Gill Sans MT"/>
          <w:color w:val="5091CD"/>
          <w:spacing w:val="-3"/>
          <w:sz w:val="22"/>
          <w:szCs w:val="22"/>
        </w:rPr>
        <w:t>e</w:t>
      </w:r>
      <w:r>
        <w:rPr>
          <w:rFonts w:ascii="Gill Sans MT" w:eastAsia="Gill Sans MT" w:hAnsi="Gill Sans MT" w:cs="Gill Sans MT"/>
          <w:color w:val="5091CD"/>
          <w:spacing w:val="-5"/>
          <w:sz w:val="22"/>
          <w:szCs w:val="22"/>
        </w:rPr>
        <w:t>a</w:t>
      </w:r>
      <w:r>
        <w:rPr>
          <w:rFonts w:ascii="Gill Sans MT" w:eastAsia="Gill Sans MT" w:hAnsi="Gill Sans MT" w:cs="Gill Sans MT"/>
          <w:color w:val="5091CD"/>
          <w:spacing w:val="-2"/>
          <w:sz w:val="22"/>
          <w:szCs w:val="22"/>
        </w:rPr>
        <w:t>m</w:t>
      </w:r>
      <w:r>
        <w:rPr>
          <w:rFonts w:ascii="Gill Sans MT" w:eastAsia="Gill Sans MT" w:hAnsi="Gill Sans MT" w:cs="Gill Sans MT"/>
          <w:color w:val="5091CD"/>
          <w:sz w:val="22"/>
          <w:szCs w:val="22"/>
        </w:rPr>
        <w:t xml:space="preserve">: </w:t>
      </w:r>
      <w:r w:rsidR="003B11BF" w:rsidRPr="003B11BF">
        <w:rPr>
          <w:rFonts w:ascii="Gill Sans MT" w:eastAsia="Gill Sans MT" w:hAnsi="Gill Sans MT" w:cs="Gill Sans MT"/>
          <w:color w:val="5091CD"/>
          <w:spacing w:val="-3"/>
          <w:sz w:val="22"/>
          <w:szCs w:val="22"/>
        </w:rPr>
        <w:t>1300 250 580</w:t>
      </w:r>
    </w:p>
    <w:p w14:paraId="49DF9380" w14:textId="243BCB0F" w:rsidR="00FE107D" w:rsidRDefault="000462E5">
      <w:pPr>
        <w:spacing w:line="240" w:lineRule="exact"/>
        <w:ind w:left="3369" w:right="4269"/>
        <w:jc w:val="center"/>
        <w:rPr>
          <w:rFonts w:ascii="Gill Sans MT" w:eastAsia="Gill Sans MT" w:hAnsi="Gill Sans MT" w:cs="Gill Sans MT"/>
          <w:sz w:val="22"/>
          <w:szCs w:val="22"/>
        </w:rPr>
      </w:pPr>
      <w:r>
        <w:pict w14:anchorId="6E4828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01.35pt;margin-top:750pt;width:65.1pt;height:59.5pt;z-index:-251658240;mso-position-horizontal-relative:page;mso-position-vertical-relative:page">
            <v:imagedata r:id="rId9" o:title=""/>
            <w10:wrap anchorx="page" anchory="page"/>
          </v:shape>
        </w:pict>
      </w:r>
      <w:hyperlink r:id="rId10">
        <w:r w:rsidR="00FE107D">
          <w:rPr>
            <w:rFonts w:ascii="Gill Sans MT" w:eastAsia="Gill Sans MT" w:hAnsi="Gill Sans MT" w:cs="Gill Sans MT"/>
            <w:color w:val="5091CD"/>
            <w:spacing w:val="-3"/>
            <w:w w:val="95"/>
            <w:sz w:val="22"/>
            <w:szCs w:val="22"/>
          </w:rPr>
          <w:t>a</w:t>
        </w:r>
        <w:r w:rsidR="00FE107D">
          <w:rPr>
            <w:rFonts w:ascii="Gill Sans MT" w:eastAsia="Gill Sans MT" w:hAnsi="Gill Sans MT" w:cs="Gill Sans MT"/>
            <w:color w:val="5091CD"/>
            <w:spacing w:val="-4"/>
            <w:w w:val="95"/>
            <w:sz w:val="22"/>
            <w:szCs w:val="22"/>
          </w:rPr>
          <w:t>ss</w:t>
        </w:r>
        <w:r w:rsidR="00FE107D">
          <w:rPr>
            <w:rFonts w:ascii="Gill Sans MT" w:eastAsia="Gill Sans MT" w:hAnsi="Gill Sans MT" w:cs="Gill Sans MT"/>
            <w:color w:val="5091CD"/>
            <w:spacing w:val="-4"/>
            <w:w w:val="94"/>
            <w:sz w:val="22"/>
            <w:szCs w:val="22"/>
          </w:rPr>
          <w:t>e</w:t>
        </w:r>
        <w:r w:rsidR="00FE107D">
          <w:rPr>
            <w:rFonts w:ascii="Gill Sans MT" w:eastAsia="Gill Sans MT" w:hAnsi="Gill Sans MT" w:cs="Gill Sans MT"/>
            <w:color w:val="5091CD"/>
            <w:spacing w:val="-4"/>
            <w:w w:val="95"/>
            <w:sz w:val="22"/>
            <w:szCs w:val="22"/>
          </w:rPr>
          <w:t>s</w:t>
        </w:r>
        <w:r w:rsidR="00FE107D">
          <w:rPr>
            <w:rFonts w:ascii="Gill Sans MT" w:eastAsia="Gill Sans MT" w:hAnsi="Gill Sans MT" w:cs="Gill Sans MT"/>
            <w:color w:val="5091CD"/>
            <w:spacing w:val="-1"/>
            <w:w w:val="95"/>
            <w:sz w:val="22"/>
            <w:szCs w:val="22"/>
          </w:rPr>
          <w:t>s</w:t>
        </w:r>
        <w:r w:rsidR="00FE107D">
          <w:rPr>
            <w:rFonts w:ascii="Gill Sans MT" w:eastAsia="Gill Sans MT" w:hAnsi="Gill Sans MT" w:cs="Gill Sans MT"/>
            <w:color w:val="5091CD"/>
            <w:spacing w:val="-3"/>
            <w:w w:val="95"/>
            <w:sz w:val="22"/>
            <w:szCs w:val="22"/>
          </w:rPr>
          <w:t>m</w:t>
        </w:r>
        <w:r w:rsidR="00FE107D">
          <w:rPr>
            <w:rFonts w:ascii="Gill Sans MT" w:eastAsia="Gill Sans MT" w:hAnsi="Gill Sans MT" w:cs="Gill Sans MT"/>
            <w:color w:val="5091CD"/>
            <w:spacing w:val="-4"/>
            <w:w w:val="94"/>
            <w:sz w:val="22"/>
            <w:szCs w:val="22"/>
          </w:rPr>
          <w:t>en</w:t>
        </w:r>
        <w:r w:rsidR="00FE107D">
          <w:rPr>
            <w:rFonts w:ascii="Gill Sans MT" w:eastAsia="Gill Sans MT" w:hAnsi="Gill Sans MT" w:cs="Gill Sans MT"/>
            <w:color w:val="5091CD"/>
            <w:spacing w:val="-2"/>
            <w:w w:val="94"/>
            <w:sz w:val="22"/>
            <w:szCs w:val="22"/>
          </w:rPr>
          <w:t>t</w:t>
        </w:r>
        <w:r w:rsidR="00FE107D">
          <w:rPr>
            <w:rFonts w:ascii="Gill Sans MT" w:eastAsia="Gill Sans MT" w:hAnsi="Gill Sans MT" w:cs="Gill Sans MT"/>
            <w:color w:val="5091CD"/>
            <w:spacing w:val="-1"/>
            <w:w w:val="95"/>
            <w:sz w:val="22"/>
            <w:szCs w:val="22"/>
          </w:rPr>
          <w:t>s</w:t>
        </w:r>
        <w:r w:rsidR="00FE107D">
          <w:rPr>
            <w:rFonts w:ascii="Gill Sans MT" w:eastAsia="Gill Sans MT" w:hAnsi="Gill Sans MT" w:cs="Gill Sans MT"/>
            <w:color w:val="5091CD"/>
            <w:spacing w:val="-5"/>
            <w:w w:val="95"/>
            <w:sz w:val="22"/>
            <w:szCs w:val="22"/>
          </w:rPr>
          <w:t>@</w:t>
        </w:r>
        <w:r w:rsidR="00FE107D">
          <w:rPr>
            <w:rFonts w:ascii="Gill Sans MT" w:eastAsia="Gill Sans MT" w:hAnsi="Gill Sans MT" w:cs="Gill Sans MT"/>
            <w:color w:val="5091CD"/>
            <w:spacing w:val="-4"/>
            <w:w w:val="95"/>
            <w:sz w:val="22"/>
            <w:szCs w:val="22"/>
          </w:rPr>
          <w:t>s</w:t>
        </w:r>
        <w:r w:rsidR="00FE107D">
          <w:rPr>
            <w:rFonts w:ascii="Gill Sans MT" w:eastAsia="Gill Sans MT" w:hAnsi="Gill Sans MT" w:cs="Gill Sans MT"/>
            <w:color w:val="5091CD"/>
            <w:spacing w:val="-3"/>
            <w:w w:val="95"/>
            <w:sz w:val="22"/>
            <w:szCs w:val="22"/>
          </w:rPr>
          <w:t>ac</w:t>
        </w:r>
        <w:r w:rsidR="00FE107D">
          <w:rPr>
            <w:rFonts w:ascii="Gill Sans MT" w:eastAsia="Gill Sans MT" w:hAnsi="Gill Sans MT" w:cs="Gill Sans MT"/>
            <w:color w:val="5091CD"/>
            <w:spacing w:val="-4"/>
            <w:w w:val="95"/>
            <w:sz w:val="22"/>
            <w:szCs w:val="22"/>
          </w:rPr>
          <w:t>s</w:t>
        </w:r>
        <w:r w:rsidR="00FE107D">
          <w:rPr>
            <w:rFonts w:ascii="Gill Sans MT" w:eastAsia="Gill Sans MT" w:hAnsi="Gill Sans MT" w:cs="Gill Sans MT"/>
            <w:color w:val="5091CD"/>
            <w:spacing w:val="-3"/>
            <w:w w:val="95"/>
            <w:sz w:val="22"/>
            <w:szCs w:val="22"/>
          </w:rPr>
          <w:t>c</w:t>
        </w:r>
        <w:r w:rsidR="00FE107D">
          <w:rPr>
            <w:rFonts w:ascii="Gill Sans MT" w:eastAsia="Gill Sans MT" w:hAnsi="Gill Sans MT" w:cs="Gill Sans MT"/>
            <w:color w:val="5091CD"/>
            <w:spacing w:val="-2"/>
            <w:w w:val="95"/>
            <w:sz w:val="22"/>
            <w:szCs w:val="22"/>
          </w:rPr>
          <w:t>o</w:t>
        </w:r>
        <w:r w:rsidR="00FE107D">
          <w:rPr>
            <w:rFonts w:ascii="Gill Sans MT" w:eastAsia="Gill Sans MT" w:hAnsi="Gill Sans MT" w:cs="Gill Sans MT"/>
            <w:color w:val="5091CD"/>
            <w:spacing w:val="-4"/>
            <w:w w:val="94"/>
            <w:sz w:val="22"/>
            <w:szCs w:val="22"/>
          </w:rPr>
          <w:t>n</w:t>
        </w:r>
        <w:r w:rsidR="00FE107D">
          <w:rPr>
            <w:rFonts w:ascii="Gill Sans MT" w:eastAsia="Gill Sans MT" w:hAnsi="Gill Sans MT" w:cs="Gill Sans MT"/>
            <w:color w:val="5091CD"/>
            <w:spacing w:val="-4"/>
            <w:w w:val="95"/>
            <w:sz w:val="22"/>
            <w:szCs w:val="22"/>
          </w:rPr>
          <w:t>s</w:t>
        </w:r>
        <w:r w:rsidR="00FE107D">
          <w:rPr>
            <w:rFonts w:ascii="Gill Sans MT" w:eastAsia="Gill Sans MT" w:hAnsi="Gill Sans MT" w:cs="Gill Sans MT"/>
            <w:color w:val="5091CD"/>
            <w:spacing w:val="-4"/>
            <w:w w:val="94"/>
            <w:sz w:val="22"/>
            <w:szCs w:val="22"/>
          </w:rPr>
          <w:t>u</w:t>
        </w:r>
        <w:r w:rsidR="00FE107D">
          <w:rPr>
            <w:rFonts w:ascii="Gill Sans MT" w:eastAsia="Gill Sans MT" w:hAnsi="Gill Sans MT" w:cs="Gill Sans MT"/>
            <w:color w:val="5091CD"/>
            <w:spacing w:val="-3"/>
            <w:w w:val="95"/>
            <w:sz w:val="22"/>
            <w:szCs w:val="22"/>
          </w:rPr>
          <w:t>l</w:t>
        </w:r>
        <w:r w:rsidR="00FE107D">
          <w:rPr>
            <w:rFonts w:ascii="Gill Sans MT" w:eastAsia="Gill Sans MT" w:hAnsi="Gill Sans MT" w:cs="Gill Sans MT"/>
            <w:color w:val="5091CD"/>
            <w:spacing w:val="-2"/>
            <w:w w:val="94"/>
            <w:sz w:val="22"/>
            <w:szCs w:val="22"/>
          </w:rPr>
          <w:t>t</w:t>
        </w:r>
        <w:r w:rsidR="00FE107D">
          <w:rPr>
            <w:rFonts w:ascii="Gill Sans MT" w:eastAsia="Gill Sans MT" w:hAnsi="Gill Sans MT" w:cs="Gill Sans MT"/>
            <w:color w:val="5091CD"/>
            <w:spacing w:val="-3"/>
            <w:w w:val="95"/>
            <w:sz w:val="22"/>
            <w:szCs w:val="22"/>
          </w:rPr>
          <w:t>.c</w:t>
        </w:r>
        <w:r w:rsidR="00FE107D">
          <w:rPr>
            <w:rFonts w:ascii="Gill Sans MT" w:eastAsia="Gill Sans MT" w:hAnsi="Gill Sans MT" w:cs="Gill Sans MT"/>
            <w:color w:val="5091CD"/>
            <w:spacing w:val="-2"/>
            <w:w w:val="95"/>
            <w:sz w:val="22"/>
            <w:szCs w:val="22"/>
          </w:rPr>
          <w:t>o</w:t>
        </w:r>
        <w:r w:rsidR="00FE107D">
          <w:rPr>
            <w:rFonts w:ascii="Gill Sans MT" w:eastAsia="Gill Sans MT" w:hAnsi="Gill Sans MT" w:cs="Gill Sans MT"/>
            <w:color w:val="5091CD"/>
            <w:spacing w:val="-5"/>
            <w:w w:val="95"/>
            <w:sz w:val="22"/>
            <w:szCs w:val="22"/>
          </w:rPr>
          <w:t>m</w:t>
        </w:r>
        <w:r w:rsidR="00FE107D">
          <w:rPr>
            <w:rFonts w:ascii="Gill Sans MT" w:eastAsia="Gill Sans MT" w:hAnsi="Gill Sans MT" w:cs="Gill Sans MT"/>
            <w:color w:val="5091CD"/>
            <w:spacing w:val="-3"/>
            <w:w w:val="95"/>
            <w:sz w:val="22"/>
            <w:szCs w:val="22"/>
          </w:rPr>
          <w:t>.a</w:t>
        </w:r>
        <w:r w:rsidR="00FE107D">
          <w:rPr>
            <w:rFonts w:ascii="Gill Sans MT" w:eastAsia="Gill Sans MT" w:hAnsi="Gill Sans MT" w:cs="Gill Sans MT"/>
            <w:color w:val="5091CD"/>
            <w:w w:val="94"/>
            <w:sz w:val="22"/>
            <w:szCs w:val="22"/>
          </w:rPr>
          <w:t>u</w:t>
        </w:r>
      </w:hyperlink>
    </w:p>
    <w:p w14:paraId="179BB7E8" w14:textId="77777777" w:rsidR="00D66D5A" w:rsidRPr="00FE107D" w:rsidRDefault="00D66D5A" w:rsidP="00FE107D">
      <w:pPr>
        <w:rPr>
          <w:rFonts w:ascii="Gill Sans MT" w:eastAsia="Gill Sans MT" w:hAnsi="Gill Sans MT" w:cs="Gill Sans MT"/>
          <w:sz w:val="22"/>
          <w:szCs w:val="22"/>
        </w:rPr>
      </w:pPr>
    </w:p>
    <w:sectPr w:rsidR="00D66D5A" w:rsidRPr="00FE107D" w:rsidSect="00FE107D">
      <w:headerReference w:type="default" r:id="rId11"/>
      <w:footerReference w:type="default" r:id="rId12"/>
      <w:type w:val="continuous"/>
      <w:pgSz w:w="11920" w:h="16860"/>
      <w:pgMar w:top="806" w:right="518" w:bottom="288" w:left="92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67D16" w14:textId="77777777" w:rsidR="006311DC" w:rsidRDefault="006311DC" w:rsidP="006311DC">
      <w:r>
        <w:separator/>
      </w:r>
    </w:p>
  </w:endnote>
  <w:endnote w:type="continuationSeparator" w:id="0">
    <w:p w14:paraId="7FF19220" w14:textId="77777777" w:rsidR="006311DC" w:rsidRDefault="006311DC" w:rsidP="00631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B0E42" w14:textId="7EEC6E49" w:rsidR="00D72652" w:rsidRPr="00D72652" w:rsidRDefault="00FE107D" w:rsidP="00D72652">
    <w:pPr>
      <w:pStyle w:val="Footer"/>
    </w:pPr>
    <w:r>
      <w:rPr>
        <w:noProof/>
      </w:rPr>
      <mc:AlternateContent>
        <mc:Choice Requires="wpg">
          <w:drawing>
            <wp:anchor distT="0" distB="0" distL="114300" distR="114300" simplePos="0" relativeHeight="251660288" behindDoc="0" locked="0" layoutInCell="1" allowOverlap="1" wp14:anchorId="4F4FEC0B" wp14:editId="5B94F013">
              <wp:simplePos x="0" y="0"/>
              <wp:positionH relativeFrom="page">
                <wp:align>center</wp:align>
              </wp:positionH>
              <wp:positionV relativeFrom="margin">
                <wp:posOffset>9371330</wp:posOffset>
              </wp:positionV>
              <wp:extent cx="7303135" cy="502920"/>
              <wp:effectExtent l="0" t="0" r="0" b="0"/>
              <wp:wrapSquare wrapText="bothSides"/>
              <wp:docPr id="42" name="Group 42"/>
              <wp:cNvGraphicFramePr/>
              <a:graphic xmlns:a="http://schemas.openxmlformats.org/drawingml/2006/main">
                <a:graphicData uri="http://schemas.microsoft.com/office/word/2010/wordprocessingGroup">
                  <wpg:wgp>
                    <wpg:cNvGrpSpPr/>
                    <wpg:grpSpPr>
                      <a:xfrm>
                        <a:off x="0" y="0"/>
                        <a:ext cx="7303135" cy="502920"/>
                        <a:chOff x="0" y="190332"/>
                        <a:chExt cx="7303135" cy="422275"/>
                      </a:xfrm>
                    </wpg:grpSpPr>
                    <pic:pic xmlns:pic="http://schemas.openxmlformats.org/drawingml/2006/picture">
                      <pic:nvPicPr>
                        <pic:cNvPr id="40" name="Picture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90332"/>
                          <a:ext cx="7303135" cy="422275"/>
                        </a:xfrm>
                        <a:prstGeom prst="rect">
                          <a:avLst/>
                        </a:prstGeom>
                        <a:noFill/>
                      </pic:spPr>
                    </pic:pic>
                    <wps:wsp>
                      <wps:cNvPr id="41" name="Text Box 2"/>
                      <wps:cNvSpPr txBox="1">
                        <a:spLocks noChangeArrowheads="1"/>
                      </wps:cNvSpPr>
                      <wps:spPr bwMode="auto">
                        <a:xfrm rot="10800000" flipV="1">
                          <a:off x="425669" y="205418"/>
                          <a:ext cx="4000500" cy="325120"/>
                        </a:xfrm>
                        <a:prstGeom prst="rect">
                          <a:avLst/>
                        </a:prstGeom>
                        <a:noFill/>
                        <a:ln w="9525">
                          <a:noFill/>
                          <a:miter lim="800000"/>
                          <a:headEnd/>
                          <a:tailEnd/>
                        </a:ln>
                      </wps:spPr>
                      <wps:txbx>
                        <w:txbxContent>
                          <w:p w14:paraId="45D9C663" w14:textId="00C5B412" w:rsidR="00D72652" w:rsidRPr="00EB4025" w:rsidRDefault="00EB4025" w:rsidP="00D72652">
                            <w:pPr>
                              <w:rPr>
                                <w:rFonts w:ascii="Arial Narrow" w:hAnsi="Arial Narrow"/>
                                <w:b/>
                                <w:color w:val="FFFFFF" w:themeColor="background1"/>
                                <w:sz w:val="28"/>
                                <w:lang w:val="en-AU"/>
                              </w:rPr>
                            </w:pPr>
                            <w:r w:rsidRPr="00EB4025">
                              <w:rPr>
                                <w:rFonts w:ascii="Arial Narrow" w:hAnsi="Arial Narrow"/>
                                <w:b/>
                                <w:color w:val="FFFFFF" w:themeColor="background1"/>
                                <w:sz w:val="28"/>
                                <w:lang w:val="en-AU"/>
                              </w:rPr>
                              <w:t>s</w:t>
                            </w:r>
                            <w:r w:rsidR="00D72652" w:rsidRPr="00EB4025">
                              <w:rPr>
                                <w:rFonts w:ascii="Arial Narrow" w:hAnsi="Arial Narrow"/>
                                <w:b/>
                                <w:color w:val="FFFFFF" w:themeColor="background1"/>
                                <w:sz w:val="28"/>
                                <w:lang w:val="en-AU"/>
                              </w:rPr>
                              <w:t>acsconsult.com.au</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4F4FEC0B" id="Group 42" o:spid="_x0000_s1026" style="position:absolute;margin-left:0;margin-top:737.9pt;width:575.05pt;height:39.6pt;z-index:251660288;mso-position-horizontal:center;mso-position-horizontal-relative:page;mso-position-vertical-relative:margin;mso-height-relative:margin" coordorigin=",1903" coordsize="73031,4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6Jm+rQMAAHgIAAAOAAAAZHJzL2Uyb0RvYy54bWycVttu2zgQfV9g/4Hg&#10;u6OLpdgWogSpkwYFutugt3eaoiyiEsklacvpYv+9M5TsOImLDRIgyvA6Z86cGebiate1ZCusk1qV&#10;NDmLKRGK60qqdUm/fX0/mVPiPFMVa7USJX0Qjl5d/vnHRW8KkepGt5WwBC5RruhNSRvvTRFFjjei&#10;Y+5MG6Fgsda2Yx6Gdh1VlvVwe9dGaRyfR722lbGaC+dg9mZYpJfh/roW3H+qayc8aUsK2Hz42vBd&#10;4Te6vGDF2jLTSD7CYG9A0TGpwOnhqhvmGdlY+eKqTnKrna79GdddpOtachFigGiS+Fk0d1ZvTIhl&#10;XfRrc6AJqH3G05uv5X9v7y2RVUmzlBLFOshRcEtgDOT0Zl3Anjtrvph7O06shxHGu6tth38hErIL&#10;tD4caBU7TzhMzqbxNJnmlHBYy+N0kY688waS83gsWcTTafDKCt7cnjqdpWk6yxFYtPcdIcQDIiN5&#10;Ab8jVWC9oOr/JQWn/MYKOl7SveqOjtkfGzOBrBrm5Uq20j8EhUL+EJTa3kt+b4fBEesgyoF1WEav&#10;JAvk4BHcNZxhGNNHzX84ovSyYWotrp0BcUPJBTKebo9w+MThqpXmvWxbTBXaY2hQCM+EdIKdQaQ3&#10;mm86ofxQdVa0EKVWrpHGUWIL0a0EiMh+qJJQB5D7j86jO1RBqIR/0/l1HC/Sd5NlHi8nWTy7nVwv&#10;stlkFt/OsjibJ8tk+R+eTrJi4wTEy9obI0esMPsC7UnZjw1iKKhQmGTLQvkPsgFAQT57iKAkpASx&#10;Oss/A6uwD2xvhecNmjUwN87D5sNCoPmRWSTdQZGQVf+XrqCO2MbrQMbJIjlWO3L0olJOaB10YJ2/&#10;E7ojaADfgDa4YFuge4hvvwWRK41Zx/k9utGEIRY3NF23FwOMXkcwttxT7epLw4wANHjtkcKTvcK/&#10;Ypjv9I6MnSXswrZC/A6mUcuBePNM6dbqvhGsAniD2kcHeHTw9nvaidVYJPE8xh9Kasj0972nsWll&#10;aX5+vqAEulMa51kyx5IahItJyeBgjmexfU3TPBna16EBvT0prGgV6Uu6yNM8hH5IFys66eFhbGVX&#10;0hF7AIU83Koq2J7JdrABS6sgs0gMcjGw4nerHWzEyZWuHoDnQAZEAg82sNJo+5OSHh6/krp/Ngxb&#10;XvtBAc2LJIM2RHwYZPkMIib2eGV1vMIUh6tK6ikZzKUPL+wgwGuogloGbT4iGbGC+IIVnjewnryf&#10;x+Ow6/Efhst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WXDhVOAAAAALAQAA&#10;DwAAAGRycy9kb3ducmV2LnhtbEyPwU7DMBBE70j8g7VI3KhtwFCFOFVVAacKqS0S6s2Nt0nU2I5i&#10;N0n/nu0Jbrs7o9k3+WJyLRuwj03wGuRMAENfBtv4SsP37uNhDiwm461pg0cNF4ywKG5vcpPZMPoN&#10;DttUMQrxMTMa6pS6jPNY1uhMnIUOPWnH0DuTaO0rbnszUrhr+aMQL9yZxtOH2nS4qrE8bc9Ow+do&#10;xuWTfB/Wp+Pqst+pr5+1RK3v76blG7CEU/ozwxWf0KEgpkM4extZq4GKJLo+vypqcNWlEhLYgSal&#10;lABe5Px/h+IXAAD//wMAUEsDBAoAAAAAAAAAIQBWXcKfzQAAAM0AAAAUAAAAZHJzL21lZGlhL2lt&#10;YWdlMS5wbmeJUE5HDQoaCgAAAA1JSERSAAADGwAAAC4BAwAAAHpPlgkAAAABc1JHQgJAwH3FAAAA&#10;BlBMVEUAAABYk814caETAAAAAXRSTlMAQObYZgAAAAlwSFlzAAAOxAAADsQBlSsOGwAAABl0RVh0&#10;U29mdHdhcmUATWljcm9zb2Z0IE9mZmljZX/tNXEAAAAuSURBVFjD7c1BDQAACASg65/KZtrBTV9Q&#10;gPS9ikQikUgkEolEIpFIJBKJZJ98GLuxeFmQSFvyAAAAAElFTkSuQmCCUEsBAi0AFAAGAAgAAAAh&#10;ALGCZ7YKAQAAEwIAABMAAAAAAAAAAAAAAAAAAAAAAFtDb250ZW50X1R5cGVzXS54bWxQSwECLQAU&#10;AAYACAAAACEAOP0h/9YAAACUAQAACwAAAAAAAAAAAAAAAAA7AQAAX3JlbHMvLnJlbHNQSwECLQAU&#10;AAYACAAAACEAc+iZvq0DAAB4CAAADgAAAAAAAAAAAAAAAAA6AgAAZHJzL2Uyb0RvYy54bWxQSwEC&#10;LQAUAAYACAAAACEAqiYOvrwAAAAhAQAAGQAAAAAAAAAAAAAAAAATBgAAZHJzL19yZWxzL2Uyb0Rv&#10;Yy54bWwucmVsc1BLAQItABQABgAIAAAAIQBZcOFU4AAAAAsBAAAPAAAAAAAAAAAAAAAAAAYHAABk&#10;cnMvZG93bnJldi54bWxQSwECLQAKAAAAAAAAACEAVl3Cn80AAADNAAAAFAAAAAAAAAAAAAAAAAAT&#10;CAAAZHJzL21lZGlhL2ltYWdlMS5wbmd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top:1903;width:73031;height:4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kxmvQAAANsAAAAPAAAAZHJzL2Rvd25yZXYueG1sRE9Li8Iw&#10;EL4v7H8Is+BtTVdEpBpFBMGjj73sbWjGtthMSpNN4793DoLHj++93mbXqURDaD0b+JkWoIgrb1uu&#10;DfxeD99LUCEiW+w8k4EHBdhuPj/WWFo/8pnSJdZKQjiUaKCJsS+1DlVDDsPU98TC3fzgMAocam0H&#10;HCXcdXpWFAvtsGVpaLCnfUPV/fLvDMwPYzotUuXTbF+k7Pvdn80nYyZfebcCFSnHt/jlPlrxyXr5&#10;Ij9Ab54AAAD//wMAUEsBAi0AFAAGAAgAAAAhANvh9svuAAAAhQEAABMAAAAAAAAAAAAAAAAAAAAA&#10;AFtDb250ZW50X1R5cGVzXS54bWxQSwECLQAUAAYACAAAACEAWvQsW78AAAAVAQAACwAAAAAAAAAA&#10;AAAAAAAfAQAAX3JlbHMvLnJlbHNQSwECLQAUAAYACAAAACEAJMpMZr0AAADbAAAADwAAAAAAAAAA&#10;AAAAAAAHAgAAZHJzL2Rvd25yZXYueG1sUEsFBgAAAAADAAMAtwAAAPECAAAAAA==&#10;">
                <v:imagedata r:id="rId2" o:title=""/>
              </v:shape>
              <v:shapetype id="_x0000_t202" coordsize="21600,21600" o:spt="202" path="m,l,21600r21600,l21600,xe">
                <v:stroke joinstyle="miter"/>
                <v:path gradientshapeok="t" o:connecttype="rect"/>
              </v:shapetype>
              <v:shape id="Text Box 2" o:spid="_x0000_s1028" type="#_x0000_t202" style="position:absolute;left:4256;top:2054;width:40005;height:3251;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MA1wwAAANsAAAAPAAAAZHJzL2Rvd25yZXYueG1sRI9BawIx&#10;FITvBf9DeIK3mlhskdUoIhR6Uqvi+bl5Zhc3L8sm3V399aZQ6HGYmW+Yxap3lWipCaVnDZOxAkGc&#10;e1Oy1XA6fr7OQISIbLDyTBruFGC1HLwsMDO+429qD9GKBOGQoYYixjqTMuQFOQxjXxMn7+obhzHJ&#10;xkrTYJfgrpJvSn1IhyWnhQJr2hSU3w4/TkMX7H6n2sfMXs770F2218e7arUeDfv1HESkPv6H/9pf&#10;RsN0Ar9f0g+QyycAAAD//wMAUEsBAi0AFAAGAAgAAAAhANvh9svuAAAAhQEAABMAAAAAAAAAAAAA&#10;AAAAAAAAAFtDb250ZW50X1R5cGVzXS54bWxQSwECLQAUAAYACAAAACEAWvQsW78AAAAVAQAACwAA&#10;AAAAAAAAAAAAAAAfAQAAX3JlbHMvLnJlbHNQSwECLQAUAAYACAAAACEAALDANcMAAADbAAAADwAA&#10;AAAAAAAAAAAAAAAHAgAAZHJzL2Rvd25yZXYueG1sUEsFBgAAAAADAAMAtwAAAPcCAAAAAA==&#10;" filled="f" stroked="f">
                <v:textbox>
                  <w:txbxContent>
                    <w:p w14:paraId="45D9C663" w14:textId="00C5B412" w:rsidR="00D72652" w:rsidRPr="00EB4025" w:rsidRDefault="00EB4025" w:rsidP="00D72652">
                      <w:pPr>
                        <w:rPr>
                          <w:rFonts w:ascii="Arial Narrow" w:hAnsi="Arial Narrow"/>
                          <w:b/>
                          <w:color w:val="FFFFFF" w:themeColor="background1"/>
                          <w:sz w:val="28"/>
                          <w:lang w:val="en-AU"/>
                        </w:rPr>
                      </w:pPr>
                      <w:r w:rsidRPr="00EB4025">
                        <w:rPr>
                          <w:rFonts w:ascii="Arial Narrow" w:hAnsi="Arial Narrow"/>
                          <w:b/>
                          <w:color w:val="FFFFFF" w:themeColor="background1"/>
                          <w:sz w:val="28"/>
                          <w:lang w:val="en-AU"/>
                        </w:rPr>
                        <w:t>s</w:t>
                      </w:r>
                      <w:r w:rsidR="00D72652" w:rsidRPr="00EB4025">
                        <w:rPr>
                          <w:rFonts w:ascii="Arial Narrow" w:hAnsi="Arial Narrow"/>
                          <w:b/>
                          <w:color w:val="FFFFFF" w:themeColor="background1"/>
                          <w:sz w:val="28"/>
                          <w:lang w:val="en-AU"/>
                        </w:rPr>
                        <w:t>acsconsult.com.au</w:t>
                      </w:r>
                    </w:p>
                  </w:txbxContent>
                </v:textbox>
              </v:shape>
              <w10:wrap type="square"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45D14" w14:textId="77777777" w:rsidR="006311DC" w:rsidRDefault="006311DC" w:rsidP="006311DC">
      <w:r>
        <w:separator/>
      </w:r>
    </w:p>
  </w:footnote>
  <w:footnote w:type="continuationSeparator" w:id="0">
    <w:p w14:paraId="031F5759" w14:textId="77777777" w:rsidR="006311DC" w:rsidRDefault="006311DC" w:rsidP="00631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B90FA" w14:textId="068DE461" w:rsidR="00490B06" w:rsidRDefault="00490B06">
    <w:pPr>
      <w:pStyle w:val="Header"/>
    </w:pPr>
    <w:r>
      <w:rPr>
        <w:noProof/>
      </w:rPr>
      <w:drawing>
        <wp:anchor distT="0" distB="0" distL="114300" distR="114300" simplePos="0" relativeHeight="251661312" behindDoc="0" locked="0" layoutInCell="1" allowOverlap="1" wp14:anchorId="3EF8CC97" wp14:editId="61309A2B">
          <wp:simplePos x="0" y="0"/>
          <wp:positionH relativeFrom="page">
            <wp:posOffset>-24130</wp:posOffset>
          </wp:positionH>
          <wp:positionV relativeFrom="paragraph">
            <wp:posOffset>-426720</wp:posOffset>
          </wp:positionV>
          <wp:extent cx="7598826" cy="922020"/>
          <wp:effectExtent l="0" t="0" r="254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8826" cy="9220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57F96"/>
    <w:multiLevelType w:val="hybridMultilevel"/>
    <w:tmpl w:val="E4FEA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DB23E6"/>
    <w:multiLevelType w:val="hybridMultilevel"/>
    <w:tmpl w:val="D542BC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5E5587C"/>
    <w:multiLevelType w:val="hybridMultilevel"/>
    <w:tmpl w:val="3E2C96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B8856CB"/>
    <w:multiLevelType w:val="hybridMultilevel"/>
    <w:tmpl w:val="DA9E8454"/>
    <w:lvl w:ilvl="0" w:tplc="5E429DC8">
      <w:start w:val="1"/>
      <w:numFmt w:val="bullet"/>
      <w:lvlText w:val=""/>
      <w:lvlJc w:val="left"/>
      <w:pPr>
        <w:ind w:left="768" w:hanging="360"/>
      </w:pPr>
      <w:rPr>
        <w:rFonts w:ascii="Symbol" w:hAnsi="Symbol" w:hint="default"/>
        <w:color w:val="002060"/>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4" w15:restartNumberingAfterBreak="0">
    <w:nsid w:val="4D091A71"/>
    <w:multiLevelType w:val="hybridMultilevel"/>
    <w:tmpl w:val="2B945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7441D42"/>
    <w:multiLevelType w:val="hybridMultilevel"/>
    <w:tmpl w:val="54D6FC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C8A6AC7"/>
    <w:multiLevelType w:val="multilevel"/>
    <w:tmpl w:val="404C30E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766721B5"/>
    <w:multiLevelType w:val="hybridMultilevel"/>
    <w:tmpl w:val="9F96C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9CE2C1C"/>
    <w:multiLevelType w:val="hybridMultilevel"/>
    <w:tmpl w:val="B9241A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1"/>
  </w:num>
  <w:num w:numId="4">
    <w:abstractNumId w:val="5"/>
  </w:num>
  <w:num w:numId="5">
    <w:abstractNumId w:val="7"/>
  </w:num>
  <w:num w:numId="6">
    <w:abstractNumId w:val="8"/>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D5A"/>
    <w:rsid w:val="00041A5E"/>
    <w:rsid w:val="000462E5"/>
    <w:rsid w:val="00140FB5"/>
    <w:rsid w:val="00217A1A"/>
    <w:rsid w:val="002A2687"/>
    <w:rsid w:val="00311DA7"/>
    <w:rsid w:val="003430B4"/>
    <w:rsid w:val="003B11BF"/>
    <w:rsid w:val="003E5AC3"/>
    <w:rsid w:val="003F49A2"/>
    <w:rsid w:val="004723BF"/>
    <w:rsid w:val="004736CD"/>
    <w:rsid w:val="00490B06"/>
    <w:rsid w:val="004A2460"/>
    <w:rsid w:val="00544F02"/>
    <w:rsid w:val="00595DB5"/>
    <w:rsid w:val="005A132A"/>
    <w:rsid w:val="00600AA1"/>
    <w:rsid w:val="006311DC"/>
    <w:rsid w:val="006D4B4D"/>
    <w:rsid w:val="006D5B65"/>
    <w:rsid w:val="00813229"/>
    <w:rsid w:val="00877C46"/>
    <w:rsid w:val="008E5C71"/>
    <w:rsid w:val="00A84F9F"/>
    <w:rsid w:val="00B30867"/>
    <w:rsid w:val="00C766BD"/>
    <w:rsid w:val="00D066E3"/>
    <w:rsid w:val="00D66D5A"/>
    <w:rsid w:val="00D72652"/>
    <w:rsid w:val="00E0781B"/>
    <w:rsid w:val="00E0794C"/>
    <w:rsid w:val="00EB4025"/>
    <w:rsid w:val="00FE10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F8399DF"/>
  <w15:docId w15:val="{46A23729-D18E-4489-91EF-EAEE787FA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3430B4"/>
    <w:pPr>
      <w:spacing w:after="160" w:line="259" w:lineRule="auto"/>
      <w:ind w:left="720"/>
      <w:contextualSpacing/>
    </w:pPr>
    <w:rPr>
      <w:rFonts w:asciiTheme="minorHAnsi" w:eastAsiaTheme="minorHAnsi" w:hAnsiTheme="minorHAnsi" w:cstheme="minorBidi"/>
      <w:sz w:val="22"/>
      <w:szCs w:val="22"/>
      <w:lang w:val="en-AU"/>
    </w:rPr>
  </w:style>
  <w:style w:type="table" w:styleId="TableGrid">
    <w:name w:val="Table Grid"/>
    <w:basedOn w:val="TableNormal"/>
    <w:uiPriority w:val="39"/>
    <w:rsid w:val="003430B4"/>
    <w:rPr>
      <w:rFonts w:asciiTheme="minorHAnsi" w:eastAsiaTheme="minorHAnsi"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11DC"/>
    <w:pPr>
      <w:tabs>
        <w:tab w:val="center" w:pos="4513"/>
        <w:tab w:val="right" w:pos="9026"/>
      </w:tabs>
    </w:pPr>
  </w:style>
  <w:style w:type="character" w:customStyle="1" w:styleId="HeaderChar">
    <w:name w:val="Header Char"/>
    <w:basedOn w:val="DefaultParagraphFont"/>
    <w:link w:val="Header"/>
    <w:uiPriority w:val="99"/>
    <w:rsid w:val="006311DC"/>
  </w:style>
  <w:style w:type="paragraph" w:styleId="Footer">
    <w:name w:val="footer"/>
    <w:basedOn w:val="Normal"/>
    <w:link w:val="FooterChar"/>
    <w:uiPriority w:val="99"/>
    <w:unhideWhenUsed/>
    <w:rsid w:val="006311DC"/>
    <w:pPr>
      <w:tabs>
        <w:tab w:val="center" w:pos="4513"/>
        <w:tab w:val="right" w:pos="9026"/>
      </w:tabs>
    </w:pPr>
  </w:style>
  <w:style w:type="character" w:customStyle="1" w:styleId="FooterChar">
    <w:name w:val="Footer Char"/>
    <w:basedOn w:val="DefaultParagraphFont"/>
    <w:link w:val="Footer"/>
    <w:uiPriority w:val="99"/>
    <w:rsid w:val="006311DC"/>
  </w:style>
  <w:style w:type="paragraph" w:styleId="Title">
    <w:name w:val="Title"/>
    <w:basedOn w:val="Normal"/>
    <w:next w:val="Normal"/>
    <w:link w:val="TitleChar"/>
    <w:uiPriority w:val="10"/>
    <w:qFormat/>
    <w:rsid w:val="003F49A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9A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499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ssessments@sacsconsult.com.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60A1F-ED99-4A2E-9A0E-9EC5003AC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Summers</dc:creator>
  <cp:lastModifiedBy>David Lilley</cp:lastModifiedBy>
  <cp:revision>6</cp:revision>
  <dcterms:created xsi:type="dcterms:W3CDTF">2018-04-10T04:01:00Z</dcterms:created>
  <dcterms:modified xsi:type="dcterms:W3CDTF">2018-04-27T06:58:00Z</dcterms:modified>
</cp:coreProperties>
</file>