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Booking Managemen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menity Managemen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roperty Managemen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Online Booking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nvoicing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Multi-User capabilitie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Multi-Property capabilities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bility to Add/Manage Rooms/Unit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Rates Managemen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ntegrated Analytics Tracking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Reporting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romotions capabilities (discount codes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MS for Customer Landing Page (ability to create a landing page for their customers to book through)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