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 xml:space="preserve">Stem Cells 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u w:color="000000"/>
          <w:rtl w:val="0"/>
        </w:rPr>
      </w:pPr>
      <w:r>
        <w:rPr>
          <w:rFonts w:ascii="Calibri" w:cs="Calibri" w:hAnsi="Calibri" w:eastAsia="Calibri"/>
          <w:b w:val="1"/>
          <w:bCs w:val="1"/>
          <w:u w:color="000000"/>
          <w:rtl w:val="0"/>
          <w:lang w:val="en-US"/>
        </w:rPr>
        <w:t>self renewal, ability to differentiate, innate intelligence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 xml:space="preserve">Every cell in our bodies can trace its origin to the ultimate stem cell </w:t>
      </w:r>
      <w:r>
        <w:rPr>
          <w:rFonts w:ascii="Calibri" w:cs="Calibri" w:hAnsi="Calibri" w:eastAsia="Calibri"/>
          <w:u w:color="000000"/>
          <w:rtl w:val="0"/>
        </w:rPr>
        <w:t xml:space="preserve">–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a fertilized egg.  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Each cell division moves the cells down a path to their final cell type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 xml:space="preserve">cells make commitments that are typically irreversible.  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our bod</w:t>
      </w:r>
      <w:r>
        <w:rPr>
          <w:rFonts w:ascii="Calibri" w:cs="Calibri" w:hAnsi="Calibri" w:eastAsia="Calibri"/>
          <w:u w:color="000000"/>
          <w:rtl w:val="0"/>
          <w:lang w:val="en-US"/>
        </w:rPr>
        <w:t>y</w:t>
      </w:r>
      <w:r>
        <w:rPr>
          <w:rFonts w:ascii="Calibri" w:cs="Calibri" w:hAnsi="Calibri" w:eastAsia="Calibri"/>
          <w:u w:color="000000"/>
          <w:rtl w:val="0"/>
        </w:rPr>
        <w:t xml:space="preserve">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requires </w:t>
      </w:r>
      <w:r>
        <w:rPr>
          <w:rFonts w:ascii="Calibri" w:cs="Calibri" w:hAnsi="Calibri" w:eastAsia="Calibri"/>
          <w:u w:color="000000"/>
          <w:rtl w:val="0"/>
          <w:lang w:val="en-US"/>
        </w:rPr>
        <w:t>stem cell</w:t>
      </w:r>
      <w:r>
        <w:rPr>
          <w:rFonts w:ascii="Calibri" w:cs="Calibri" w:hAnsi="Calibri" w:eastAsia="Calibri"/>
          <w:u w:color="000000"/>
          <w:rtl w:val="0"/>
          <w:lang w:val="en-US"/>
        </w:rPr>
        <w:t>s</w:t>
      </w:r>
      <w:r>
        <w:rPr>
          <w:rFonts w:ascii="Calibri" w:cs="Calibri" w:hAnsi="Calibri" w:eastAsia="Calibri"/>
          <w:u w:color="000000"/>
          <w:rtl w:val="0"/>
        </w:rPr>
        <w:t xml:space="preserve"> </w:t>
      </w:r>
      <w:r>
        <w:rPr>
          <w:rFonts w:ascii="Calibri" w:cs="Calibri" w:hAnsi="Calibri" w:eastAsia="Calibri"/>
          <w:u w:color="000000"/>
          <w:rtl w:val="0"/>
          <w:lang w:val="en-US"/>
        </w:rPr>
        <w:t>for tissue regeneration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val="single" w:color="000000"/>
          <w:rtl w:val="0"/>
        </w:rPr>
      </w:pPr>
      <w:r>
        <w:rPr>
          <w:rFonts w:ascii="Calibri" w:cs="Calibri" w:hAnsi="Calibri" w:eastAsia="Calibri"/>
          <w:u w:val="single" w:color="000000"/>
          <w:rtl w:val="0"/>
          <w:lang w:val="en-US"/>
        </w:rPr>
        <w:t>U</w:t>
      </w:r>
      <w:r>
        <w:rPr>
          <w:rFonts w:ascii="Calibri" w:cs="Calibri" w:hAnsi="Calibri" w:eastAsia="Calibri"/>
          <w:u w:val="single" w:color="000000"/>
          <w:rtl w:val="0"/>
          <w:lang w:val="en-US"/>
        </w:rPr>
        <w:t>nique advantage</w:t>
      </w:r>
      <w:r>
        <w:rPr>
          <w:rFonts w:ascii="Calibri" w:cs="Calibri" w:hAnsi="Calibri" w:eastAsia="Calibri"/>
          <w:u w:val="single" w:color="000000"/>
          <w:rtl w:val="0"/>
          <w:lang w:val="en-US"/>
        </w:rPr>
        <w:t xml:space="preserve"> of birth tissue stem cells</w:t>
      </w:r>
      <w:r>
        <w:rPr>
          <w:rFonts w:ascii="Calibri" w:cs="Calibri" w:hAnsi="Calibri" w:eastAsia="Calibri"/>
          <w:u w:val="single" w:color="000000"/>
          <w:rtl w:val="0"/>
        </w:rPr>
        <w:t xml:space="preserve">: 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 xml:space="preserve">Cells </w:t>
      </w:r>
      <w:r>
        <w:rPr>
          <w:rFonts w:ascii="Calibri" w:cs="Calibri" w:hAnsi="Calibri" w:eastAsia="Calibri"/>
          <w:u w:color="000000"/>
          <w:rtl w:val="0"/>
          <w:lang w:val="en-US"/>
        </w:rPr>
        <w:t>are young</w:t>
      </w:r>
      <w:r>
        <w:rPr>
          <w:rFonts w:ascii="Calibri" w:cs="Calibri" w:hAnsi="Calibri" w:eastAsia="Calibri"/>
          <w:u w:color="000000"/>
          <w:rtl w:val="0"/>
          <w:lang w:val="en-US"/>
        </w:rPr>
        <w:t>,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more therapeutically active. 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Secret more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growth factors,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with higher </w:t>
      </w:r>
      <w:r>
        <w:rPr>
          <w:rFonts w:ascii="Calibri" w:cs="Calibri" w:hAnsi="Calibri" w:eastAsia="Calibri"/>
          <w:u w:color="000000"/>
          <w:rtl w:val="0"/>
          <w:lang w:val="en-US"/>
        </w:rPr>
        <w:t>speed of differentiation,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longer telomeres (more protected chromosomes),</w:t>
      </w:r>
      <w:r>
        <w:rPr>
          <w:rFonts w:ascii="Calibri" w:cs="Calibri" w:hAnsi="Calibri" w:eastAsia="Calibri"/>
          <w:u w:color="000000"/>
          <w:rtl w:val="0"/>
        </w:rPr>
        <w:t xml:space="preserve"> </w:t>
      </w:r>
      <w:r>
        <w:rPr>
          <w:rFonts w:ascii="Calibri" w:cs="Calibri" w:hAnsi="Calibri" w:eastAsia="Calibri"/>
          <w:u w:color="000000"/>
          <w:rtl w:val="0"/>
          <w:lang w:val="en-US"/>
        </w:rPr>
        <w:t>more</w:t>
      </w:r>
      <w:r>
        <w:rPr>
          <w:rFonts w:ascii="Calibri" w:cs="Calibri" w:hAnsi="Calibri" w:eastAsia="Calibri"/>
          <w:u w:color="000000"/>
          <w:rtl w:val="0"/>
          <w:lang w:val="fr-FR"/>
        </w:rPr>
        <w:t xml:space="preserve"> future cell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generations, 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greater plasticity (i.e. </w:t>
      </w:r>
      <w:r>
        <w:rPr>
          <w:rFonts w:ascii="Calibri" w:cs="Calibri" w:hAnsi="Calibri" w:eastAsia="Calibri"/>
          <w:u w:color="000000"/>
          <w:rtl w:val="0"/>
          <w:lang w:val="en-US"/>
        </w:rPr>
        <w:t>able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 to differentiate into a more diverse range of cell types).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No matching necessary (these young cells have little surface markers and are considered immune-privileged)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convenient, consistent dosage, allows for higher and repeated dosages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excellent safety record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robust angiogenic potential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 xml:space="preserve">comparative studies have demonstrated that stem cell derived rom birth tissue are superior in many way to stem cells derived from an adult's bone marrow or fat, that birth tissue-derived stem cells are more potent, senesce (get old) at slower rate, secrete more anti-inflammatory factors, and are more neuro-protective. 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 xml:space="preserve">These tissue transplant products are not classified as drugs by the FDA as long as they are </w:t>
      </w:r>
      <w:r>
        <w:rPr>
          <w:rFonts w:ascii="Calibri" w:cs="Calibri" w:hAnsi="Calibri" w:eastAsia="Calibri"/>
          <w:u w:color="000000"/>
          <w:rtl w:val="0"/>
        </w:rPr>
        <w:t>“</w:t>
      </w:r>
      <w:r>
        <w:rPr>
          <w:rFonts w:ascii="Calibri" w:cs="Calibri" w:hAnsi="Calibri" w:eastAsia="Calibri"/>
          <w:u w:color="000000"/>
          <w:rtl w:val="0"/>
          <w:lang w:val="en-US"/>
        </w:rPr>
        <w:t>minimally manipulated</w:t>
      </w:r>
      <w:r>
        <w:rPr>
          <w:rFonts w:ascii="Calibri" w:cs="Calibri" w:hAnsi="Calibri" w:eastAsia="Calibri"/>
          <w:u w:color="000000"/>
          <w:rtl w:val="0"/>
          <w:lang w:val="en-US"/>
        </w:rPr>
        <w:t>,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” </w:t>
      </w:r>
      <w:r>
        <w:rPr>
          <w:rFonts w:ascii="Calibri" w:cs="Calibri" w:hAnsi="Calibri" w:eastAsia="Calibri"/>
          <w:u w:color="000000"/>
          <w:rtl w:val="0"/>
          <w:lang w:val="en-US"/>
        </w:rPr>
        <w:t>and must be used for a homologous function.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val="single" w:color="000000"/>
          <w:rtl w:val="0"/>
        </w:rPr>
      </w:pPr>
      <w:r>
        <w:rPr>
          <w:rFonts w:ascii="Calibri" w:cs="Calibri" w:hAnsi="Calibri" w:eastAsia="Calibri"/>
          <w:u w:val="single" w:color="000000"/>
          <w:rtl w:val="0"/>
          <w:lang w:val="en-US"/>
        </w:rPr>
        <w:t xml:space="preserve">Umbilical </w:t>
      </w:r>
      <w:r>
        <w:rPr>
          <w:rFonts w:ascii="Calibri" w:cs="Calibri" w:hAnsi="Calibri" w:eastAsia="Calibri"/>
          <w:u w:val="single" w:color="000000"/>
          <w:rtl w:val="0"/>
          <w:lang w:val="en-US"/>
        </w:rPr>
        <w:t xml:space="preserve">cord tissue 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dense source of MSCs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</w:rPr>
      </w:pPr>
      <w:r>
        <w:rPr>
          <w:rFonts w:ascii="Calibri" w:cs="Calibri" w:hAnsi="Calibri" w:eastAsia="Calibri"/>
          <w:u w:color="000000"/>
          <w:rtl w:val="0"/>
        </w:rPr>
        <w:t>MSCs (</w:t>
      </w:r>
      <w:r>
        <w:rPr>
          <w:rFonts w:ascii="Calibri" w:cs="Calibri" w:hAnsi="Calibri" w:eastAsia="Calibri"/>
          <w:u w:color="000000"/>
          <w:rtl w:val="0"/>
          <w:lang w:val="en-US"/>
        </w:rPr>
        <w:t xml:space="preserve">mesenchymal stem cells) are regulatory cells, </w:t>
      </w:r>
      <w:r>
        <w:rPr>
          <w:rFonts w:ascii="Calibri" w:cs="Calibri" w:hAnsi="Calibri" w:eastAsia="Calibri"/>
          <w:u w:color="000000"/>
          <w:rtl w:val="0"/>
          <w:lang w:val="en-US"/>
        </w:rPr>
        <w:t>w</w:t>
      </w:r>
      <w:r>
        <w:rPr>
          <w:rFonts w:ascii="Calibri" w:cs="Calibri" w:hAnsi="Calibri" w:eastAsia="Calibri"/>
          <w:u w:color="000000"/>
          <w:rtl w:val="0"/>
          <w:lang w:val="en-US"/>
        </w:rPr>
        <w:t>ith robust clinical research demonstrating benefit, has diverse differentiation potential, ideal for inflammatory and degenerative diseases, and can activate local stem cells.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able to home in to areas of inflammation &amp; injury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has anti-microbial &amp; anti-apoptotic (preventing programmed cell death)</w:t>
      </w:r>
    </w:p>
    <w:p>
      <w:pPr>
        <w:pStyle w:val="Body"/>
        <w:numPr>
          <w:ilvl w:val="0"/>
          <w:numId w:val="2"/>
        </w:numPr>
        <w:bidi w:val="0"/>
        <w:spacing w:after="160" w:line="259" w:lineRule="auto"/>
        <w:ind w:right="0"/>
        <w:jc w:val="left"/>
        <w:rPr>
          <w:rFonts w:ascii="Calibri" w:cs="Calibri" w:hAnsi="Calibri" w:eastAsia="Calibri"/>
          <w:u w:color="000000"/>
          <w:rtl w:val="0"/>
          <w:lang w:val="en-US"/>
        </w:rPr>
      </w:pPr>
      <w:r>
        <w:rPr>
          <w:rFonts w:ascii="Calibri" w:cs="Calibri" w:hAnsi="Calibri" w:eastAsia="Calibri"/>
          <w:u w:color="000000"/>
          <w:rtl w:val="0"/>
          <w:lang w:val="en-US"/>
        </w:rPr>
        <w:t>high anti-inflammatory, immunomodulatory and revascularization potentials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u w:color="000000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0"/>
          <w:iCs w:val="0"/>
          <w:rtl w:val="0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Currently stem cells have been </w:t>
      </w:r>
      <w:r>
        <w:rPr>
          <w:rFonts w:ascii="Calibri" w:cs="Calibri" w:hAnsi="Calibri" w:eastAsia="Calibri"/>
          <w:i w:val="1"/>
          <w:iCs w:val="1"/>
          <w:u w:val="single"/>
          <w:rtl w:val="0"/>
          <w:lang w:val="en-US"/>
        </w:rPr>
        <w:t>shown to have clinical benefits in the following conditions</w:t>
      </w:r>
      <w:r>
        <w:rPr>
          <w:rFonts w:ascii="Calibri" w:cs="Calibri" w:hAnsi="Calibri" w:eastAsia="Calibri"/>
          <w:i w:val="1"/>
          <w:iCs w:val="1"/>
          <w:rtl w:val="0"/>
        </w:rPr>
        <w:t xml:space="preserve">: 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  <w:r>
        <w:rPr>
          <w:rFonts w:ascii="Calibri" w:cs="Calibri" w:hAnsi="Calibri" w:eastAsia="Calibri"/>
          <w:i w:val="1"/>
          <w:iCs w:val="1"/>
          <w:rtl w:val="0"/>
        </w:rPr>
        <w:t>Osteoarthritis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Autoimmune Disorders (122 known, including Rheumatoid Arthritis, Lupus, Crohn</w:t>
      </w:r>
      <w:r>
        <w:rPr>
          <w:rFonts w:ascii="Calibri" w:cs="Calibri" w:hAnsi="Calibri" w:eastAsia="Calibri"/>
          <w:i w:val="1"/>
          <w:iCs w:val="1"/>
          <w:rtl w:val="0"/>
        </w:rPr>
        <w:t>’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s Disease, Hashimoto</w:t>
      </w:r>
      <w:r>
        <w:rPr>
          <w:rFonts w:ascii="Calibri" w:cs="Calibri" w:hAnsi="Calibri" w:eastAsia="Calibri"/>
          <w:i w:val="1"/>
          <w:iCs w:val="1"/>
          <w:rtl w:val="0"/>
        </w:rPr>
        <w:t>’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s Thyroiditis)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Neurological Diseases (Parkinson</w:t>
      </w:r>
      <w:r>
        <w:rPr>
          <w:rFonts w:ascii="Calibri" w:cs="Calibri" w:hAnsi="Calibri" w:eastAsia="Calibri"/>
          <w:i w:val="1"/>
          <w:iCs w:val="1"/>
          <w:rtl w:val="0"/>
        </w:rPr>
        <w:t>’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s, Alzheimers, Multiple Sclerosis, ALS, etc.)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Type II Diabetes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Heart Diseases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Erectile Dysfunction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it-IT"/>
        </w:rPr>
        <w:t>Dermatological Disorders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Lung Diseases (COPD, asthma, etc.)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Athletic Injuries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</w:rPr>
        <w:t>Autism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fr-FR"/>
        </w:rPr>
        <w:t>Pain Management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Spinal Cord Injuries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Wound Care, Limb Salvage</w:t>
      </w:r>
      <w:r>
        <w:rPr>
          <w:rFonts w:ascii="Calibri" w:cs="Calibri" w:hAnsi="Calibri" w:eastAsia="Calibri"/>
          <w:i w:val="1"/>
          <w:iCs w:val="1"/>
          <w:rtl w:val="0"/>
        </w:rPr>
        <w:br w:type="textWrapping"/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Anti-Aging (such as skin, hair, energy improvement, etc.)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u w:val="single"/>
          <w:rtl w:val="0"/>
        </w:rPr>
      </w:pPr>
      <w:r>
        <w:rPr>
          <w:rFonts w:ascii="Calibri" w:cs="Calibri" w:hAnsi="Calibri" w:eastAsia="Calibri"/>
          <w:i w:val="1"/>
          <w:iCs w:val="1"/>
          <w:u w:val="single"/>
          <w:rtl w:val="0"/>
          <w:lang w:val="en-US"/>
        </w:rPr>
        <w:t>Advantages of Chara cell products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>the most complete therapeutic profile of similar products on the market (extracted from both umbilical cord tissue and blood)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>3rd party-tested, proven to contain 20% MSC's, compared to most competitors' 1%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>the only product that has been proven of MSC presence on definitive CFU assay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>high cell potency, quality &amp; concentration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 xml:space="preserve">delicate &amp; proprietary extraction process leading to maximal preservation of </w:t>
      </w:r>
      <w:r>
        <w:rPr>
          <w:rFonts w:ascii="Calibri" w:cs="Calibri" w:hAnsi="Calibri" w:eastAsia="Calibri"/>
          <w:i w:val="1"/>
          <w:iCs w:val="1"/>
          <w:rtl w:val="0"/>
          <w:lang w:val="en-US"/>
        </w:rPr>
        <w:t>cytokines/growth factors &amp; extracellular matrix</w:t>
      </w:r>
    </w:p>
    <w:p>
      <w:pPr>
        <w:pStyle w:val="Default"/>
        <w:bidi w:val="0"/>
        <w:spacing w:after="240"/>
        <w:ind w:left="0" w:right="0" w:firstLine="0"/>
        <w:jc w:val="left"/>
        <w:rPr>
          <w:rFonts w:ascii="Calibri" w:cs="Calibri" w:hAnsi="Calibri" w:eastAsia="Calibri"/>
          <w:i w:val="1"/>
          <w:iCs w:val="1"/>
          <w:rtl w:val="0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>well-established safety record</w:t>
      </w:r>
    </w:p>
    <w:p>
      <w:pPr>
        <w:pStyle w:val="Default"/>
        <w:bidi w:val="0"/>
        <w:spacing w:after="240"/>
        <w:ind w:left="0" w:right="0" w:firstLine="0"/>
        <w:jc w:val="left"/>
        <w:rPr>
          <w:rtl w:val="0"/>
        </w:rPr>
      </w:pPr>
      <w:r>
        <w:rPr>
          <w:rFonts w:ascii="Calibri" w:cs="Calibri" w:hAnsi="Calibri" w:eastAsia="Calibri"/>
          <w:i w:val="1"/>
          <w:iCs w:val="1"/>
          <w:rtl w:val="0"/>
          <w:lang w:val="en-US"/>
        </w:rPr>
        <w:t>fully FDA compliant, produced at US-based FDA-inspected laboratory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numbering" w:styleId="Bullet">
    <w:name w:val="Bullet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