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AA" w:rsidRPr="003973AA" w:rsidRDefault="003973AA" w:rsidP="003973AA">
      <w:pPr>
        <w:spacing w:after="150" w:line="330" w:lineRule="atLeast"/>
        <w:textAlignment w:val="baseline"/>
        <w:outlineLvl w:val="0"/>
        <w:rPr>
          <w:rFonts w:ascii="Arial" w:eastAsia="Times New Roman" w:hAnsi="Arial" w:cs="Arial"/>
          <w:b/>
          <w:bCs/>
          <w:color w:val="404040"/>
          <w:kern w:val="36"/>
          <w:sz w:val="30"/>
          <w:szCs w:val="30"/>
          <w:lang w:eastAsia="en-GB"/>
        </w:rPr>
      </w:pPr>
      <w:r w:rsidRPr="003973AA">
        <w:rPr>
          <w:rFonts w:ascii="Arial" w:eastAsia="Times New Roman" w:hAnsi="Arial" w:cs="Arial"/>
          <w:b/>
          <w:bCs/>
          <w:color w:val="404040"/>
          <w:kern w:val="36"/>
          <w:sz w:val="30"/>
          <w:szCs w:val="30"/>
          <w:lang w:eastAsia="en-GB"/>
        </w:rPr>
        <w:t>IT &amp; Data</w:t>
      </w:r>
    </w:p>
    <w:p w:rsidR="003973AA" w:rsidRPr="003973AA" w:rsidRDefault="003973AA" w:rsidP="003973AA">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drawing>
          <wp:inline distT="0" distB="0" distL="0" distR="0">
            <wp:extent cx="7953375" cy="2114550"/>
            <wp:effectExtent l="0" t="0" r="9525" b="0"/>
            <wp:docPr id="9" name="Picture 9" descr="http://tecdisnetwork.com/wp-content/uploads/2015/06/it-and-data-header.jpg?%20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cdisnetwork.com/wp-content/uploads/2015/06/it-and-data-header.jpg?%20clas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53375" cy="2114550"/>
                    </a:xfrm>
                    <a:prstGeom prst="rect">
                      <a:avLst/>
                    </a:prstGeom>
                    <a:noFill/>
                    <a:ln>
                      <a:noFill/>
                    </a:ln>
                  </pic:spPr>
                </pic:pic>
              </a:graphicData>
            </a:graphic>
          </wp:inline>
        </w:drawing>
      </w:r>
    </w:p>
    <w:p w:rsidR="003973AA" w:rsidRPr="003973AA" w:rsidRDefault="003973AA" w:rsidP="003973AA">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TecDis is responsible for the logistics of data rack hardware from production to final mile and positioning, using our dedicated, specialist vehicles. Our warehouses include technical areas for the building and configuration of data cabinets, allowing us to pre-stage hardware and merge orders in line with the end user requirements.</w:t>
      </w:r>
    </w:p>
    <w:p w:rsidR="003973AA" w:rsidRPr="003973AA" w:rsidRDefault="003973AA" w:rsidP="003973AA">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 xml:space="preserve">Included in our data rack logistics service offering is the </w:t>
      </w:r>
      <w:proofErr w:type="spellStart"/>
      <w:r w:rsidRPr="003973AA">
        <w:rPr>
          <w:rFonts w:ascii="inherit" w:eastAsia="Times New Roman" w:hAnsi="inherit" w:cs="Arial"/>
          <w:color w:val="404040"/>
          <w:sz w:val="24"/>
          <w:szCs w:val="24"/>
          <w:lang w:eastAsia="en-GB"/>
        </w:rPr>
        <w:t>on site</w:t>
      </w:r>
      <w:proofErr w:type="spellEnd"/>
      <w:r w:rsidRPr="003973AA">
        <w:rPr>
          <w:rFonts w:ascii="inherit" w:eastAsia="Times New Roman" w:hAnsi="inherit" w:cs="Arial"/>
          <w:color w:val="404040"/>
          <w:sz w:val="24"/>
          <w:szCs w:val="24"/>
          <w:lang w:eastAsia="en-GB"/>
        </w:rPr>
        <w:t xml:space="preserve"> our specialist handling equipment provides the capability to manoeuvre large and heavy data racks up stairs and across delicate flooring without having to depopulate servers.</w:t>
      </w:r>
    </w:p>
    <w:p w:rsidR="003973AA" w:rsidRPr="003973AA" w:rsidRDefault="003973AA" w:rsidP="003973AA">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The same applies to the whole spectrum of critical and comprehensive IT systems, including components and peripherals. We deliver to end users and distributors. Global &amp; European roll outs from staging down to on desk installations and end user training.</w:t>
      </w:r>
    </w:p>
    <w:p w:rsidR="003973AA" w:rsidRPr="003973AA" w:rsidRDefault="003973AA" w:rsidP="003973AA">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 </w:t>
      </w:r>
    </w:p>
    <w:p w:rsidR="003973AA" w:rsidRPr="003973AA" w:rsidRDefault="003973AA" w:rsidP="003973AA">
      <w:pPr>
        <w:numPr>
          <w:ilvl w:val="0"/>
          <w:numId w:val="5"/>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Pre-staging facilities</w:t>
      </w:r>
    </w:p>
    <w:p w:rsidR="003973AA" w:rsidRPr="003973AA" w:rsidRDefault="003973AA" w:rsidP="003973AA">
      <w:pPr>
        <w:numPr>
          <w:ilvl w:val="0"/>
          <w:numId w:val="5"/>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Configuration and hot staging</w:t>
      </w:r>
    </w:p>
    <w:p w:rsidR="003973AA" w:rsidRPr="003973AA" w:rsidRDefault="003973AA" w:rsidP="003973AA">
      <w:pPr>
        <w:numPr>
          <w:ilvl w:val="0"/>
          <w:numId w:val="5"/>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Cabling and connectivity</w:t>
      </w:r>
    </w:p>
    <w:p w:rsidR="003973AA" w:rsidRPr="003973AA" w:rsidRDefault="003973AA" w:rsidP="003973AA">
      <w:pPr>
        <w:numPr>
          <w:ilvl w:val="0"/>
          <w:numId w:val="5"/>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Cabinet / rack build</w:t>
      </w:r>
    </w:p>
    <w:p w:rsidR="003973AA" w:rsidRPr="003973AA" w:rsidRDefault="003973AA" w:rsidP="003973AA">
      <w:pPr>
        <w:numPr>
          <w:ilvl w:val="0"/>
          <w:numId w:val="5"/>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Product testing &amp; configuration</w:t>
      </w:r>
    </w:p>
    <w:p w:rsidR="003973AA" w:rsidRPr="003973AA" w:rsidRDefault="003973AA" w:rsidP="003973AA">
      <w:pPr>
        <w:numPr>
          <w:ilvl w:val="0"/>
          <w:numId w:val="5"/>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Software loading / data wiping</w:t>
      </w:r>
    </w:p>
    <w:p w:rsidR="003973AA" w:rsidRPr="003973AA" w:rsidRDefault="003973AA" w:rsidP="003973AA">
      <w:pPr>
        <w:numPr>
          <w:ilvl w:val="0"/>
          <w:numId w:val="5"/>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Data cabinet and server installation</w:t>
      </w:r>
    </w:p>
    <w:p w:rsidR="003973AA" w:rsidRPr="003973AA" w:rsidRDefault="003973AA" w:rsidP="003973AA">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 </w:t>
      </w:r>
    </w:p>
    <w:p w:rsidR="003973AA" w:rsidRPr="003973AA" w:rsidRDefault="003973AA" w:rsidP="003973AA">
      <w:pPr>
        <w:numPr>
          <w:ilvl w:val="0"/>
          <w:numId w:val="6"/>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Data centre roll outs / relocations</w:t>
      </w:r>
    </w:p>
    <w:p w:rsidR="003973AA" w:rsidRPr="003973AA" w:rsidRDefault="003973AA" w:rsidP="003973AA">
      <w:pPr>
        <w:numPr>
          <w:ilvl w:val="0"/>
          <w:numId w:val="6"/>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Asset management</w:t>
      </w:r>
    </w:p>
    <w:p w:rsidR="003973AA" w:rsidRPr="003973AA" w:rsidRDefault="003973AA" w:rsidP="003973AA">
      <w:pPr>
        <w:numPr>
          <w:ilvl w:val="0"/>
          <w:numId w:val="6"/>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 xml:space="preserve">E waste / WEEE / RMA </w:t>
      </w:r>
      <w:proofErr w:type="spellStart"/>
      <w:r w:rsidRPr="003973AA">
        <w:rPr>
          <w:rFonts w:ascii="inherit" w:eastAsia="Times New Roman" w:hAnsi="inherit" w:cs="Arial"/>
          <w:color w:val="404040"/>
          <w:sz w:val="24"/>
          <w:szCs w:val="24"/>
          <w:lang w:eastAsia="en-GB"/>
        </w:rPr>
        <w:t>processin</w:t>
      </w:r>
      <w:proofErr w:type="spellEnd"/>
    </w:p>
    <w:p w:rsidR="003973AA" w:rsidRPr="003973AA" w:rsidRDefault="003973AA" w:rsidP="003973AA">
      <w:pPr>
        <w:numPr>
          <w:ilvl w:val="0"/>
          <w:numId w:val="6"/>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Unpacked transportation</w:t>
      </w:r>
    </w:p>
    <w:p w:rsidR="003973AA" w:rsidRPr="003973AA" w:rsidRDefault="003973AA" w:rsidP="003973AA">
      <w:pPr>
        <w:numPr>
          <w:ilvl w:val="0"/>
          <w:numId w:val="6"/>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Stair walking/climbing equipment</w:t>
      </w:r>
    </w:p>
    <w:p w:rsidR="003973AA" w:rsidRPr="003973AA" w:rsidRDefault="003973AA" w:rsidP="003973AA">
      <w:pPr>
        <w:numPr>
          <w:ilvl w:val="0"/>
          <w:numId w:val="6"/>
        </w:numPr>
        <w:shd w:val="clear" w:color="auto" w:fill="FFFFFF"/>
        <w:spacing w:after="0" w:line="300" w:lineRule="atLeast"/>
        <w:textAlignment w:val="baseline"/>
        <w:rPr>
          <w:rFonts w:ascii="inherit" w:eastAsia="Times New Roman" w:hAnsi="inherit" w:cs="Arial"/>
          <w:color w:val="404040"/>
          <w:sz w:val="24"/>
          <w:szCs w:val="24"/>
          <w:lang w:eastAsia="en-GB"/>
        </w:rPr>
      </w:pPr>
      <w:proofErr w:type="spellStart"/>
      <w:r w:rsidRPr="003973AA">
        <w:rPr>
          <w:rFonts w:ascii="inherit" w:eastAsia="Times New Roman" w:hAnsi="inherit" w:cs="Arial"/>
          <w:color w:val="404040"/>
          <w:sz w:val="24"/>
          <w:szCs w:val="24"/>
          <w:lang w:eastAsia="en-GB"/>
        </w:rPr>
        <w:t>Ultralift</w:t>
      </w:r>
      <w:proofErr w:type="spellEnd"/>
      <w:r w:rsidRPr="003973AA">
        <w:rPr>
          <w:rFonts w:ascii="inherit" w:eastAsia="Times New Roman" w:hAnsi="inherit" w:cs="Arial"/>
          <w:color w:val="404040"/>
          <w:sz w:val="24"/>
          <w:szCs w:val="24"/>
          <w:lang w:eastAsia="en-GB"/>
        </w:rPr>
        <w:t xml:space="preserve"> equipment for tilting</w:t>
      </w:r>
    </w:p>
    <w:p w:rsidR="003973AA" w:rsidRPr="003973AA" w:rsidRDefault="003973AA" w:rsidP="003973AA">
      <w:pPr>
        <w:numPr>
          <w:ilvl w:val="0"/>
          <w:numId w:val="6"/>
        </w:numPr>
        <w:shd w:val="clear" w:color="auto" w:fill="FFFFFF"/>
        <w:spacing w:after="0" w:line="300" w:lineRule="atLeast"/>
        <w:textAlignment w:val="baseline"/>
        <w:rPr>
          <w:rFonts w:ascii="inherit" w:eastAsia="Times New Roman" w:hAnsi="inherit" w:cs="Arial"/>
          <w:color w:val="404040"/>
          <w:sz w:val="24"/>
          <w:szCs w:val="24"/>
          <w:lang w:eastAsia="en-GB"/>
        </w:rPr>
      </w:pPr>
      <w:r w:rsidRPr="003973AA">
        <w:rPr>
          <w:rFonts w:ascii="inherit" w:eastAsia="Times New Roman" w:hAnsi="inherit" w:cs="Arial"/>
          <w:color w:val="404040"/>
          <w:sz w:val="24"/>
          <w:szCs w:val="24"/>
          <w:lang w:eastAsia="en-GB"/>
        </w:rPr>
        <w:t>White glove delivery</w:t>
      </w:r>
    </w:p>
    <w:p w:rsidR="003973AA" w:rsidRPr="003973AA" w:rsidRDefault="003973AA" w:rsidP="003973AA">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lastRenderedPageBreak/>
        <w:drawing>
          <wp:inline distT="0" distB="0" distL="0" distR="0">
            <wp:extent cx="2286000" cy="1714500"/>
            <wp:effectExtent l="0" t="0" r="0" b="0"/>
            <wp:docPr id="8" name="Picture 8" descr="http://tecdisnetwork.com/wp-content/uploads/2016/05/old_tecdis_site/2010/11/CERN_042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cdisnetwork.com/wp-content/uploads/2016/05/old_tecdis_site/2010/11/CERN_042kle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p w:rsidR="0075476F" w:rsidRPr="005E7C18" w:rsidRDefault="0075476F" w:rsidP="005E7C18">
      <w:bookmarkStart w:id="0" w:name="_GoBack"/>
      <w:bookmarkEnd w:id="0"/>
    </w:p>
    <w:sectPr w:rsidR="0075476F" w:rsidRPr="005E7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F5777"/>
    <w:multiLevelType w:val="multilevel"/>
    <w:tmpl w:val="4F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865F2D"/>
    <w:multiLevelType w:val="multilevel"/>
    <w:tmpl w:val="0D3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691BBB"/>
    <w:multiLevelType w:val="multilevel"/>
    <w:tmpl w:val="1ED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74D1017"/>
    <w:multiLevelType w:val="multilevel"/>
    <w:tmpl w:val="EC0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126941"/>
    <w:rsid w:val="003973AA"/>
    <w:rsid w:val="005D7D5D"/>
    <w:rsid w:val="005E7C18"/>
    <w:rsid w:val="0075476F"/>
    <w:rsid w:val="008B3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8875">
      <w:bodyDiv w:val="1"/>
      <w:marLeft w:val="0"/>
      <w:marRight w:val="0"/>
      <w:marTop w:val="0"/>
      <w:marBottom w:val="0"/>
      <w:divBdr>
        <w:top w:val="none" w:sz="0" w:space="0" w:color="auto"/>
        <w:left w:val="none" w:sz="0" w:space="0" w:color="auto"/>
        <w:bottom w:val="none" w:sz="0" w:space="0" w:color="auto"/>
        <w:right w:val="none" w:sz="0" w:space="0" w:color="auto"/>
      </w:divBdr>
      <w:divsChild>
        <w:div w:id="876893341">
          <w:marLeft w:val="0"/>
          <w:marRight w:val="0"/>
          <w:marTop w:val="240"/>
          <w:marBottom w:val="0"/>
          <w:divBdr>
            <w:top w:val="none" w:sz="0" w:space="0" w:color="auto"/>
            <w:left w:val="none" w:sz="0" w:space="0" w:color="auto"/>
            <w:bottom w:val="none" w:sz="0" w:space="0" w:color="auto"/>
            <w:right w:val="none" w:sz="0" w:space="0" w:color="auto"/>
          </w:divBdr>
        </w:div>
      </w:divsChild>
    </w:div>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1256472884">
      <w:bodyDiv w:val="1"/>
      <w:marLeft w:val="0"/>
      <w:marRight w:val="0"/>
      <w:marTop w:val="0"/>
      <w:marBottom w:val="0"/>
      <w:divBdr>
        <w:top w:val="none" w:sz="0" w:space="0" w:color="auto"/>
        <w:left w:val="none" w:sz="0" w:space="0" w:color="auto"/>
        <w:bottom w:val="none" w:sz="0" w:space="0" w:color="auto"/>
        <w:right w:val="none" w:sz="0" w:space="0" w:color="auto"/>
      </w:divBdr>
      <w:divsChild>
        <w:div w:id="1852450410">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 w:id="1553693897">
      <w:bodyDiv w:val="1"/>
      <w:marLeft w:val="0"/>
      <w:marRight w:val="0"/>
      <w:marTop w:val="0"/>
      <w:marBottom w:val="0"/>
      <w:divBdr>
        <w:top w:val="none" w:sz="0" w:space="0" w:color="auto"/>
        <w:left w:val="none" w:sz="0" w:space="0" w:color="auto"/>
        <w:bottom w:val="none" w:sz="0" w:space="0" w:color="auto"/>
        <w:right w:val="none" w:sz="0" w:space="0" w:color="auto"/>
      </w:divBdr>
      <w:divsChild>
        <w:div w:id="17150804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2017-12-13T16:20:00Z</dcterms:created>
  <dcterms:modified xsi:type="dcterms:W3CDTF">2017-12-13T16:20:00Z</dcterms:modified>
</cp:coreProperties>
</file>