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036" w:rsidRDefault="00EE6036" w:rsidP="00EE6036">
      <w:pPr>
        <w:pStyle w:val="PMTOCTitles"/>
      </w:pPr>
      <w:r>
        <w:t>Why partner with Rehmann?</w:t>
      </w:r>
    </w:p>
    <w:p w:rsidR="00EE6036" w:rsidRPr="0016437C" w:rsidRDefault="00EE6036" w:rsidP="00EE6036">
      <w:pPr>
        <w:pStyle w:val="PMsubHead"/>
      </w:pPr>
      <w:r w:rsidRPr="0016437C">
        <w:t>Not-for-Profit Industry Experience</w:t>
      </w:r>
      <w:bookmarkStart w:id="0" w:name="_GoBack"/>
      <w:bookmarkEnd w:id="0"/>
    </w:p>
    <w:p w:rsidR="00EE6036" w:rsidRDefault="00EE6036" w:rsidP="00EE6036">
      <w:pPr>
        <w:pStyle w:val="PMtext"/>
      </w:pPr>
      <w:r>
        <w:t xml:space="preserve">Rehmann is strongly committed to the government, not-for-profit and higher education sectors. Over the last year, we invested over </w:t>
      </w:r>
      <w:r w:rsidRPr="006D466E">
        <w:rPr>
          <w:b/>
        </w:rPr>
        <w:t xml:space="preserve">110,000 hours </w:t>
      </w:r>
      <w:r>
        <w:t xml:space="preserve">in these clients. This means that your assigned engagement team will provide value-added solutions to your organization instead of asking fundamental questions. </w:t>
      </w:r>
    </w:p>
    <w:p w:rsidR="00EE6036" w:rsidRPr="0016437C" w:rsidRDefault="00EE6036" w:rsidP="00EE6036">
      <w:pPr>
        <w:pStyle w:val="PMtext"/>
      </w:pPr>
    </w:p>
    <w:p w:rsidR="00EE6036" w:rsidRDefault="00EE6036" w:rsidP="00EE6036">
      <w:pPr>
        <w:pStyle w:val="PMtext"/>
      </w:pPr>
      <w:r w:rsidRPr="0016437C">
        <w:t xml:space="preserve">We serve more than </w:t>
      </w:r>
      <w:r w:rsidRPr="000C2ED8">
        <w:t>300 not-for-profit</w:t>
      </w:r>
      <w:r w:rsidRPr="0016437C">
        <w:t xml:space="preserve"> organizations including:</w:t>
      </w:r>
    </w:p>
    <w:p w:rsidR="00EE6036" w:rsidRPr="0016437C" w:rsidRDefault="00EE6036" w:rsidP="00EE6036">
      <w:pPr>
        <w:pStyle w:val="PM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EE6036" w:rsidTr="00596C21">
        <w:tc>
          <w:tcPr>
            <w:tcW w:w="4428" w:type="dxa"/>
          </w:tcPr>
          <w:p w:rsidR="00EE6036" w:rsidRDefault="00EE6036" w:rsidP="00EE6036">
            <w:pPr>
              <w:pStyle w:val="PMtextBullet"/>
              <w:ind w:left="619" w:hanging="259"/>
            </w:pPr>
            <w:r w:rsidRPr="0016437C">
              <w:t>Advocacy</w:t>
            </w:r>
          </w:p>
        </w:tc>
        <w:tc>
          <w:tcPr>
            <w:tcW w:w="4428" w:type="dxa"/>
          </w:tcPr>
          <w:p w:rsidR="00EE6036" w:rsidRPr="0016437C" w:rsidRDefault="00EE6036" w:rsidP="00EE6036">
            <w:pPr>
              <w:pStyle w:val="PMtextBullet"/>
              <w:ind w:left="619" w:hanging="259"/>
            </w:pPr>
            <w:r w:rsidRPr="0016437C">
              <w:t>Human and social services</w:t>
            </w:r>
          </w:p>
        </w:tc>
      </w:tr>
      <w:tr w:rsidR="00EE6036" w:rsidTr="00596C21">
        <w:tc>
          <w:tcPr>
            <w:tcW w:w="4428" w:type="dxa"/>
          </w:tcPr>
          <w:p w:rsidR="00EE6036" w:rsidRDefault="00EE6036" w:rsidP="00EE6036">
            <w:pPr>
              <w:pStyle w:val="PMtextBullet"/>
              <w:ind w:left="619" w:hanging="259"/>
            </w:pPr>
            <w:r w:rsidRPr="0016437C">
              <w:t>Arts and culture</w:t>
            </w:r>
          </w:p>
        </w:tc>
        <w:tc>
          <w:tcPr>
            <w:tcW w:w="4428" w:type="dxa"/>
          </w:tcPr>
          <w:p w:rsidR="00EE6036" w:rsidRPr="0016437C" w:rsidRDefault="00EE6036" w:rsidP="00EE6036">
            <w:pPr>
              <w:pStyle w:val="PMtextBullet"/>
              <w:ind w:left="619" w:hanging="259"/>
            </w:pPr>
            <w:r w:rsidRPr="0016437C">
              <w:t>Membership organizations</w:t>
            </w:r>
          </w:p>
        </w:tc>
      </w:tr>
      <w:tr w:rsidR="00EE6036" w:rsidTr="00596C21">
        <w:tc>
          <w:tcPr>
            <w:tcW w:w="4428" w:type="dxa"/>
          </w:tcPr>
          <w:p w:rsidR="00EE6036" w:rsidRDefault="00EE6036" w:rsidP="00EE6036">
            <w:pPr>
              <w:pStyle w:val="PMtextBullet"/>
              <w:ind w:left="619" w:hanging="259"/>
            </w:pPr>
            <w:r w:rsidRPr="0016437C">
              <w:t>Child and family services</w:t>
            </w:r>
          </w:p>
        </w:tc>
        <w:tc>
          <w:tcPr>
            <w:tcW w:w="4428" w:type="dxa"/>
          </w:tcPr>
          <w:p w:rsidR="00EE6036" w:rsidRPr="0016437C" w:rsidRDefault="00EE6036" w:rsidP="00EE6036">
            <w:pPr>
              <w:pStyle w:val="PMtextBullet"/>
              <w:ind w:left="619" w:hanging="259"/>
            </w:pPr>
            <w:r w:rsidRPr="0016437C">
              <w:t>Private and community foundations</w:t>
            </w:r>
          </w:p>
        </w:tc>
      </w:tr>
      <w:tr w:rsidR="00EE6036" w:rsidTr="00596C21">
        <w:tc>
          <w:tcPr>
            <w:tcW w:w="4428" w:type="dxa"/>
          </w:tcPr>
          <w:p w:rsidR="00EE6036" w:rsidRDefault="00EE6036" w:rsidP="00EE6036">
            <w:pPr>
              <w:pStyle w:val="PMtextBullet"/>
              <w:ind w:left="619" w:hanging="259"/>
            </w:pPr>
            <w:r w:rsidRPr="0016437C">
              <w:t>Community mental health</w:t>
            </w:r>
          </w:p>
        </w:tc>
        <w:tc>
          <w:tcPr>
            <w:tcW w:w="4428" w:type="dxa"/>
          </w:tcPr>
          <w:p w:rsidR="00EE6036" w:rsidRPr="0016437C" w:rsidRDefault="00EE6036" w:rsidP="00EE6036">
            <w:pPr>
              <w:pStyle w:val="PMtextBullet"/>
              <w:ind w:left="619" w:hanging="259"/>
            </w:pPr>
            <w:r w:rsidRPr="0016437C">
              <w:t>Religion</w:t>
            </w:r>
          </w:p>
        </w:tc>
      </w:tr>
      <w:tr w:rsidR="00EE6036" w:rsidTr="00596C21">
        <w:tc>
          <w:tcPr>
            <w:tcW w:w="4428" w:type="dxa"/>
          </w:tcPr>
          <w:p w:rsidR="00EE6036" w:rsidRDefault="00EE6036" w:rsidP="00EE6036">
            <w:pPr>
              <w:pStyle w:val="PMtextBullet"/>
              <w:ind w:left="619" w:hanging="259"/>
            </w:pPr>
            <w:r w:rsidRPr="0016437C">
              <w:t>Education</w:t>
            </w:r>
          </w:p>
        </w:tc>
        <w:tc>
          <w:tcPr>
            <w:tcW w:w="4428" w:type="dxa"/>
          </w:tcPr>
          <w:p w:rsidR="00EE6036" w:rsidRPr="0016437C" w:rsidRDefault="00EE6036" w:rsidP="00EE6036">
            <w:pPr>
              <w:pStyle w:val="PMtextBullet"/>
              <w:ind w:left="619" w:hanging="259"/>
            </w:pPr>
            <w:r w:rsidRPr="0016437C">
              <w:t>Senior services</w:t>
            </w:r>
          </w:p>
        </w:tc>
      </w:tr>
      <w:tr w:rsidR="00EE6036" w:rsidTr="00596C21">
        <w:tc>
          <w:tcPr>
            <w:tcW w:w="4428" w:type="dxa"/>
          </w:tcPr>
          <w:p w:rsidR="00EE6036" w:rsidRDefault="00EE6036" w:rsidP="00EE6036">
            <w:pPr>
              <w:pStyle w:val="PMtextBullet"/>
              <w:ind w:left="619" w:hanging="259"/>
            </w:pPr>
            <w:r w:rsidRPr="0016437C">
              <w:t>Golf and country clubs</w:t>
            </w:r>
          </w:p>
        </w:tc>
        <w:tc>
          <w:tcPr>
            <w:tcW w:w="4428" w:type="dxa"/>
          </w:tcPr>
          <w:p w:rsidR="00EE6036" w:rsidRPr="0016437C" w:rsidRDefault="00EE6036" w:rsidP="00EE6036">
            <w:pPr>
              <w:pStyle w:val="PMtextBullet"/>
              <w:ind w:left="619" w:hanging="259"/>
            </w:pPr>
            <w:r w:rsidRPr="0016437C">
              <w:t>Sports and recreation</w:t>
            </w:r>
          </w:p>
        </w:tc>
      </w:tr>
      <w:tr w:rsidR="00EE6036" w:rsidTr="00596C21">
        <w:tc>
          <w:tcPr>
            <w:tcW w:w="4428" w:type="dxa"/>
          </w:tcPr>
          <w:p w:rsidR="00EE6036" w:rsidRDefault="00EE6036" w:rsidP="00EE6036">
            <w:pPr>
              <w:pStyle w:val="PMtextBullet"/>
              <w:ind w:left="619" w:hanging="259"/>
            </w:pPr>
            <w:r w:rsidRPr="0016437C">
              <w:t>Health services</w:t>
            </w:r>
          </w:p>
        </w:tc>
        <w:tc>
          <w:tcPr>
            <w:tcW w:w="4428" w:type="dxa"/>
          </w:tcPr>
          <w:p w:rsidR="00EE6036" w:rsidRPr="0016437C" w:rsidRDefault="00EE6036" w:rsidP="00EE6036">
            <w:pPr>
              <w:pStyle w:val="PMtextBullet"/>
              <w:ind w:left="619" w:hanging="259"/>
            </w:pPr>
            <w:r w:rsidRPr="0016437C">
              <w:t>Substance abuse</w:t>
            </w:r>
          </w:p>
        </w:tc>
      </w:tr>
      <w:tr w:rsidR="00EE6036" w:rsidTr="00596C21">
        <w:tc>
          <w:tcPr>
            <w:tcW w:w="4428" w:type="dxa"/>
          </w:tcPr>
          <w:p w:rsidR="00EE6036" w:rsidRDefault="00EE6036" w:rsidP="00EE6036">
            <w:pPr>
              <w:pStyle w:val="PMtextBullet"/>
              <w:ind w:left="619" w:hanging="259"/>
            </w:pPr>
            <w:r w:rsidRPr="0016437C">
              <w:t>Housing services</w:t>
            </w:r>
          </w:p>
        </w:tc>
        <w:tc>
          <w:tcPr>
            <w:tcW w:w="4428" w:type="dxa"/>
          </w:tcPr>
          <w:p w:rsidR="00EE6036" w:rsidRPr="0016437C" w:rsidRDefault="00EE6036" w:rsidP="00EE6036">
            <w:pPr>
              <w:pStyle w:val="PMtextBullet"/>
              <w:ind w:left="619" w:hanging="259"/>
            </w:pPr>
            <w:r w:rsidRPr="0016437C">
              <w:t>Youth services</w:t>
            </w:r>
          </w:p>
        </w:tc>
      </w:tr>
    </w:tbl>
    <w:p w:rsidR="00EE6036" w:rsidRDefault="00EE6036" w:rsidP="00EE6036">
      <w:pPr>
        <w:pStyle w:val="PMsubHead2"/>
      </w:pPr>
    </w:p>
    <w:p w:rsidR="00EE6036" w:rsidRPr="0016437C" w:rsidRDefault="00EE6036" w:rsidP="00EE6036">
      <w:pPr>
        <w:pStyle w:val="PMsubHead2"/>
      </w:pPr>
      <w:r w:rsidRPr="0016437C">
        <w:t>Access to customized training</w:t>
      </w:r>
    </w:p>
    <w:p w:rsidR="006D466E" w:rsidRDefault="00EE6036" w:rsidP="006D466E">
      <w:pPr>
        <w:pStyle w:val="PMtext"/>
        <w:numPr>
          <w:ilvl w:val="0"/>
          <w:numId w:val="33"/>
        </w:numPr>
      </w:pPr>
      <w:r w:rsidRPr="00BF1390">
        <w:t>You’ll receive “</w:t>
      </w:r>
      <w:proofErr w:type="spellStart"/>
      <w:r w:rsidRPr="00BF1390">
        <w:t>BWDexpress</w:t>
      </w:r>
      <w:proofErr w:type="spellEnd"/>
      <w:r w:rsidRPr="00BF1390">
        <w:t xml:space="preserve">,” a monthly email newsletter that covers technical changes impacting the not-for-profit industry and features specially curated news and insight. </w:t>
      </w:r>
    </w:p>
    <w:p w:rsidR="006D466E" w:rsidRDefault="006D466E" w:rsidP="00EE6036">
      <w:pPr>
        <w:pStyle w:val="PMtext"/>
      </w:pPr>
    </w:p>
    <w:p w:rsidR="00EE6036" w:rsidRDefault="00EE6036" w:rsidP="006D466E">
      <w:pPr>
        <w:pStyle w:val="PMtext"/>
        <w:numPr>
          <w:ilvl w:val="0"/>
          <w:numId w:val="33"/>
        </w:numPr>
      </w:pPr>
      <w:r w:rsidRPr="00BF1390">
        <w:t xml:space="preserve">Additionally, you will receive invitations to quarterly webinars specific to the public sector, hosted by Rehmann’s dedicated team of professionals. </w:t>
      </w:r>
    </w:p>
    <w:p w:rsidR="00EE6036" w:rsidRPr="00BF1390" w:rsidRDefault="00EE6036" w:rsidP="00EE6036">
      <w:pPr>
        <w:pStyle w:val="PMtext"/>
      </w:pPr>
    </w:p>
    <w:p w:rsidR="00EE6036" w:rsidRPr="00EE6036" w:rsidRDefault="00EE6036" w:rsidP="00EE6036">
      <w:pPr>
        <w:pStyle w:val="PMsubHead2"/>
      </w:pPr>
      <w:r w:rsidRPr="00EE6036">
        <w:t>Industry involvement</w:t>
      </w:r>
    </w:p>
    <w:p w:rsidR="00EE6036" w:rsidRPr="0016437C" w:rsidRDefault="00EE6036" w:rsidP="00EE6036">
      <w:pPr>
        <w:pStyle w:val="PMtext"/>
      </w:pPr>
      <w:r w:rsidRPr="0016437C">
        <w:t>Rehmann is actively involved in industry associations that provide access to professionals with not-for-profit experience across the country. Our executives participate in various industry groups as both speakers and attendees, including:</w:t>
      </w:r>
    </w:p>
    <w:p w:rsidR="00EE6036" w:rsidRPr="0016437C" w:rsidRDefault="00EE6036" w:rsidP="00EE6036">
      <w:pPr>
        <w:pStyle w:val="PMtext"/>
      </w:pPr>
    </w:p>
    <w:p w:rsidR="00EE6036" w:rsidRPr="0016437C" w:rsidRDefault="00EE6036" w:rsidP="00EE6036">
      <w:pPr>
        <w:pStyle w:val="PMtextBullet"/>
        <w:ind w:left="619" w:hanging="259"/>
      </w:pPr>
      <w:r w:rsidRPr="0016437C">
        <w:t>Michigan Nonprofit Association</w:t>
      </w:r>
    </w:p>
    <w:p w:rsidR="00EE6036" w:rsidRPr="0016437C" w:rsidRDefault="00EE6036" w:rsidP="00EE6036">
      <w:pPr>
        <w:pStyle w:val="PMtextBullet"/>
        <w:ind w:left="619" w:hanging="259"/>
      </w:pPr>
      <w:r w:rsidRPr="0016437C">
        <w:t>Council of Michigan Foundations</w:t>
      </w:r>
    </w:p>
    <w:p w:rsidR="00EE6036" w:rsidRPr="0016437C" w:rsidRDefault="00EE6036" w:rsidP="00EE6036">
      <w:pPr>
        <w:pStyle w:val="PMtextBullet"/>
        <w:ind w:left="619" w:hanging="259"/>
      </w:pPr>
      <w:r w:rsidRPr="0016437C">
        <w:t>MICPA and AICPA nonprofit conferences</w:t>
      </w:r>
    </w:p>
    <w:p w:rsidR="00F86A55" w:rsidRPr="00EE6036" w:rsidRDefault="006D466E" w:rsidP="00EE6036">
      <w:pPr>
        <w:pStyle w:val="PMtext"/>
      </w:pPr>
    </w:p>
    <w:sectPr w:rsidR="00F86A55" w:rsidRPr="00EE6036" w:rsidSect="001C53EB">
      <w:headerReference w:type="default" r:id="rId7"/>
      <w:footerReference w:type="default" r:id="rId8"/>
      <w:pgSz w:w="12240" w:h="15840"/>
      <w:pgMar w:top="1800" w:right="1800" w:bottom="165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AE0" w:rsidRDefault="00417AE0">
      <w:r>
        <w:separator/>
      </w:r>
    </w:p>
  </w:endnote>
  <w:endnote w:type="continuationSeparator" w:id="0">
    <w:p w:rsidR="00417AE0" w:rsidRDefault="00417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elior LT Std">
    <w:panose1 w:val="02040503050506040804"/>
    <w:charset w:val="00"/>
    <w:family w:val="roman"/>
    <w:notTrueType/>
    <w:pitch w:val="variable"/>
    <w:sig w:usb0="800000AF" w:usb1="40002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lypha LT Std">
    <w:panose1 w:val="02060503030505020204"/>
    <w:charset w:val="00"/>
    <w:family w:val="roman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lypha LT 65 Bold">
    <w:altName w:val="Britannic Bold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B01" w:rsidRPr="00ED135E" w:rsidRDefault="001C53EB" w:rsidP="00ED135E">
    <w:r>
      <w:rPr>
        <w:noProof/>
      </w:rPr>
      <w:drawing>
        <wp:anchor distT="0" distB="0" distL="114300" distR="114300" simplePos="0" relativeHeight="251659264" behindDoc="0" locked="0" layoutInCell="1" allowOverlap="1" wp14:anchorId="4F7C449F" wp14:editId="6D617109">
          <wp:simplePos x="0" y="0"/>
          <wp:positionH relativeFrom="page">
            <wp:align>center</wp:align>
          </wp:positionH>
          <wp:positionV relativeFrom="page">
            <wp:posOffset>8997950</wp:posOffset>
          </wp:positionV>
          <wp:extent cx="6858000" cy="713232"/>
          <wp:effectExtent l="0" t="0" r="0" b="0"/>
          <wp:wrapNone/>
          <wp:docPr id="59" name="Picture 59" descr="H:\Proposal Graphics\Footer_Insi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:\Proposal Graphics\Footer_Insid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7132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AE0" w:rsidRDefault="00417AE0">
      <w:r>
        <w:separator/>
      </w:r>
    </w:p>
  </w:footnote>
  <w:footnote w:type="continuationSeparator" w:id="0">
    <w:p w:rsidR="00417AE0" w:rsidRDefault="00417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3EE" w:rsidRDefault="001C53EB" w:rsidP="002033EE">
    <w:pPr>
      <w:pStyle w:val="PMheader"/>
    </w:pPr>
    <w:r w:rsidRPr="003760DF">
      <w:rPr>
        <w:rFonts w:ascii="Glypha LT 65 Bold" w:eastAsiaTheme="minorHAnsi" w:hAnsi="Glypha LT 65 Bold" w:cstheme="minorBidi"/>
        <w:noProof/>
        <w:color w:val="0B4686"/>
        <w:szCs w:val="28"/>
      </w:rPr>
      <w:drawing>
        <wp:anchor distT="0" distB="0" distL="114300" distR="114300" simplePos="0" relativeHeight="251658240" behindDoc="0" locked="0" layoutInCell="0" allowOverlap="1" wp14:anchorId="24726903" wp14:editId="54334F76">
          <wp:simplePos x="0" y="0"/>
          <wp:positionH relativeFrom="page">
            <wp:posOffset>457200</wp:posOffset>
          </wp:positionH>
          <wp:positionV relativeFrom="page">
            <wp:posOffset>548640</wp:posOffset>
          </wp:positionV>
          <wp:extent cx="6858000" cy="8890"/>
          <wp:effectExtent l="0" t="0" r="0" b="0"/>
          <wp:wrapSquare wrapText="bothSides"/>
          <wp:docPr id="57" name="Picture 57" descr="H:\Proposal Graphics\Header_Insid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:\Proposal Graphics\Header_Insid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8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&lt;&lt;client&gt;&gt; | </w:t>
    </w:r>
    <w:r>
      <w:fldChar w:fldCharType="begin"/>
    </w:r>
    <w:r>
      <w:instrText xml:space="preserve"> PAGE  \* Arabic  \* MERGEFORMAT </w:instrText>
    </w:r>
    <w:r>
      <w:fldChar w:fldCharType="separate"/>
    </w:r>
    <w:r w:rsidR="006D466E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46602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15444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726A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6A0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C02E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FE88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30EF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CC4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90F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84AA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AB417A"/>
    <w:multiLevelType w:val="hybridMultilevel"/>
    <w:tmpl w:val="6F4C1B10"/>
    <w:lvl w:ilvl="0" w:tplc="EF260736">
      <w:start w:val="1"/>
      <w:numFmt w:val="bullet"/>
      <w:lvlText w:val=""/>
      <w:lvlJc w:val="left"/>
      <w:pPr>
        <w:tabs>
          <w:tab w:val="num" w:pos="2707"/>
        </w:tabs>
        <w:ind w:left="2707" w:hanging="360"/>
      </w:pPr>
      <w:rPr>
        <w:rFonts w:ascii="Symbol" w:hAnsi="Symbol" w:hint="default"/>
      </w:rPr>
    </w:lvl>
    <w:lvl w:ilvl="1" w:tplc="DB68B1A6" w:tentative="1">
      <w:start w:val="1"/>
      <w:numFmt w:val="bullet"/>
      <w:lvlText w:val="o"/>
      <w:lvlJc w:val="left"/>
      <w:pPr>
        <w:tabs>
          <w:tab w:val="num" w:pos="3427"/>
        </w:tabs>
        <w:ind w:left="3427" w:hanging="360"/>
      </w:pPr>
      <w:rPr>
        <w:rFonts w:ascii="Courier New" w:hAnsi="Courier New" w:hint="default"/>
      </w:rPr>
    </w:lvl>
    <w:lvl w:ilvl="2" w:tplc="D03AE17C" w:tentative="1">
      <w:start w:val="1"/>
      <w:numFmt w:val="bullet"/>
      <w:lvlText w:val=""/>
      <w:lvlJc w:val="left"/>
      <w:pPr>
        <w:tabs>
          <w:tab w:val="num" w:pos="4147"/>
        </w:tabs>
        <w:ind w:left="4147" w:hanging="360"/>
      </w:pPr>
      <w:rPr>
        <w:rFonts w:ascii="Wingdings" w:hAnsi="Wingdings" w:hint="default"/>
      </w:rPr>
    </w:lvl>
    <w:lvl w:ilvl="3" w:tplc="DB305864" w:tentative="1">
      <w:start w:val="1"/>
      <w:numFmt w:val="bullet"/>
      <w:lvlText w:val=""/>
      <w:lvlJc w:val="left"/>
      <w:pPr>
        <w:tabs>
          <w:tab w:val="num" w:pos="4867"/>
        </w:tabs>
        <w:ind w:left="4867" w:hanging="360"/>
      </w:pPr>
      <w:rPr>
        <w:rFonts w:ascii="Symbol" w:hAnsi="Symbol" w:hint="default"/>
      </w:rPr>
    </w:lvl>
    <w:lvl w:ilvl="4" w:tplc="68642A9A" w:tentative="1">
      <w:start w:val="1"/>
      <w:numFmt w:val="bullet"/>
      <w:lvlText w:val="o"/>
      <w:lvlJc w:val="left"/>
      <w:pPr>
        <w:tabs>
          <w:tab w:val="num" w:pos="5587"/>
        </w:tabs>
        <w:ind w:left="5587" w:hanging="360"/>
      </w:pPr>
      <w:rPr>
        <w:rFonts w:ascii="Courier New" w:hAnsi="Courier New" w:hint="default"/>
      </w:rPr>
    </w:lvl>
    <w:lvl w:ilvl="5" w:tplc="BEB26460" w:tentative="1">
      <w:start w:val="1"/>
      <w:numFmt w:val="bullet"/>
      <w:lvlText w:val=""/>
      <w:lvlJc w:val="left"/>
      <w:pPr>
        <w:tabs>
          <w:tab w:val="num" w:pos="6307"/>
        </w:tabs>
        <w:ind w:left="6307" w:hanging="360"/>
      </w:pPr>
      <w:rPr>
        <w:rFonts w:ascii="Wingdings" w:hAnsi="Wingdings" w:hint="default"/>
      </w:rPr>
    </w:lvl>
    <w:lvl w:ilvl="6" w:tplc="3634D04A" w:tentative="1">
      <w:start w:val="1"/>
      <w:numFmt w:val="bullet"/>
      <w:lvlText w:val=""/>
      <w:lvlJc w:val="left"/>
      <w:pPr>
        <w:tabs>
          <w:tab w:val="num" w:pos="7027"/>
        </w:tabs>
        <w:ind w:left="7027" w:hanging="360"/>
      </w:pPr>
      <w:rPr>
        <w:rFonts w:ascii="Symbol" w:hAnsi="Symbol" w:hint="default"/>
      </w:rPr>
    </w:lvl>
    <w:lvl w:ilvl="7" w:tplc="3CDC2444" w:tentative="1">
      <w:start w:val="1"/>
      <w:numFmt w:val="bullet"/>
      <w:lvlText w:val="o"/>
      <w:lvlJc w:val="left"/>
      <w:pPr>
        <w:tabs>
          <w:tab w:val="num" w:pos="7747"/>
        </w:tabs>
        <w:ind w:left="7747" w:hanging="360"/>
      </w:pPr>
      <w:rPr>
        <w:rFonts w:ascii="Courier New" w:hAnsi="Courier New" w:hint="default"/>
      </w:rPr>
    </w:lvl>
    <w:lvl w:ilvl="8" w:tplc="A10259B8" w:tentative="1">
      <w:start w:val="1"/>
      <w:numFmt w:val="bullet"/>
      <w:lvlText w:val=""/>
      <w:lvlJc w:val="left"/>
      <w:pPr>
        <w:tabs>
          <w:tab w:val="num" w:pos="8467"/>
        </w:tabs>
        <w:ind w:left="8467" w:hanging="360"/>
      </w:pPr>
      <w:rPr>
        <w:rFonts w:ascii="Wingdings" w:hAnsi="Wingdings" w:hint="default"/>
      </w:rPr>
    </w:lvl>
  </w:abstractNum>
  <w:abstractNum w:abstractNumId="11" w15:restartNumberingAfterBreak="0">
    <w:nsid w:val="09040F71"/>
    <w:multiLevelType w:val="hybridMultilevel"/>
    <w:tmpl w:val="023E59A8"/>
    <w:lvl w:ilvl="0" w:tplc="5AE09A0A">
      <w:start w:val="1"/>
      <w:numFmt w:val="bullet"/>
      <w:lvlText w:val=""/>
      <w:lvlJc w:val="left"/>
      <w:pPr>
        <w:tabs>
          <w:tab w:val="num" w:pos="1281"/>
        </w:tabs>
        <w:ind w:left="1281" w:hanging="360"/>
      </w:pPr>
      <w:rPr>
        <w:rFonts w:ascii="Wingdings" w:hAnsi="Wingdings" w:hint="default"/>
        <w:color w:val="5F84B6"/>
      </w:rPr>
    </w:lvl>
    <w:lvl w:ilvl="1" w:tplc="F9302CDA">
      <w:start w:val="1"/>
      <w:numFmt w:val="bullet"/>
      <w:lvlText w:val=""/>
      <w:lvlJc w:val="left"/>
      <w:pPr>
        <w:tabs>
          <w:tab w:val="num" w:pos="2001"/>
        </w:tabs>
        <w:ind w:left="2001" w:hanging="360"/>
      </w:pPr>
      <w:rPr>
        <w:rFonts w:ascii="Symbol" w:hAnsi="Symbol" w:hint="default"/>
      </w:rPr>
    </w:lvl>
    <w:lvl w:ilvl="2" w:tplc="00202F96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F12A644A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1124B3A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hint="default"/>
      </w:rPr>
    </w:lvl>
    <w:lvl w:ilvl="5" w:tplc="5D7606C2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B34C006C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A5844A32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hint="default"/>
      </w:rPr>
    </w:lvl>
    <w:lvl w:ilvl="8" w:tplc="E3D29F36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12" w15:restartNumberingAfterBreak="0">
    <w:nsid w:val="0EA75ED1"/>
    <w:multiLevelType w:val="hybridMultilevel"/>
    <w:tmpl w:val="01E0496A"/>
    <w:lvl w:ilvl="0" w:tplc="72A21A4A">
      <w:start w:val="1"/>
      <w:numFmt w:val="bullet"/>
      <w:pStyle w:val="BioBullets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30883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92BD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4030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A42E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5898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3C88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8A8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26E3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D21511"/>
    <w:multiLevelType w:val="hybridMultilevel"/>
    <w:tmpl w:val="DAA6CA44"/>
    <w:lvl w:ilvl="0" w:tplc="D0C801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5F84B6"/>
      </w:rPr>
    </w:lvl>
    <w:lvl w:ilvl="1" w:tplc="7C72C1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F0CD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2AEC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9CF3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CA7A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D8E4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8CBE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BF0C1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721385"/>
    <w:multiLevelType w:val="hybridMultilevel"/>
    <w:tmpl w:val="0A14F568"/>
    <w:lvl w:ilvl="0" w:tplc="FC3E6C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5F84B6"/>
      </w:rPr>
    </w:lvl>
    <w:lvl w:ilvl="1" w:tplc="15689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18AB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6481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9E29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E94B4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BE34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4EA0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B22E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A256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AF7E6E"/>
    <w:multiLevelType w:val="hybridMultilevel"/>
    <w:tmpl w:val="3992272A"/>
    <w:lvl w:ilvl="0" w:tplc="CE76FF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5F84B6"/>
      </w:rPr>
    </w:lvl>
    <w:lvl w:ilvl="1" w:tplc="6D2E13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8C23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24D7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9EB9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30C7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AEA0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0811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24F0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35FF0"/>
    <w:multiLevelType w:val="hybridMultilevel"/>
    <w:tmpl w:val="93EAF220"/>
    <w:lvl w:ilvl="0" w:tplc="ABB4CBB6">
      <w:start w:val="1"/>
      <w:numFmt w:val="bullet"/>
      <w:pStyle w:val="PMletterText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502431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630936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FD02E1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2B245E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78E956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15E6C4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31C3B9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BC670F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C36839"/>
    <w:multiLevelType w:val="hybridMultilevel"/>
    <w:tmpl w:val="99D04FD0"/>
    <w:lvl w:ilvl="0" w:tplc="3CA614C4">
      <w:start w:val="1"/>
      <w:numFmt w:val="bullet"/>
      <w:pStyle w:val="PMtext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AA25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E4E1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E012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4242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A082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B42C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2C00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B2824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112680"/>
    <w:multiLevelType w:val="singleLevel"/>
    <w:tmpl w:val="CDAE4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2933FBC"/>
    <w:multiLevelType w:val="multilevel"/>
    <w:tmpl w:val="3CA856E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67008B0"/>
    <w:multiLevelType w:val="singleLevel"/>
    <w:tmpl w:val="246A58E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9BA1B59"/>
    <w:multiLevelType w:val="singleLevel"/>
    <w:tmpl w:val="4BF21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AE87537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2E8567F"/>
    <w:multiLevelType w:val="singleLevel"/>
    <w:tmpl w:val="670481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A0B19F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C9A4692"/>
    <w:multiLevelType w:val="hybridMultilevel"/>
    <w:tmpl w:val="05A6F660"/>
    <w:lvl w:ilvl="0" w:tplc="4600CECE">
      <w:start w:val="1"/>
      <w:numFmt w:val="bullet"/>
      <w:lvlText w:val=""/>
      <w:lvlJc w:val="left"/>
      <w:pPr>
        <w:tabs>
          <w:tab w:val="num" w:pos="1281"/>
        </w:tabs>
        <w:ind w:left="1281" w:hanging="360"/>
      </w:pPr>
      <w:rPr>
        <w:rFonts w:ascii="Wingdings" w:hAnsi="Wingdings" w:hint="default"/>
        <w:color w:val="5F84B6"/>
      </w:rPr>
    </w:lvl>
    <w:lvl w:ilvl="1" w:tplc="518A9F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7AE4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88B7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5E68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5EDC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2EA3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ACF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568A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70722"/>
    <w:multiLevelType w:val="hybridMultilevel"/>
    <w:tmpl w:val="BD5E4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8C33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8441EF8"/>
    <w:multiLevelType w:val="hybridMultilevel"/>
    <w:tmpl w:val="8B825ABE"/>
    <w:lvl w:ilvl="0" w:tplc="265E678E">
      <w:start w:val="1"/>
      <w:numFmt w:val="bullet"/>
      <w:pStyle w:val="PMtextbulletNoInden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B2E5C0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348AA3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538AC1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2DE4A4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BBC5C3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3527E3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EFC937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02A4E1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3557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19"/>
  </w:num>
  <w:num w:numId="3">
    <w:abstractNumId w:val="22"/>
  </w:num>
  <w:num w:numId="4">
    <w:abstractNumId w:val="10"/>
  </w:num>
  <w:num w:numId="5">
    <w:abstractNumId w:val="14"/>
  </w:num>
  <w:num w:numId="6">
    <w:abstractNumId w:val="13"/>
  </w:num>
  <w:num w:numId="7">
    <w:abstractNumId w:val="16"/>
  </w:num>
  <w:num w:numId="8">
    <w:abstractNumId w:val="18"/>
  </w:num>
  <w:num w:numId="9">
    <w:abstractNumId w:val="11"/>
  </w:num>
  <w:num w:numId="10">
    <w:abstractNumId w:val="11"/>
  </w:num>
  <w:num w:numId="11">
    <w:abstractNumId w:val="26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4"/>
  </w:num>
  <w:num w:numId="23">
    <w:abstractNumId w:val="12"/>
  </w:num>
  <w:num w:numId="2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29"/>
  </w:num>
  <w:num w:numId="27">
    <w:abstractNumId w:val="30"/>
  </w:num>
  <w:num w:numId="28">
    <w:abstractNumId w:val="28"/>
  </w:num>
  <w:num w:numId="29">
    <w:abstractNumId w:val="20"/>
  </w:num>
  <w:num w:numId="30">
    <w:abstractNumId w:val="25"/>
  </w:num>
  <w:num w:numId="31">
    <w:abstractNumId w:val="15"/>
  </w:num>
  <w:num w:numId="32">
    <w:abstractNumId w:val="23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29D"/>
    <w:rsid w:val="000E2EFF"/>
    <w:rsid w:val="001C53EB"/>
    <w:rsid w:val="001D3CD2"/>
    <w:rsid w:val="0029129D"/>
    <w:rsid w:val="00417AE0"/>
    <w:rsid w:val="006D466E"/>
    <w:rsid w:val="00E26F2B"/>
    <w:rsid w:val="00EE6036"/>
    <w:rsid w:val="00FC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F67BCC"/>
  <w15:docId w15:val="{5503301D-66BF-4F42-BE37-34E2D137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C622FC"/>
    <w:rPr>
      <w:sz w:val="22"/>
    </w:rPr>
  </w:style>
  <w:style w:type="paragraph" w:styleId="Heading1">
    <w:name w:val="heading 1"/>
    <w:basedOn w:val="Normal"/>
    <w:next w:val="Normal"/>
    <w:qFormat/>
    <w:rsid w:val="006740E5"/>
    <w:pPr>
      <w:keepNext/>
      <w:numPr>
        <w:numId w:val="32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6740E5"/>
    <w:pPr>
      <w:keepNext/>
      <w:numPr>
        <w:ilvl w:val="1"/>
        <w:numId w:val="32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6740E5"/>
    <w:pPr>
      <w:numPr>
        <w:ilvl w:val="2"/>
        <w:numId w:val="32"/>
      </w:numPr>
      <w:outlineLvl w:val="2"/>
    </w:pPr>
    <w:rPr>
      <w:rFonts w:ascii="Arial" w:hAnsi="Arial"/>
      <w:b/>
      <w:i/>
      <w:sz w:val="24"/>
    </w:rPr>
  </w:style>
  <w:style w:type="paragraph" w:styleId="Heading4">
    <w:name w:val="heading 4"/>
    <w:basedOn w:val="Normal"/>
    <w:next w:val="Normal"/>
    <w:qFormat/>
    <w:rsid w:val="006740E5"/>
    <w:pPr>
      <w:keepNext/>
      <w:numPr>
        <w:ilvl w:val="3"/>
        <w:numId w:val="32"/>
      </w:numPr>
      <w:outlineLvl w:val="3"/>
    </w:pPr>
    <w:rPr>
      <w:rFonts w:ascii="Garamond" w:hAnsi="Garamond"/>
      <w:b/>
      <w:color w:val="0000FF"/>
      <w:sz w:val="56"/>
    </w:rPr>
  </w:style>
  <w:style w:type="paragraph" w:styleId="Heading5">
    <w:name w:val="heading 5"/>
    <w:basedOn w:val="Normal"/>
    <w:next w:val="Normal"/>
    <w:qFormat/>
    <w:rsid w:val="006740E5"/>
    <w:pPr>
      <w:keepNext/>
      <w:numPr>
        <w:ilvl w:val="4"/>
        <w:numId w:val="32"/>
      </w:numPr>
      <w:outlineLvl w:val="4"/>
    </w:pPr>
    <w:rPr>
      <w:b/>
      <w:color w:val="FFFFFF"/>
    </w:rPr>
  </w:style>
  <w:style w:type="paragraph" w:styleId="Heading6">
    <w:name w:val="heading 6"/>
    <w:basedOn w:val="Normal"/>
    <w:next w:val="Normal"/>
    <w:qFormat/>
    <w:rsid w:val="006740E5"/>
    <w:pPr>
      <w:keepNext/>
      <w:numPr>
        <w:ilvl w:val="5"/>
        <w:numId w:val="32"/>
      </w:numPr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Mfooter">
    <w:name w:val="PMfooter"/>
    <w:basedOn w:val="Normal"/>
    <w:rsid w:val="006740E5"/>
    <w:rPr>
      <w:rFonts w:ascii="Melior LT Std" w:hAnsi="Melior LT Std"/>
      <w:b/>
      <w:color w:val="5A5B5E"/>
      <w:sz w:val="20"/>
    </w:rPr>
  </w:style>
  <w:style w:type="paragraph" w:customStyle="1" w:styleId="PMgraphicHead">
    <w:name w:val="PMgraphicHead"/>
    <w:basedOn w:val="Normal"/>
    <w:rsid w:val="006740E5"/>
    <w:pPr>
      <w:keepNext/>
      <w:spacing w:before="360" w:after="120"/>
      <w:jc w:val="center"/>
    </w:pPr>
    <w:rPr>
      <w:rFonts w:ascii="Melior LT Std" w:hAnsi="Melior LT Std"/>
      <w:color w:val="5A5B5E"/>
      <w:sz w:val="32"/>
    </w:rPr>
  </w:style>
  <w:style w:type="paragraph" w:customStyle="1" w:styleId="PMTOCAppendixItems2">
    <w:name w:val="PMTOCAppendixItems2"/>
    <w:qFormat/>
    <w:rsid w:val="00E41A57"/>
    <w:rPr>
      <w:rFonts w:ascii="Garamond" w:hAnsi="Garamond"/>
      <w:sz w:val="22"/>
    </w:rPr>
  </w:style>
  <w:style w:type="paragraph" w:customStyle="1" w:styleId="PMheader">
    <w:name w:val="PMheader"/>
    <w:qFormat/>
    <w:rsid w:val="00493E65"/>
    <w:pPr>
      <w:spacing w:before="360" w:after="200" w:line="276" w:lineRule="auto"/>
      <w:ind w:right="-720"/>
      <w:jc w:val="right"/>
    </w:pPr>
    <w:rPr>
      <w:rFonts w:ascii="Century Gothic" w:hAnsi="Century Gothic"/>
      <w:color w:val="5A5B5E"/>
      <w:sz w:val="16"/>
    </w:rPr>
  </w:style>
  <w:style w:type="paragraph" w:customStyle="1" w:styleId="PMtitleSubmittedByBold">
    <w:name w:val="PMtitleSubmittedByBold"/>
    <w:qFormat/>
    <w:rsid w:val="006F670E"/>
    <w:pPr>
      <w:spacing w:after="120"/>
      <w:contextualSpacing/>
      <w:jc w:val="right"/>
    </w:pPr>
    <w:rPr>
      <w:rFonts w:ascii="Century Gothic" w:hAnsi="Century Gothic"/>
      <w:b/>
      <w:color w:val="5A5B5E"/>
    </w:rPr>
  </w:style>
  <w:style w:type="paragraph" w:customStyle="1" w:styleId="PMtextBullet">
    <w:name w:val="PMtextBullet"/>
    <w:link w:val="PMtextBulletChar"/>
    <w:rsid w:val="00EC754A"/>
    <w:pPr>
      <w:numPr>
        <w:numId w:val="8"/>
      </w:numPr>
      <w:spacing w:line="260" w:lineRule="exact"/>
    </w:pPr>
    <w:rPr>
      <w:rFonts w:ascii="Garamond" w:hAnsi="Garamond"/>
      <w:sz w:val="22"/>
      <w:szCs w:val="24"/>
    </w:rPr>
  </w:style>
  <w:style w:type="paragraph" w:customStyle="1" w:styleId="PMletterText">
    <w:name w:val="PMletterText"/>
    <w:qFormat/>
    <w:rsid w:val="00AB687B"/>
    <w:rPr>
      <w:rFonts w:ascii="Garamond" w:hAnsi="Garamond"/>
      <w:sz w:val="22"/>
    </w:rPr>
  </w:style>
  <w:style w:type="paragraph" w:customStyle="1" w:styleId="PMletterTextBullet">
    <w:name w:val="PMletterTextBullet"/>
    <w:qFormat/>
    <w:rsid w:val="00010DE4"/>
    <w:pPr>
      <w:numPr>
        <w:numId w:val="25"/>
      </w:numPr>
      <w:ind w:left="720"/>
    </w:pPr>
    <w:rPr>
      <w:rFonts w:ascii="Garamond" w:hAnsi="Garamond"/>
      <w:sz w:val="22"/>
    </w:rPr>
  </w:style>
  <w:style w:type="paragraph" w:customStyle="1" w:styleId="PMsubHead">
    <w:name w:val="PMsubHead"/>
    <w:next w:val="PMtext"/>
    <w:qFormat/>
    <w:rsid w:val="00561CC7"/>
    <w:pPr>
      <w:keepNext/>
      <w:shd w:val="clear" w:color="0000FF" w:fill="auto"/>
      <w:spacing w:before="240" w:after="60"/>
    </w:pPr>
    <w:rPr>
      <w:rFonts w:ascii="Century Gothic" w:hAnsi="Century Gothic"/>
      <w:b/>
      <w:caps/>
      <w:color w:val="5191CD"/>
      <w:sz w:val="22"/>
    </w:rPr>
  </w:style>
  <w:style w:type="paragraph" w:customStyle="1" w:styleId="PMsubHead2">
    <w:name w:val="PMsubHead2"/>
    <w:next w:val="PMtext"/>
    <w:qFormat/>
    <w:rsid w:val="00E41A57"/>
    <w:pPr>
      <w:tabs>
        <w:tab w:val="num" w:pos="360"/>
      </w:tabs>
    </w:pPr>
    <w:rPr>
      <w:rFonts w:ascii="Century Gothic" w:hAnsi="Century Gothic"/>
      <w:b/>
      <w:sz w:val="22"/>
    </w:rPr>
  </w:style>
  <w:style w:type="paragraph" w:customStyle="1" w:styleId="PMtableHead">
    <w:name w:val="PMtableHead"/>
    <w:basedOn w:val="Normal"/>
    <w:rsid w:val="006740E5"/>
    <w:pPr>
      <w:spacing w:before="120" w:after="120"/>
    </w:pPr>
    <w:rPr>
      <w:rFonts w:ascii="Glypha LT Std" w:hAnsi="Glypha LT Std"/>
      <w:color w:val="FFFFFF"/>
      <w:sz w:val="20"/>
    </w:rPr>
  </w:style>
  <w:style w:type="paragraph" w:customStyle="1" w:styleId="PMtableText">
    <w:name w:val="PMtableText"/>
    <w:qFormat/>
    <w:rsid w:val="005D0BF3"/>
    <w:pPr>
      <w:spacing w:before="120"/>
    </w:pPr>
    <w:rPr>
      <w:rFonts w:ascii="Garamond" w:hAnsi="Garamond"/>
      <w:sz w:val="22"/>
    </w:rPr>
  </w:style>
  <w:style w:type="paragraph" w:customStyle="1" w:styleId="PMtextSubSubHead">
    <w:name w:val="PMtextSubSubHead"/>
    <w:next w:val="PMtext"/>
    <w:qFormat/>
    <w:rsid w:val="003D0415"/>
    <w:pPr>
      <w:keepNext/>
      <w:spacing w:line="280" w:lineRule="exact"/>
    </w:pPr>
    <w:rPr>
      <w:rFonts w:ascii="Century Gothic" w:hAnsi="Century Gothic" w:cs="Tahoma"/>
      <w:b/>
      <w:sz w:val="22"/>
      <w:szCs w:val="16"/>
    </w:rPr>
  </w:style>
  <w:style w:type="paragraph" w:customStyle="1" w:styleId="PMtextBoldItal">
    <w:name w:val="PMtextBoldItal"/>
    <w:basedOn w:val="Normal"/>
    <w:rsid w:val="006740E5"/>
    <w:rPr>
      <w:rFonts w:ascii="Melior LT Std" w:hAnsi="Melior LT Std"/>
      <w:b/>
      <w:i/>
      <w:color w:val="5A5B5E"/>
      <w:sz w:val="20"/>
    </w:rPr>
  </w:style>
  <w:style w:type="paragraph" w:customStyle="1" w:styleId="PMtitleDate">
    <w:name w:val="PMtitleDate"/>
    <w:qFormat/>
    <w:rsid w:val="006F670E"/>
    <w:pPr>
      <w:spacing w:before="120" w:line="480" w:lineRule="exact"/>
      <w:jc w:val="right"/>
    </w:pPr>
    <w:rPr>
      <w:rFonts w:ascii="Century Gothic" w:hAnsi="Century Gothic"/>
      <w:color w:val="5A5B5E"/>
      <w:sz w:val="22"/>
    </w:rPr>
  </w:style>
  <w:style w:type="paragraph" w:customStyle="1" w:styleId="PMtitleIssue">
    <w:name w:val="PMtitleIssue"/>
    <w:qFormat/>
    <w:rsid w:val="001B0F94"/>
    <w:pPr>
      <w:contextualSpacing/>
      <w:jc w:val="right"/>
    </w:pPr>
    <w:rPr>
      <w:rFonts w:ascii="Glypha LT Std" w:hAnsi="Glypha LT Std"/>
      <w:b/>
      <w:color w:val="005295"/>
      <w:sz w:val="56"/>
      <w:szCs w:val="40"/>
    </w:rPr>
  </w:style>
  <w:style w:type="paragraph" w:styleId="TOC1">
    <w:name w:val="toc 1"/>
    <w:basedOn w:val="Normal"/>
    <w:next w:val="PMTOCAppendixItems"/>
    <w:qFormat/>
    <w:rsid w:val="00010DE4"/>
    <w:pPr>
      <w:tabs>
        <w:tab w:val="left" w:leader="dot" w:pos="8640"/>
      </w:tabs>
      <w:spacing w:line="480" w:lineRule="exact"/>
    </w:pPr>
    <w:rPr>
      <w:rFonts w:ascii="Garamond" w:hAnsi="Garamond"/>
    </w:rPr>
  </w:style>
  <w:style w:type="paragraph" w:customStyle="1" w:styleId="PMTOCTitles">
    <w:name w:val="PMTOCTitles"/>
    <w:next w:val="PMsubHead"/>
    <w:qFormat/>
    <w:rsid w:val="00561CC7"/>
    <w:pPr>
      <w:pageBreakBefore/>
      <w:spacing w:after="240"/>
      <w:outlineLvl w:val="0"/>
    </w:pPr>
    <w:rPr>
      <w:rFonts w:ascii="Glypha LT Std" w:hAnsi="Glypha LT Std"/>
      <w:b/>
      <w:color w:val="005295"/>
      <w:sz w:val="40"/>
    </w:rPr>
  </w:style>
  <w:style w:type="paragraph" w:customStyle="1" w:styleId="BioSubhead">
    <w:name w:val="Bio Subhead"/>
    <w:next w:val="PMtext"/>
    <w:qFormat/>
    <w:rsid w:val="000A481F"/>
    <w:pPr>
      <w:keepNext/>
      <w:contextualSpacing/>
    </w:pPr>
    <w:rPr>
      <w:rFonts w:ascii="Century Gothic" w:hAnsi="Century Gothic" w:cs="Tahoma"/>
      <w:b/>
      <w:caps/>
      <w:color w:val="5191CD"/>
      <w:sz w:val="22"/>
      <w:szCs w:val="24"/>
    </w:rPr>
  </w:style>
  <w:style w:type="paragraph" w:customStyle="1" w:styleId="BioName">
    <w:name w:val="Bio Name"/>
    <w:next w:val="BioSubhead"/>
    <w:qFormat/>
    <w:rsid w:val="008D28B5"/>
    <w:pPr>
      <w:pageBreakBefore/>
      <w:spacing w:after="120"/>
    </w:pPr>
    <w:rPr>
      <w:rFonts w:ascii="Glypha LT Std" w:hAnsi="Glypha LT Std"/>
      <w:b/>
      <w:color w:val="005295"/>
      <w:sz w:val="40"/>
      <w:szCs w:val="24"/>
    </w:rPr>
  </w:style>
  <w:style w:type="paragraph" w:customStyle="1" w:styleId="PMSectionHead">
    <w:name w:val="PMSectionHead"/>
    <w:next w:val="PMtext"/>
    <w:qFormat/>
    <w:rsid w:val="00010DE4"/>
    <w:pPr>
      <w:pageBreakBefore/>
      <w:spacing w:after="240"/>
    </w:pPr>
    <w:rPr>
      <w:rFonts w:ascii="Glypha LT Std" w:hAnsi="Glypha LT Std"/>
      <w:b/>
      <w:color w:val="005295"/>
      <w:sz w:val="40"/>
    </w:rPr>
  </w:style>
  <w:style w:type="paragraph" w:customStyle="1" w:styleId="BioBullets">
    <w:name w:val="Bio Bullets"/>
    <w:qFormat/>
    <w:rsid w:val="0006347D"/>
    <w:pPr>
      <w:numPr>
        <w:numId w:val="23"/>
      </w:numPr>
      <w:tabs>
        <w:tab w:val="left" w:pos="360"/>
      </w:tabs>
      <w:spacing w:line="260" w:lineRule="exact"/>
    </w:pPr>
    <w:rPr>
      <w:rFonts w:ascii="Garamond" w:hAnsi="Garamond" w:cs="Tahoma"/>
      <w:noProof/>
      <w:sz w:val="22"/>
      <w:szCs w:val="16"/>
    </w:rPr>
  </w:style>
  <w:style w:type="paragraph" w:customStyle="1" w:styleId="PMTitleClient">
    <w:name w:val="PMTitleClient"/>
    <w:qFormat/>
    <w:rsid w:val="00ED5284"/>
    <w:pPr>
      <w:jc w:val="right"/>
    </w:pPr>
    <w:rPr>
      <w:rFonts w:ascii="Glypha LT Std" w:hAnsi="Glypha LT Std"/>
      <w:b/>
      <w:sz w:val="36"/>
    </w:rPr>
  </w:style>
  <w:style w:type="paragraph" w:customStyle="1" w:styleId="PMPageBreakl">
    <w:name w:val="PMPageBreakl"/>
    <w:rsid w:val="007F7FA3"/>
    <w:pPr>
      <w:keepNext/>
      <w:pageBreakBefore/>
    </w:pPr>
    <w:rPr>
      <w:sz w:val="22"/>
    </w:rPr>
  </w:style>
  <w:style w:type="paragraph" w:customStyle="1" w:styleId="PMtextBullet2">
    <w:name w:val="PMtextBullet2"/>
    <w:basedOn w:val="PMtextBullet"/>
    <w:next w:val="Normal"/>
    <w:pPr>
      <w:ind w:left="907"/>
    </w:pPr>
  </w:style>
  <w:style w:type="paragraph" w:customStyle="1" w:styleId="PMtextBold">
    <w:name w:val="PMtextBold"/>
    <w:next w:val="PMtext"/>
    <w:qFormat/>
    <w:rsid w:val="001561E8"/>
    <w:pPr>
      <w:spacing w:line="260" w:lineRule="exact"/>
    </w:pPr>
    <w:rPr>
      <w:rFonts w:ascii="Garamond" w:hAnsi="Garamond"/>
      <w:b/>
      <w:bCs/>
      <w:sz w:val="22"/>
    </w:rPr>
  </w:style>
  <w:style w:type="paragraph" w:customStyle="1" w:styleId="PMOrgChartHead">
    <w:name w:val="PMOrgChartHead"/>
    <w:basedOn w:val="Normal"/>
    <w:rsid w:val="00EC754A"/>
    <w:pPr>
      <w:spacing w:line="280" w:lineRule="exact"/>
      <w:jc w:val="center"/>
    </w:pPr>
    <w:rPr>
      <w:rFonts w:ascii="Arial" w:hAnsi="Arial" w:cs="Arial"/>
      <w:b/>
      <w:color w:val="FFFFFF"/>
      <w:sz w:val="16"/>
      <w:szCs w:val="16"/>
    </w:rPr>
  </w:style>
  <w:style w:type="paragraph" w:customStyle="1" w:styleId="PMOrgChartText">
    <w:name w:val="PMOrgChartText"/>
    <w:basedOn w:val="Normal"/>
    <w:rsid w:val="00EC754A"/>
    <w:pPr>
      <w:spacing w:line="280" w:lineRule="exact"/>
      <w:jc w:val="center"/>
    </w:pPr>
    <w:rPr>
      <w:rFonts w:ascii="Arial" w:hAnsi="Arial" w:cs="Arial"/>
      <w:sz w:val="16"/>
      <w:szCs w:val="16"/>
    </w:rPr>
  </w:style>
  <w:style w:type="paragraph" w:customStyle="1" w:styleId="PMTOCAppendixItems">
    <w:name w:val="PMTOCAppendixItems"/>
    <w:qFormat/>
    <w:rsid w:val="00561CC7"/>
    <w:pPr>
      <w:spacing w:line="260" w:lineRule="exact"/>
      <w:ind w:left="720"/>
    </w:pPr>
    <w:rPr>
      <w:rFonts w:ascii="Garamond" w:hAnsi="Garamond"/>
      <w:sz w:val="22"/>
    </w:rPr>
  </w:style>
  <w:style w:type="paragraph" w:customStyle="1" w:styleId="BioNameDesignations">
    <w:name w:val="Bio Name Designations"/>
    <w:basedOn w:val="BioName"/>
    <w:next w:val="BioSubhead"/>
    <w:qFormat/>
    <w:rsid w:val="008555C7"/>
    <w:pPr>
      <w:pageBreakBefore w:val="0"/>
    </w:pPr>
    <w:rPr>
      <w:sz w:val="28"/>
    </w:rPr>
  </w:style>
  <w:style w:type="paragraph" w:customStyle="1" w:styleId="PMDisclaimer">
    <w:name w:val="PMDisclaimer"/>
    <w:basedOn w:val="Normal"/>
    <w:next w:val="PMtitleSubmittedByBold"/>
    <w:qFormat/>
    <w:rsid w:val="00EC754A"/>
    <w:pPr>
      <w:jc w:val="center"/>
    </w:pPr>
    <w:rPr>
      <w:rFonts w:ascii="Arial" w:hAnsi="Arial" w:cs="Arial"/>
      <w:i/>
      <w:sz w:val="16"/>
      <w:szCs w:val="18"/>
    </w:rPr>
  </w:style>
  <w:style w:type="paragraph" w:customStyle="1" w:styleId="PMtextbulletNoIndent">
    <w:name w:val="PMtextbulletNoIndent"/>
    <w:qFormat/>
    <w:rsid w:val="001561E8"/>
    <w:pPr>
      <w:numPr>
        <w:numId w:val="26"/>
      </w:numPr>
      <w:spacing w:line="260" w:lineRule="exact"/>
      <w:ind w:left="360"/>
    </w:pPr>
    <w:rPr>
      <w:rFonts w:ascii="Garamond" w:hAnsi="Garamond"/>
      <w:sz w:val="22"/>
      <w:szCs w:val="24"/>
    </w:rPr>
  </w:style>
  <w:style w:type="paragraph" w:customStyle="1" w:styleId="PMSubheadOverview">
    <w:name w:val="PMSubheadOverview"/>
    <w:basedOn w:val="PMsubHead"/>
    <w:qFormat/>
    <w:rsid w:val="00735DD7"/>
    <w:pPr>
      <w:spacing w:before="0" w:after="240"/>
    </w:pPr>
  </w:style>
  <w:style w:type="paragraph" w:customStyle="1" w:styleId="PMSectionHead2">
    <w:name w:val="PMSectionHead2"/>
    <w:basedOn w:val="PMSectionHead"/>
    <w:next w:val="Normal"/>
    <w:qFormat/>
    <w:rsid w:val="00690224"/>
    <w:pPr>
      <w:pageBreakBefore w:val="0"/>
    </w:pPr>
  </w:style>
  <w:style w:type="paragraph" w:customStyle="1" w:styleId="PMtitleclient0">
    <w:name w:val="PMtitleclient"/>
    <w:basedOn w:val="PMtitleDate"/>
    <w:next w:val="PMtitleDate"/>
    <w:qFormat/>
    <w:rsid w:val="00990C1B"/>
    <w:rPr>
      <w:sz w:val="48"/>
    </w:rPr>
  </w:style>
  <w:style w:type="paragraph" w:customStyle="1" w:styleId="PMtitleSubmittedBy">
    <w:name w:val="PMtitleSubmittedBy"/>
    <w:qFormat/>
    <w:rsid w:val="006F670E"/>
    <w:pPr>
      <w:spacing w:after="120"/>
      <w:contextualSpacing/>
      <w:jc w:val="right"/>
    </w:pPr>
    <w:rPr>
      <w:rFonts w:ascii="Century Gothic" w:hAnsi="Century Gothic"/>
      <w:color w:val="5A5B5E"/>
    </w:rPr>
  </w:style>
  <w:style w:type="paragraph" w:customStyle="1" w:styleId="PMtext">
    <w:name w:val="PMtext"/>
    <w:link w:val="PMtextChar"/>
    <w:qFormat/>
    <w:rsid w:val="000A481F"/>
    <w:pPr>
      <w:spacing w:line="260" w:lineRule="exact"/>
    </w:pPr>
    <w:rPr>
      <w:rFonts w:ascii="Garamond" w:hAnsi="Garamond"/>
      <w:sz w:val="22"/>
    </w:rPr>
  </w:style>
  <w:style w:type="paragraph" w:customStyle="1" w:styleId="PMtextBoldUnderline">
    <w:name w:val="PMtextBoldUnderline"/>
    <w:next w:val="PMtext"/>
    <w:qFormat/>
    <w:rsid w:val="008D28B5"/>
    <w:pPr>
      <w:spacing w:line="260" w:lineRule="exact"/>
    </w:pPr>
    <w:rPr>
      <w:rFonts w:ascii="Garamond" w:hAnsi="Garamond"/>
      <w:b/>
      <w:sz w:val="22"/>
      <w:u w:val="single"/>
    </w:rPr>
  </w:style>
  <w:style w:type="character" w:customStyle="1" w:styleId="BioNameDesignationsSize">
    <w:name w:val="Bio Name Designations Size"/>
    <w:uiPriority w:val="1"/>
    <w:qFormat/>
    <w:rsid w:val="005D0BF3"/>
    <w:rPr>
      <w:rFonts w:ascii="Glypha LT Std" w:hAnsi="Glypha LT Std"/>
      <w:b w:val="0"/>
      <w:color w:val="005295"/>
      <w:sz w:val="28"/>
    </w:rPr>
  </w:style>
  <w:style w:type="paragraph" w:styleId="Header">
    <w:name w:val="header"/>
    <w:basedOn w:val="Normal"/>
    <w:link w:val="HeaderChar"/>
    <w:uiPriority w:val="99"/>
    <w:rsid w:val="002033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3EE"/>
    <w:rPr>
      <w:sz w:val="22"/>
    </w:rPr>
  </w:style>
  <w:style w:type="paragraph" w:styleId="Footer">
    <w:name w:val="footer"/>
    <w:basedOn w:val="Normal"/>
    <w:link w:val="FooterChar"/>
    <w:rsid w:val="002033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033EE"/>
    <w:rPr>
      <w:sz w:val="22"/>
    </w:rPr>
  </w:style>
  <w:style w:type="table" w:styleId="TableGrid">
    <w:name w:val="Table Grid"/>
    <w:basedOn w:val="TableNormal"/>
    <w:rsid w:val="00EE6036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MtextChar">
    <w:name w:val="PMtext Char"/>
    <w:link w:val="PMtext"/>
    <w:locked/>
    <w:rsid w:val="00EE6036"/>
    <w:rPr>
      <w:rFonts w:ascii="Garamond" w:hAnsi="Garamond"/>
      <w:sz w:val="22"/>
    </w:rPr>
  </w:style>
  <w:style w:type="character" w:customStyle="1" w:styleId="PMtextBulletChar">
    <w:name w:val="PMtextBullet Char"/>
    <w:link w:val="PMtextBullet"/>
    <w:rsid w:val="00EE6036"/>
    <w:rPr>
      <w:rFonts w:ascii="Garamond" w:hAnsi="Garamond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SS6 Word Style Template</vt:lpstr>
    </vt:vector>
  </TitlesOfParts>
  <Company>The Sant Corporation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SS6 Word Style Template</dc:title>
  <dc:subject>Classic</dc:subject>
  <dc:creator>Melissa Ringwelski</dc:creator>
  <cp:lastModifiedBy>Miranda Junga</cp:lastModifiedBy>
  <cp:revision>2</cp:revision>
  <dcterms:created xsi:type="dcterms:W3CDTF">2017-12-07T15:34:00Z</dcterms:created>
  <dcterms:modified xsi:type="dcterms:W3CDTF">2017-12-07T15:34:00Z</dcterms:modified>
</cp:coreProperties>
</file>