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Verdana" w:hAnsi="Verdana"/>
        </w:rPr>
        <w:id w:val="-1108119291"/>
        <w:docPartObj>
          <w:docPartGallery w:val="Cover Pages"/>
          <w:docPartUnique/>
        </w:docPartObj>
      </w:sdtPr>
      <w:sdtContent>
        <w:sdt>
          <w:sdtPr>
            <w:rPr>
              <w:rFonts w:ascii="Verdana" w:hAnsi="Verdana"/>
              <w:b/>
              <w:bCs/>
              <w:color w:val="1F497D" w:themeColor="text2"/>
              <w:sz w:val="72"/>
              <w:szCs w:val="72"/>
            </w:rPr>
            <w:alias w:val="Title"/>
            <w:id w:val="15866532"/>
            <w:showingPlcHdr/>
            <w:dataBinding w:prefixMappings="xmlns:ns0='http://schemas.openxmlformats.org/package/2006/metadata/core-properties' xmlns:ns1='http://purl.org/dc/elements/1.1/'" w:xpath="/ns0:coreProperties[1]/ns1:title[1]" w:storeItemID="{6C3C8BC8-F283-45AE-878A-BAB7291924A1}"/>
            <w:text/>
          </w:sdtPr>
          <w:sdtContent>
            <w:p w:rsidR="00040125" w:rsidRPr="0076692F" w:rsidRDefault="00040125" w:rsidP="00040125">
              <w:pPr>
                <w:rPr>
                  <w:rFonts w:ascii="Verdana" w:hAnsi="Verdana"/>
                  <w:b/>
                  <w:bCs/>
                  <w:color w:val="1F497D" w:themeColor="text2"/>
                  <w:sz w:val="72"/>
                  <w:szCs w:val="72"/>
                </w:rPr>
              </w:pPr>
              <w:r>
                <w:rPr>
                  <w:rFonts w:ascii="Verdana" w:hAnsi="Verdana"/>
                  <w:b/>
                  <w:bCs/>
                  <w:color w:val="1F497D" w:themeColor="text2"/>
                  <w:sz w:val="72"/>
                  <w:szCs w:val="72"/>
                </w:rPr>
                <w:t xml:space="preserve">     </w:t>
              </w:r>
            </w:p>
          </w:sdtContent>
        </w:sdt>
        <w:p w:rsidR="00040125" w:rsidRDefault="00040125" w:rsidP="00040125">
          <w:pPr>
            <w:spacing w:after="200" w:line="276" w:lineRule="auto"/>
            <w:rPr>
              <w:rFonts w:ascii="Verdana" w:hAnsi="Verdana"/>
            </w:rPr>
          </w:pPr>
          <w:r>
            <w:rPr>
              <w:rFonts w:ascii="Verdana" w:hAnsi="Verdana"/>
            </w:rPr>
            <w:t xml:space="preserve">My Aged Care </w:t>
          </w:r>
        </w:p>
        <w:p w:rsidR="00040125" w:rsidRDefault="00040125" w:rsidP="00040125">
          <w:pPr>
            <w:spacing w:after="200" w:line="276" w:lineRule="auto"/>
            <w:rPr>
              <w:rFonts w:ascii="Verdana" w:hAnsi="Verdana"/>
            </w:rPr>
          </w:pPr>
          <w:r>
            <w:rPr>
              <w:rFonts w:ascii="Verdana" w:hAnsi="Verdana"/>
            </w:rPr>
            <w:t>Western Metro</w:t>
          </w:r>
        </w:p>
        <w:p w:rsidR="00040125" w:rsidRPr="00A00DED" w:rsidRDefault="00040125" w:rsidP="00040125">
          <w:pPr>
            <w:spacing w:after="200" w:line="276" w:lineRule="auto"/>
            <w:rPr>
              <w:rFonts w:ascii="Verdana" w:hAnsi="Verdana"/>
            </w:rPr>
          </w:pPr>
          <w:r>
            <w:rPr>
              <w:rFonts w:ascii="Verdana" w:hAnsi="Verdana"/>
            </w:rPr>
            <w:t>Regional Assessment Service</w:t>
          </w:r>
          <w:r>
            <w:rPr>
              <w:rFonts w:ascii="Verdana" w:hAnsi="Verdana"/>
            </w:rPr>
            <w:br w:type="page"/>
          </w:r>
        </w:p>
      </w:sdtContent>
    </w:sdt>
    <w:p w:rsidR="00040125" w:rsidRDefault="00040125" w:rsidP="00040125">
      <w:pPr>
        <w:pStyle w:val="BodyText"/>
        <w:rPr>
          <w:rFonts w:ascii="Verdana" w:hAnsi="Verdana"/>
          <w:b/>
          <w:i w:val="0"/>
          <w:sz w:val="24"/>
          <w:szCs w:val="24"/>
        </w:rPr>
      </w:pPr>
    </w:p>
    <w:sdt>
      <w:sdtPr>
        <w:rPr>
          <w:rFonts w:ascii="Times New Roman" w:eastAsia="Times New Roman" w:hAnsi="Times New Roman" w:cs="Times New Roman"/>
          <w:b w:val="0"/>
          <w:bCs w:val="0"/>
          <w:color w:val="auto"/>
          <w:sz w:val="24"/>
          <w:szCs w:val="24"/>
          <w:lang w:eastAsia="en-US"/>
        </w:rPr>
        <w:id w:val="-1506201995"/>
        <w:docPartObj>
          <w:docPartGallery w:val="Table of Contents"/>
          <w:docPartUnique/>
        </w:docPartObj>
      </w:sdtPr>
      <w:sdtEndPr>
        <w:rPr>
          <w:noProof/>
        </w:rPr>
      </w:sdtEndPr>
      <w:sdtContent>
        <w:p w:rsidR="00040125" w:rsidRPr="0002393B" w:rsidRDefault="00040125" w:rsidP="00040125">
          <w:pPr>
            <w:pStyle w:val="TOCHeading"/>
            <w:rPr>
              <w:rFonts w:ascii="Verdana" w:hAnsi="Verdana"/>
            </w:rPr>
          </w:pPr>
          <w:r w:rsidRPr="0002393B">
            <w:rPr>
              <w:rFonts w:ascii="Verdana" w:hAnsi="Verdana"/>
            </w:rPr>
            <w:t>Contents</w:t>
          </w:r>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r w:rsidRPr="00CC4263">
            <w:rPr>
              <w:rFonts w:ascii="Verdana" w:hAnsi="Verdana"/>
            </w:rPr>
            <w:fldChar w:fldCharType="begin"/>
          </w:r>
          <w:r w:rsidRPr="00CC4263">
            <w:rPr>
              <w:rFonts w:ascii="Verdana" w:hAnsi="Verdana"/>
            </w:rPr>
            <w:instrText xml:space="preserve"> TOC \o "1-3" \h \z \u </w:instrText>
          </w:r>
          <w:r w:rsidRPr="00CC4263">
            <w:rPr>
              <w:rFonts w:ascii="Verdana" w:hAnsi="Verdana"/>
            </w:rPr>
            <w:fldChar w:fldCharType="separate"/>
          </w:r>
          <w:hyperlink w:anchor="_Toc481763897" w:history="1">
            <w:r w:rsidRPr="00DE07AB">
              <w:rPr>
                <w:rStyle w:val="Hyperlink"/>
                <w:rFonts w:ascii="Verdana" w:hAnsi="Verdana"/>
                <w:noProof/>
              </w:rPr>
              <w:t>Home Support Assessment</w:t>
            </w:r>
            <w:r>
              <w:rPr>
                <w:noProof/>
                <w:webHidden/>
              </w:rPr>
              <w:tab/>
            </w:r>
            <w:r>
              <w:rPr>
                <w:noProof/>
                <w:webHidden/>
              </w:rPr>
              <w:fldChar w:fldCharType="begin"/>
            </w:r>
            <w:r>
              <w:rPr>
                <w:noProof/>
                <w:webHidden/>
              </w:rPr>
              <w:instrText xml:space="preserve"> PAGEREF _Toc481763897 \h </w:instrText>
            </w:r>
            <w:r>
              <w:rPr>
                <w:noProof/>
                <w:webHidden/>
              </w:rPr>
            </w:r>
            <w:r>
              <w:rPr>
                <w:noProof/>
                <w:webHidden/>
              </w:rPr>
              <w:fldChar w:fldCharType="separate"/>
            </w:r>
            <w:r>
              <w:rPr>
                <w:noProof/>
                <w:webHidden/>
              </w:rPr>
              <w:t>3</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898" w:history="1">
            <w:r w:rsidRPr="00DE07AB">
              <w:rPr>
                <w:rStyle w:val="Hyperlink"/>
                <w:rFonts w:ascii="Verdana" w:hAnsi="Verdana"/>
                <w:noProof/>
              </w:rPr>
              <w:t>What happens at a Home Support Assessment?</w:t>
            </w:r>
            <w:r>
              <w:rPr>
                <w:noProof/>
                <w:webHidden/>
              </w:rPr>
              <w:tab/>
            </w:r>
            <w:r>
              <w:rPr>
                <w:noProof/>
                <w:webHidden/>
              </w:rPr>
              <w:fldChar w:fldCharType="begin"/>
            </w:r>
            <w:r>
              <w:rPr>
                <w:noProof/>
                <w:webHidden/>
              </w:rPr>
              <w:instrText xml:space="preserve"> PAGEREF _Toc481763898 \h </w:instrText>
            </w:r>
            <w:r>
              <w:rPr>
                <w:noProof/>
                <w:webHidden/>
              </w:rPr>
            </w:r>
            <w:r>
              <w:rPr>
                <w:noProof/>
                <w:webHidden/>
              </w:rPr>
              <w:fldChar w:fldCharType="separate"/>
            </w:r>
            <w:r>
              <w:rPr>
                <w:noProof/>
                <w:webHidden/>
              </w:rPr>
              <w:t>3</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899" w:history="1">
            <w:r w:rsidRPr="00DE07AB">
              <w:rPr>
                <w:rStyle w:val="Hyperlink"/>
                <w:rFonts w:ascii="Verdana" w:hAnsi="Verdana"/>
                <w:noProof/>
              </w:rPr>
              <w:t>After a Home Support Assessment</w:t>
            </w:r>
            <w:r>
              <w:rPr>
                <w:noProof/>
                <w:webHidden/>
              </w:rPr>
              <w:tab/>
            </w:r>
            <w:r>
              <w:rPr>
                <w:noProof/>
                <w:webHidden/>
              </w:rPr>
              <w:fldChar w:fldCharType="begin"/>
            </w:r>
            <w:r>
              <w:rPr>
                <w:noProof/>
                <w:webHidden/>
              </w:rPr>
              <w:instrText xml:space="preserve"> PAGEREF _Toc481763899 \h </w:instrText>
            </w:r>
            <w:r>
              <w:rPr>
                <w:noProof/>
                <w:webHidden/>
              </w:rPr>
            </w:r>
            <w:r>
              <w:rPr>
                <w:noProof/>
                <w:webHidden/>
              </w:rPr>
              <w:fldChar w:fldCharType="separate"/>
            </w:r>
            <w:r>
              <w:rPr>
                <w:noProof/>
                <w:webHidden/>
              </w:rPr>
              <w:t>4</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0" w:history="1">
            <w:r w:rsidRPr="00DE07AB">
              <w:rPr>
                <w:rStyle w:val="Hyperlink"/>
                <w:rFonts w:ascii="Verdana" w:hAnsi="Verdana"/>
                <w:noProof/>
              </w:rPr>
              <w:t>Your privacy</w:t>
            </w:r>
            <w:r>
              <w:rPr>
                <w:noProof/>
                <w:webHidden/>
              </w:rPr>
              <w:tab/>
            </w:r>
            <w:r>
              <w:rPr>
                <w:noProof/>
                <w:webHidden/>
              </w:rPr>
              <w:fldChar w:fldCharType="begin"/>
            </w:r>
            <w:r>
              <w:rPr>
                <w:noProof/>
                <w:webHidden/>
              </w:rPr>
              <w:instrText xml:space="preserve"> PAGEREF _Toc481763900 \h </w:instrText>
            </w:r>
            <w:r>
              <w:rPr>
                <w:noProof/>
                <w:webHidden/>
              </w:rPr>
            </w:r>
            <w:r>
              <w:rPr>
                <w:noProof/>
                <w:webHidden/>
              </w:rPr>
              <w:fldChar w:fldCharType="separate"/>
            </w:r>
            <w:r>
              <w:rPr>
                <w:noProof/>
                <w:webHidden/>
              </w:rPr>
              <w:t>4</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1" w:history="1">
            <w:r w:rsidRPr="00DE07AB">
              <w:rPr>
                <w:rStyle w:val="Hyperlink"/>
                <w:rFonts w:ascii="Verdana" w:hAnsi="Verdana"/>
                <w:noProof/>
              </w:rPr>
              <w:t>Access to the My Aged Care Client Portal</w:t>
            </w:r>
            <w:r>
              <w:rPr>
                <w:noProof/>
                <w:webHidden/>
              </w:rPr>
              <w:tab/>
            </w:r>
            <w:r>
              <w:rPr>
                <w:noProof/>
                <w:webHidden/>
              </w:rPr>
              <w:fldChar w:fldCharType="begin"/>
            </w:r>
            <w:r>
              <w:rPr>
                <w:noProof/>
                <w:webHidden/>
              </w:rPr>
              <w:instrText xml:space="preserve"> PAGEREF _Toc481763901 \h </w:instrText>
            </w:r>
            <w:r>
              <w:rPr>
                <w:noProof/>
                <w:webHidden/>
              </w:rPr>
            </w:r>
            <w:r>
              <w:rPr>
                <w:noProof/>
                <w:webHidden/>
              </w:rPr>
              <w:fldChar w:fldCharType="separate"/>
            </w:r>
            <w:r>
              <w:rPr>
                <w:noProof/>
                <w:webHidden/>
              </w:rPr>
              <w:t>4</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2" w:history="1">
            <w:r w:rsidRPr="00DE07AB">
              <w:rPr>
                <w:rStyle w:val="Hyperlink"/>
                <w:rFonts w:ascii="Verdana" w:hAnsi="Verdana"/>
                <w:noProof/>
                <w:lang w:val="en-AU"/>
              </w:rPr>
              <w:t>Your rights and responsibilities</w:t>
            </w:r>
            <w:r>
              <w:rPr>
                <w:noProof/>
                <w:webHidden/>
              </w:rPr>
              <w:tab/>
            </w:r>
            <w:r>
              <w:rPr>
                <w:noProof/>
                <w:webHidden/>
              </w:rPr>
              <w:fldChar w:fldCharType="begin"/>
            </w:r>
            <w:r>
              <w:rPr>
                <w:noProof/>
                <w:webHidden/>
              </w:rPr>
              <w:instrText xml:space="preserve"> PAGEREF _Toc481763902 \h </w:instrText>
            </w:r>
            <w:r>
              <w:rPr>
                <w:noProof/>
                <w:webHidden/>
              </w:rPr>
            </w:r>
            <w:r>
              <w:rPr>
                <w:noProof/>
                <w:webHidden/>
              </w:rPr>
              <w:fldChar w:fldCharType="separate"/>
            </w:r>
            <w:r>
              <w:rPr>
                <w:noProof/>
                <w:webHidden/>
              </w:rPr>
              <w:t>5</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3" w:history="1">
            <w:r w:rsidRPr="00DE07AB">
              <w:rPr>
                <w:rStyle w:val="Hyperlink"/>
                <w:rFonts w:ascii="Verdana" w:hAnsi="Verdana"/>
                <w:noProof/>
                <w:lang w:val="en-AU"/>
              </w:rPr>
              <w:t>Victorian RAS Outlet responsibilities</w:t>
            </w:r>
            <w:r>
              <w:rPr>
                <w:noProof/>
                <w:webHidden/>
              </w:rPr>
              <w:tab/>
            </w:r>
            <w:r>
              <w:rPr>
                <w:noProof/>
                <w:webHidden/>
              </w:rPr>
              <w:fldChar w:fldCharType="begin"/>
            </w:r>
            <w:r>
              <w:rPr>
                <w:noProof/>
                <w:webHidden/>
              </w:rPr>
              <w:instrText xml:space="preserve"> PAGEREF _Toc481763903 \h </w:instrText>
            </w:r>
            <w:r>
              <w:rPr>
                <w:noProof/>
                <w:webHidden/>
              </w:rPr>
            </w:r>
            <w:r>
              <w:rPr>
                <w:noProof/>
                <w:webHidden/>
              </w:rPr>
              <w:fldChar w:fldCharType="separate"/>
            </w:r>
            <w:r>
              <w:rPr>
                <w:noProof/>
                <w:webHidden/>
              </w:rPr>
              <w:t>5</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4" w:history="1">
            <w:r w:rsidRPr="00DE07AB">
              <w:rPr>
                <w:rStyle w:val="Hyperlink"/>
                <w:rFonts w:ascii="Verdana" w:hAnsi="Verdana"/>
                <w:noProof/>
              </w:rPr>
              <w:t>Complaints and Feedback</w:t>
            </w:r>
            <w:r>
              <w:rPr>
                <w:noProof/>
                <w:webHidden/>
              </w:rPr>
              <w:tab/>
            </w:r>
            <w:r>
              <w:rPr>
                <w:noProof/>
                <w:webHidden/>
              </w:rPr>
              <w:fldChar w:fldCharType="begin"/>
            </w:r>
            <w:r>
              <w:rPr>
                <w:noProof/>
                <w:webHidden/>
              </w:rPr>
              <w:instrText xml:space="preserve"> PAGEREF _Toc481763904 \h </w:instrText>
            </w:r>
            <w:r>
              <w:rPr>
                <w:noProof/>
                <w:webHidden/>
              </w:rPr>
            </w:r>
            <w:r>
              <w:rPr>
                <w:noProof/>
                <w:webHidden/>
              </w:rPr>
              <w:fldChar w:fldCharType="separate"/>
            </w:r>
            <w:r>
              <w:rPr>
                <w:noProof/>
                <w:webHidden/>
              </w:rPr>
              <w:t>6</w:t>
            </w:r>
            <w:r>
              <w:rPr>
                <w:noProof/>
                <w:webHidden/>
              </w:rPr>
              <w:fldChar w:fldCharType="end"/>
            </w:r>
          </w:hyperlink>
        </w:p>
        <w:p w:rsidR="00040125" w:rsidRDefault="00040125" w:rsidP="00040125">
          <w:pPr>
            <w:pStyle w:val="TOC3"/>
            <w:tabs>
              <w:tab w:val="right" w:leader="dot" w:pos="6249"/>
            </w:tabs>
            <w:rPr>
              <w:rFonts w:asciiTheme="minorHAnsi" w:eastAsiaTheme="minorEastAsia" w:hAnsiTheme="minorHAnsi" w:cstheme="minorBidi"/>
              <w:noProof/>
              <w:sz w:val="22"/>
              <w:szCs w:val="22"/>
              <w:lang w:val="en-AU" w:eastAsia="en-AU"/>
            </w:rPr>
          </w:pPr>
          <w:hyperlink w:anchor="_Toc481763905" w:history="1">
            <w:r w:rsidRPr="00DE07AB">
              <w:rPr>
                <w:rStyle w:val="Hyperlink"/>
                <w:rFonts w:ascii="Verdana" w:hAnsi="Verdana" w:cs="Arial"/>
                <w:noProof/>
              </w:rPr>
              <w:t>Things to know about your feedback</w:t>
            </w:r>
            <w:r>
              <w:rPr>
                <w:noProof/>
                <w:webHidden/>
              </w:rPr>
              <w:tab/>
            </w:r>
            <w:r>
              <w:rPr>
                <w:noProof/>
                <w:webHidden/>
              </w:rPr>
              <w:fldChar w:fldCharType="begin"/>
            </w:r>
            <w:r>
              <w:rPr>
                <w:noProof/>
                <w:webHidden/>
              </w:rPr>
              <w:instrText xml:space="preserve"> PAGEREF _Toc481763905 \h </w:instrText>
            </w:r>
            <w:r>
              <w:rPr>
                <w:noProof/>
                <w:webHidden/>
              </w:rPr>
            </w:r>
            <w:r>
              <w:rPr>
                <w:noProof/>
                <w:webHidden/>
              </w:rPr>
              <w:fldChar w:fldCharType="separate"/>
            </w:r>
            <w:r>
              <w:rPr>
                <w:noProof/>
                <w:webHidden/>
              </w:rPr>
              <w:t>6</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6" w:history="1">
            <w:r w:rsidRPr="00DE07AB">
              <w:rPr>
                <w:rStyle w:val="Hyperlink"/>
                <w:rFonts w:ascii="Verdana" w:hAnsi="Verdana"/>
                <w:noProof/>
              </w:rPr>
              <w:t>How to lodge a complaint or provide feedback</w:t>
            </w:r>
            <w:r>
              <w:rPr>
                <w:noProof/>
                <w:webHidden/>
              </w:rPr>
              <w:tab/>
            </w:r>
            <w:r>
              <w:rPr>
                <w:noProof/>
                <w:webHidden/>
              </w:rPr>
              <w:fldChar w:fldCharType="begin"/>
            </w:r>
            <w:r>
              <w:rPr>
                <w:noProof/>
                <w:webHidden/>
              </w:rPr>
              <w:instrText xml:space="preserve"> PAGEREF _Toc481763906 \h </w:instrText>
            </w:r>
            <w:r>
              <w:rPr>
                <w:noProof/>
                <w:webHidden/>
              </w:rPr>
            </w:r>
            <w:r>
              <w:rPr>
                <w:noProof/>
                <w:webHidden/>
              </w:rPr>
              <w:fldChar w:fldCharType="separate"/>
            </w:r>
            <w:r>
              <w:rPr>
                <w:noProof/>
                <w:webHidden/>
              </w:rPr>
              <w:t>7</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7" w:history="1">
            <w:r w:rsidRPr="00DE07AB">
              <w:rPr>
                <w:rStyle w:val="Hyperlink"/>
                <w:rFonts w:ascii="Verdana" w:hAnsi="Verdana"/>
                <w:noProof/>
              </w:rPr>
              <w:t>Who to contact if your needs change</w:t>
            </w:r>
            <w:r>
              <w:rPr>
                <w:noProof/>
                <w:webHidden/>
              </w:rPr>
              <w:tab/>
            </w:r>
            <w:r>
              <w:rPr>
                <w:noProof/>
                <w:webHidden/>
              </w:rPr>
              <w:fldChar w:fldCharType="begin"/>
            </w:r>
            <w:r>
              <w:rPr>
                <w:noProof/>
                <w:webHidden/>
              </w:rPr>
              <w:instrText xml:space="preserve"> PAGEREF _Toc481763907 \h </w:instrText>
            </w:r>
            <w:r>
              <w:rPr>
                <w:noProof/>
                <w:webHidden/>
              </w:rPr>
            </w:r>
            <w:r>
              <w:rPr>
                <w:noProof/>
                <w:webHidden/>
              </w:rPr>
              <w:fldChar w:fldCharType="separate"/>
            </w:r>
            <w:r>
              <w:rPr>
                <w:noProof/>
                <w:webHidden/>
              </w:rPr>
              <w:t>7</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8" w:history="1">
            <w:r w:rsidRPr="00DE07AB">
              <w:rPr>
                <w:rStyle w:val="Hyperlink"/>
                <w:rFonts w:ascii="Verdana" w:hAnsi="Verdana"/>
                <w:noProof/>
              </w:rPr>
              <w:t>Other helpful resources</w:t>
            </w:r>
            <w:r>
              <w:rPr>
                <w:noProof/>
                <w:webHidden/>
              </w:rPr>
              <w:tab/>
            </w:r>
            <w:r>
              <w:rPr>
                <w:noProof/>
                <w:webHidden/>
              </w:rPr>
              <w:fldChar w:fldCharType="begin"/>
            </w:r>
            <w:r>
              <w:rPr>
                <w:noProof/>
                <w:webHidden/>
              </w:rPr>
              <w:instrText xml:space="preserve"> PAGEREF _Toc481763908 \h </w:instrText>
            </w:r>
            <w:r>
              <w:rPr>
                <w:noProof/>
                <w:webHidden/>
              </w:rPr>
            </w:r>
            <w:r>
              <w:rPr>
                <w:noProof/>
                <w:webHidden/>
              </w:rPr>
              <w:fldChar w:fldCharType="separate"/>
            </w:r>
            <w:r>
              <w:rPr>
                <w:noProof/>
                <w:webHidden/>
              </w:rPr>
              <w:t>8</w:t>
            </w:r>
            <w:r>
              <w:rPr>
                <w:noProof/>
                <w:webHidden/>
              </w:rPr>
              <w:fldChar w:fldCharType="end"/>
            </w:r>
          </w:hyperlink>
        </w:p>
        <w:p w:rsidR="00040125" w:rsidRDefault="00040125" w:rsidP="00040125">
          <w:pPr>
            <w:pStyle w:val="TOC1"/>
            <w:tabs>
              <w:tab w:val="right" w:leader="dot" w:pos="6249"/>
            </w:tabs>
            <w:rPr>
              <w:rFonts w:asciiTheme="minorHAnsi" w:eastAsiaTheme="minorEastAsia" w:hAnsiTheme="minorHAnsi" w:cstheme="minorBidi"/>
              <w:noProof/>
              <w:sz w:val="22"/>
              <w:szCs w:val="22"/>
              <w:lang w:val="en-AU" w:eastAsia="en-AU"/>
            </w:rPr>
          </w:pPr>
          <w:hyperlink w:anchor="_Toc481763909" w:history="1">
            <w:r w:rsidRPr="00DE07AB">
              <w:rPr>
                <w:rStyle w:val="Hyperlink"/>
                <w:rFonts w:ascii="Verdana" w:hAnsi="Verdana"/>
                <w:noProof/>
              </w:rPr>
              <w:t>Information and contacts</w:t>
            </w:r>
            <w:r>
              <w:rPr>
                <w:noProof/>
                <w:webHidden/>
              </w:rPr>
              <w:tab/>
            </w:r>
            <w:r>
              <w:rPr>
                <w:noProof/>
                <w:webHidden/>
              </w:rPr>
              <w:fldChar w:fldCharType="begin"/>
            </w:r>
            <w:r>
              <w:rPr>
                <w:noProof/>
                <w:webHidden/>
              </w:rPr>
              <w:instrText xml:space="preserve"> PAGEREF _Toc481763909 \h </w:instrText>
            </w:r>
            <w:r>
              <w:rPr>
                <w:noProof/>
                <w:webHidden/>
              </w:rPr>
            </w:r>
            <w:r>
              <w:rPr>
                <w:noProof/>
                <w:webHidden/>
              </w:rPr>
              <w:fldChar w:fldCharType="separate"/>
            </w:r>
            <w:r>
              <w:rPr>
                <w:noProof/>
                <w:webHidden/>
              </w:rPr>
              <w:t>9</w:t>
            </w:r>
            <w:r>
              <w:rPr>
                <w:noProof/>
                <w:webHidden/>
              </w:rPr>
              <w:fldChar w:fldCharType="end"/>
            </w:r>
          </w:hyperlink>
        </w:p>
        <w:p w:rsidR="00040125" w:rsidRDefault="00040125" w:rsidP="00040125">
          <w:r w:rsidRPr="00CC4263">
            <w:rPr>
              <w:rFonts w:ascii="Verdana" w:hAnsi="Verdana"/>
              <w:b/>
              <w:bCs/>
              <w:noProof/>
            </w:rPr>
            <w:fldChar w:fldCharType="end"/>
          </w:r>
        </w:p>
      </w:sdtContent>
    </w:sdt>
    <w:p w:rsidR="00040125" w:rsidRDefault="00040125" w:rsidP="00040125">
      <w:pPr>
        <w:spacing w:after="200" w:line="276" w:lineRule="auto"/>
      </w:pPr>
    </w:p>
    <w:p w:rsidR="00040125" w:rsidRPr="00040125" w:rsidRDefault="00040125" w:rsidP="00040125">
      <w:pPr>
        <w:spacing w:after="200" w:line="276" w:lineRule="auto"/>
        <w:rPr>
          <w:rFonts w:asciiTheme="majorHAnsi" w:hAnsiTheme="majorHAnsi"/>
          <w:b/>
          <w:sz w:val="28"/>
        </w:rPr>
      </w:pPr>
      <w:r w:rsidRPr="00040125">
        <w:rPr>
          <w:rFonts w:asciiTheme="majorHAnsi" w:hAnsiTheme="majorHAnsi"/>
          <w:b/>
          <w:sz w:val="28"/>
        </w:rPr>
        <w:t>Western Metro Regional Assessment Service Outlets</w:t>
      </w:r>
    </w:p>
    <w:tbl>
      <w:tblPr>
        <w:tblW w:w="10727" w:type="dxa"/>
        <w:tblInd w:w="-839" w:type="dxa"/>
        <w:tblCellMar>
          <w:left w:w="0" w:type="dxa"/>
          <w:right w:w="0" w:type="dxa"/>
        </w:tblCellMar>
        <w:tblLook w:val="0420" w:firstRow="1" w:lastRow="0" w:firstColumn="0" w:lastColumn="0" w:noHBand="0" w:noVBand="1"/>
      </w:tblPr>
      <w:tblGrid>
        <w:gridCol w:w="2971"/>
        <w:gridCol w:w="2165"/>
        <w:gridCol w:w="5591"/>
      </w:tblGrid>
      <w:tr w:rsidR="00040125" w:rsidRPr="000F375F" w:rsidTr="00040125">
        <w:trPr>
          <w:trHeight w:val="42"/>
        </w:trPr>
        <w:tc>
          <w:tcPr>
            <w:tcW w:w="2971"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0F375F" w:rsidRPr="000F375F" w:rsidRDefault="00040125" w:rsidP="00544FDA">
            <w:pPr>
              <w:rPr>
                <w:rFonts w:ascii="Arial" w:hAnsi="Arial" w:cs="Arial"/>
                <w:sz w:val="36"/>
                <w:szCs w:val="36"/>
                <w:lang w:eastAsia="en-AU"/>
              </w:rPr>
            </w:pPr>
            <w:r w:rsidRPr="000F375F">
              <w:rPr>
                <w:rFonts w:ascii="Calibri" w:hAnsi="Calibri" w:cs="Arial"/>
                <w:b/>
                <w:bCs/>
                <w:color w:val="FFFFFF" w:themeColor="light1"/>
                <w:kern w:val="24"/>
                <w:sz w:val="36"/>
                <w:szCs w:val="36"/>
                <w:lang w:eastAsia="en-AU"/>
              </w:rPr>
              <w:t xml:space="preserve">Outlet </w:t>
            </w:r>
          </w:p>
        </w:tc>
        <w:tc>
          <w:tcPr>
            <w:tcW w:w="2165"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0F375F" w:rsidRPr="000F375F" w:rsidRDefault="00040125" w:rsidP="00544FDA">
            <w:pPr>
              <w:rPr>
                <w:rFonts w:ascii="Arial" w:hAnsi="Arial" w:cs="Arial"/>
                <w:sz w:val="36"/>
                <w:szCs w:val="36"/>
                <w:lang w:eastAsia="en-AU"/>
              </w:rPr>
            </w:pPr>
            <w:r w:rsidRPr="000F375F">
              <w:rPr>
                <w:rFonts w:ascii="Calibri" w:hAnsi="Calibri" w:cs="Arial"/>
                <w:b/>
                <w:bCs/>
                <w:color w:val="FFFFFF" w:themeColor="light1"/>
                <w:kern w:val="24"/>
                <w:sz w:val="36"/>
                <w:szCs w:val="36"/>
                <w:lang w:eastAsia="en-AU"/>
              </w:rPr>
              <w:t>Phone</w:t>
            </w:r>
          </w:p>
        </w:tc>
        <w:tc>
          <w:tcPr>
            <w:tcW w:w="5591" w:type="dxa"/>
            <w:tcBorders>
              <w:top w:val="single" w:sz="8" w:space="0" w:color="FFFFFF"/>
              <w:left w:val="single" w:sz="8" w:space="0" w:color="FFFFFF"/>
              <w:bottom w:val="single" w:sz="24" w:space="0" w:color="FFFFFF"/>
              <w:right w:val="single" w:sz="8" w:space="0" w:color="FFFFFF"/>
            </w:tcBorders>
            <w:shd w:val="clear" w:color="auto" w:fill="F79646"/>
            <w:tcMar>
              <w:top w:w="72" w:type="dxa"/>
              <w:left w:w="144" w:type="dxa"/>
              <w:bottom w:w="72" w:type="dxa"/>
              <w:right w:w="144" w:type="dxa"/>
            </w:tcMar>
            <w:hideMark/>
          </w:tcPr>
          <w:p w:rsidR="000F375F" w:rsidRPr="000F375F" w:rsidRDefault="00040125" w:rsidP="00544FDA">
            <w:pPr>
              <w:rPr>
                <w:rFonts w:ascii="Arial" w:hAnsi="Arial" w:cs="Arial"/>
                <w:sz w:val="36"/>
                <w:szCs w:val="36"/>
                <w:lang w:eastAsia="en-AU"/>
              </w:rPr>
            </w:pPr>
            <w:r w:rsidRPr="000F375F">
              <w:rPr>
                <w:rFonts w:ascii="Calibri" w:hAnsi="Calibri" w:cs="Arial"/>
                <w:b/>
                <w:bCs/>
                <w:color w:val="FFFFFF" w:themeColor="light1"/>
                <w:kern w:val="24"/>
                <w:sz w:val="36"/>
                <w:szCs w:val="36"/>
                <w:lang w:eastAsia="en-AU"/>
              </w:rPr>
              <w:t xml:space="preserve">Email </w:t>
            </w:r>
          </w:p>
        </w:tc>
      </w:tr>
      <w:tr w:rsidR="00040125" w:rsidRPr="000F375F" w:rsidTr="00040125">
        <w:trPr>
          <w:trHeight w:val="42"/>
        </w:trPr>
        <w:tc>
          <w:tcPr>
            <w:tcW w:w="2971"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proofErr w:type="spellStart"/>
            <w:r w:rsidRPr="000F375F">
              <w:rPr>
                <w:rFonts w:ascii="Calibri" w:hAnsi="Calibri" w:cs="Arial"/>
                <w:color w:val="000000" w:themeColor="dark1"/>
                <w:kern w:val="24"/>
                <w:szCs w:val="36"/>
                <w:lang w:eastAsia="en-AU"/>
              </w:rPr>
              <w:t>Brimbank</w:t>
            </w:r>
            <w:proofErr w:type="spellEnd"/>
          </w:p>
        </w:tc>
        <w:tc>
          <w:tcPr>
            <w:tcW w:w="2165"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 xml:space="preserve"> 9249 4494</w:t>
            </w:r>
          </w:p>
        </w:tc>
        <w:tc>
          <w:tcPr>
            <w:tcW w:w="5591" w:type="dxa"/>
            <w:tcBorders>
              <w:top w:val="single" w:sz="24"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hyperlink r:id="rId6" w:history="1">
              <w:r w:rsidRPr="000F375F">
                <w:rPr>
                  <w:rFonts w:eastAsiaTheme="minorEastAsia" w:hAnsi="Calibri"/>
                  <w:color w:val="000000" w:themeColor="dark1"/>
                  <w:kern w:val="24"/>
                  <w:szCs w:val="28"/>
                  <w:u w:val="single"/>
                  <w:lang w:eastAsia="en-AU"/>
                </w:rPr>
                <w:t>intakeofficer@brimbank.vic.gov.au</w:t>
              </w:r>
            </w:hyperlink>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proofErr w:type="spellStart"/>
            <w:r w:rsidRPr="000F375F">
              <w:rPr>
                <w:rFonts w:ascii="Calibri" w:hAnsi="Calibri" w:cs="Arial"/>
                <w:color w:val="000000" w:themeColor="dark1"/>
                <w:kern w:val="24"/>
                <w:szCs w:val="36"/>
                <w:lang w:eastAsia="en-AU"/>
              </w:rPr>
              <w:t>Hobsons</w:t>
            </w:r>
            <w:proofErr w:type="spellEnd"/>
            <w:r w:rsidRPr="000F375F">
              <w:rPr>
                <w:rFonts w:ascii="Calibri" w:hAnsi="Calibri" w:cs="Arial"/>
                <w:color w:val="000000" w:themeColor="dark1"/>
                <w:kern w:val="24"/>
                <w:szCs w:val="36"/>
                <w:lang w:eastAsia="en-AU"/>
              </w:rPr>
              <w:t xml:space="preserve"> Bay</w:t>
            </w:r>
          </w:p>
        </w:tc>
        <w:tc>
          <w:tcPr>
            <w:tcW w:w="2165"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 </w:t>
            </w:r>
            <w:r w:rsidRPr="000F375F">
              <w:rPr>
                <w:rFonts w:eastAsiaTheme="minorEastAsia" w:hAnsi="Calibri"/>
                <w:color w:val="000000" w:themeColor="dark1"/>
                <w:kern w:val="24"/>
                <w:szCs w:val="36"/>
                <w:lang w:eastAsia="en-AU"/>
              </w:rPr>
              <w:t xml:space="preserve">9932 1530 </w:t>
            </w:r>
          </w:p>
        </w:tc>
        <w:tc>
          <w:tcPr>
            <w:tcW w:w="559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hyperlink r:id="rId7" w:history="1">
              <w:r w:rsidRPr="000F375F">
                <w:rPr>
                  <w:rFonts w:eastAsiaTheme="minorEastAsia" w:hAnsi="Calibri"/>
                  <w:color w:val="000000" w:themeColor="dark1"/>
                  <w:kern w:val="24"/>
                  <w:szCs w:val="28"/>
                  <w:u w:val="single"/>
                  <w:lang w:eastAsia="en-AU"/>
                </w:rPr>
                <w:t>intakeofficer@hobsonsbay.vic.gov.au</w:t>
              </w:r>
            </w:hyperlink>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proofErr w:type="spellStart"/>
            <w:r w:rsidRPr="000F375F">
              <w:rPr>
                <w:rFonts w:ascii="Calibri" w:hAnsi="Calibri" w:cs="Arial"/>
                <w:color w:val="000000" w:themeColor="dark1"/>
                <w:kern w:val="24"/>
                <w:szCs w:val="36"/>
                <w:lang w:eastAsia="en-AU"/>
              </w:rPr>
              <w:t>Maribyrnong</w:t>
            </w:r>
            <w:proofErr w:type="spellEnd"/>
            <w:r w:rsidRPr="000F375F">
              <w:rPr>
                <w:rFonts w:ascii="Calibri" w:hAnsi="Calibri" w:cs="Arial"/>
                <w:color w:val="000000" w:themeColor="dark1"/>
                <w:kern w:val="24"/>
                <w:szCs w:val="36"/>
                <w:lang w:eastAsia="en-AU"/>
              </w:rPr>
              <w:t xml:space="preserve"> </w:t>
            </w:r>
          </w:p>
        </w:tc>
        <w:tc>
          <w:tcPr>
            <w:tcW w:w="2165"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9688 0192</w:t>
            </w:r>
          </w:p>
        </w:tc>
        <w:tc>
          <w:tcPr>
            <w:tcW w:w="559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40125" w:rsidRPr="000F375F" w:rsidRDefault="00040125" w:rsidP="00544FDA">
            <w:pPr>
              <w:rPr>
                <w:rFonts w:ascii="Arial" w:hAnsi="Arial" w:cs="Arial"/>
                <w:szCs w:val="36"/>
                <w:lang w:eastAsia="en-AU"/>
              </w:rPr>
            </w:pPr>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proofErr w:type="spellStart"/>
            <w:r w:rsidRPr="000F375F">
              <w:rPr>
                <w:rFonts w:ascii="Calibri" w:hAnsi="Calibri" w:cs="Arial"/>
                <w:color w:val="000000" w:themeColor="dark1"/>
                <w:kern w:val="24"/>
                <w:szCs w:val="36"/>
                <w:lang w:eastAsia="en-AU"/>
              </w:rPr>
              <w:t>Mecwa</w:t>
            </w:r>
            <w:proofErr w:type="spellEnd"/>
            <w:r w:rsidRPr="000F375F">
              <w:rPr>
                <w:rFonts w:ascii="Calibri" w:hAnsi="Calibri" w:cs="Arial"/>
                <w:color w:val="000000" w:themeColor="dark1"/>
                <w:kern w:val="24"/>
                <w:szCs w:val="36"/>
                <w:lang w:eastAsia="en-AU"/>
              </w:rPr>
              <w:t xml:space="preserve"> care</w:t>
            </w:r>
          </w:p>
        </w:tc>
        <w:tc>
          <w:tcPr>
            <w:tcW w:w="2165"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9325 5500</w:t>
            </w:r>
          </w:p>
        </w:tc>
        <w:tc>
          <w:tcPr>
            <w:tcW w:w="559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40125" w:rsidRPr="000F375F" w:rsidRDefault="00040125" w:rsidP="00544FDA">
            <w:pPr>
              <w:rPr>
                <w:rFonts w:ascii="Arial" w:hAnsi="Arial" w:cs="Arial"/>
                <w:szCs w:val="36"/>
                <w:lang w:eastAsia="en-AU"/>
              </w:rPr>
            </w:pPr>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Melbourne</w:t>
            </w:r>
          </w:p>
        </w:tc>
        <w:tc>
          <w:tcPr>
            <w:tcW w:w="2165"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9658 9658</w:t>
            </w:r>
          </w:p>
        </w:tc>
        <w:tc>
          <w:tcPr>
            <w:tcW w:w="559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 xml:space="preserve"> </w:t>
            </w:r>
            <w:hyperlink r:id="rId8" w:history="1">
              <w:r w:rsidRPr="000F375F">
                <w:rPr>
                  <w:rFonts w:eastAsiaTheme="minorEastAsia" w:hAnsi="Calibri"/>
                  <w:color w:val="000000" w:themeColor="dark1"/>
                  <w:kern w:val="24"/>
                  <w:szCs w:val="32"/>
                  <w:u w:val="single"/>
                  <w:lang w:eastAsia="en-AU"/>
                </w:rPr>
                <w:t>RAS@melbourne.vic.gov.au</w:t>
              </w:r>
            </w:hyperlink>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Melton</w:t>
            </w:r>
          </w:p>
        </w:tc>
        <w:tc>
          <w:tcPr>
            <w:tcW w:w="2165"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9747 7320</w:t>
            </w:r>
          </w:p>
        </w:tc>
        <w:tc>
          <w:tcPr>
            <w:tcW w:w="559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40125" w:rsidRPr="000F375F" w:rsidRDefault="00040125" w:rsidP="00544FDA">
            <w:pPr>
              <w:rPr>
                <w:rFonts w:ascii="Arial" w:hAnsi="Arial" w:cs="Arial"/>
                <w:szCs w:val="36"/>
                <w:lang w:eastAsia="en-AU"/>
              </w:rPr>
            </w:pPr>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Moonee Valley</w:t>
            </w:r>
          </w:p>
        </w:tc>
        <w:tc>
          <w:tcPr>
            <w:tcW w:w="2165"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eastAsiaTheme="minorEastAsia" w:hAnsi="Calibri"/>
                <w:color w:val="000000" w:themeColor="dark1"/>
                <w:kern w:val="24"/>
                <w:szCs w:val="36"/>
                <w:lang w:eastAsia="en-AU"/>
              </w:rPr>
              <w:t>9243 8806</w:t>
            </w:r>
          </w:p>
        </w:tc>
        <w:tc>
          <w:tcPr>
            <w:tcW w:w="5591" w:type="dxa"/>
            <w:tcBorders>
              <w:top w:val="single" w:sz="8" w:space="0" w:color="FFFFFF"/>
              <w:left w:val="single" w:sz="8" w:space="0" w:color="FFFFFF"/>
              <w:bottom w:val="single" w:sz="8" w:space="0" w:color="FFFFFF"/>
              <w:right w:val="single" w:sz="8" w:space="0" w:color="FFFFFF"/>
            </w:tcBorders>
            <w:shd w:val="clear" w:color="auto" w:fill="FCDDCF"/>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hyperlink r:id="rId9" w:history="1">
              <w:r w:rsidRPr="000F375F">
                <w:rPr>
                  <w:rFonts w:eastAsiaTheme="minorEastAsia" w:hAnsi="Calibri"/>
                  <w:color w:val="000000" w:themeColor="dark1"/>
                  <w:kern w:val="24"/>
                  <w:szCs w:val="32"/>
                  <w:u w:val="single"/>
                  <w:lang w:eastAsia="en-AU"/>
                </w:rPr>
                <w:t>comcare@mvcc.vic.gov.au</w:t>
              </w:r>
            </w:hyperlink>
          </w:p>
        </w:tc>
      </w:tr>
      <w:tr w:rsidR="00040125" w:rsidRPr="000F375F" w:rsidTr="00040125">
        <w:trPr>
          <w:trHeight w:val="42"/>
        </w:trPr>
        <w:tc>
          <w:tcPr>
            <w:tcW w:w="297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Wyndham</w:t>
            </w:r>
          </w:p>
        </w:tc>
        <w:tc>
          <w:tcPr>
            <w:tcW w:w="2165"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r w:rsidRPr="000F375F">
              <w:rPr>
                <w:rFonts w:ascii="Calibri" w:hAnsi="Calibri" w:cs="Arial"/>
                <w:color w:val="000000" w:themeColor="dark1"/>
                <w:kern w:val="24"/>
                <w:szCs w:val="36"/>
                <w:lang w:eastAsia="en-AU"/>
              </w:rPr>
              <w:t>8734 4514</w:t>
            </w:r>
          </w:p>
        </w:tc>
        <w:tc>
          <w:tcPr>
            <w:tcW w:w="5591" w:type="dxa"/>
            <w:tcBorders>
              <w:top w:val="single" w:sz="8" w:space="0" w:color="FFFFFF"/>
              <w:left w:val="single" w:sz="8" w:space="0" w:color="FFFFFF"/>
              <w:bottom w:val="single" w:sz="8" w:space="0" w:color="FFFFFF"/>
              <w:right w:val="single" w:sz="8" w:space="0" w:color="FFFFFF"/>
            </w:tcBorders>
            <w:shd w:val="clear" w:color="auto" w:fill="FDEFE9"/>
            <w:tcMar>
              <w:top w:w="72" w:type="dxa"/>
              <w:left w:w="144" w:type="dxa"/>
              <w:bottom w:w="72" w:type="dxa"/>
              <w:right w:w="144" w:type="dxa"/>
            </w:tcMar>
            <w:hideMark/>
          </w:tcPr>
          <w:p w:rsidR="000F375F" w:rsidRPr="000F375F" w:rsidRDefault="00040125" w:rsidP="00544FDA">
            <w:pPr>
              <w:rPr>
                <w:rFonts w:ascii="Arial" w:hAnsi="Arial" w:cs="Arial"/>
                <w:szCs w:val="36"/>
                <w:lang w:eastAsia="en-AU"/>
              </w:rPr>
            </w:pPr>
            <w:hyperlink r:id="rId10" w:history="1">
              <w:r w:rsidRPr="000F375F">
                <w:rPr>
                  <w:rFonts w:ascii="Calibri" w:hAnsi="Calibri" w:cs="Arial"/>
                  <w:color w:val="000000" w:themeColor="dark1"/>
                  <w:kern w:val="24"/>
                  <w:szCs w:val="32"/>
                  <w:u w:val="single"/>
                  <w:lang w:eastAsia="en-AU"/>
                </w:rPr>
                <w:t>Intake@wyndham.vic.gov.au</w:t>
              </w:r>
            </w:hyperlink>
          </w:p>
        </w:tc>
      </w:tr>
    </w:tbl>
    <w:p w:rsidR="00040125" w:rsidRPr="009914CC" w:rsidRDefault="00040125" w:rsidP="00040125">
      <w:pPr>
        <w:spacing w:after="200" w:line="276" w:lineRule="auto"/>
      </w:pPr>
      <w:r w:rsidRPr="009914CC">
        <w:br w:type="page"/>
      </w:r>
    </w:p>
    <w:p w:rsidR="00040125" w:rsidRPr="003B4947" w:rsidRDefault="00040125" w:rsidP="00040125">
      <w:pPr>
        <w:pStyle w:val="Heading1"/>
        <w:rPr>
          <w:rFonts w:ascii="Verdana" w:hAnsi="Verdana"/>
        </w:rPr>
      </w:pPr>
      <w:bookmarkStart w:id="0" w:name="_Toc481763897"/>
      <w:r w:rsidRPr="003B4947">
        <w:rPr>
          <w:rFonts w:ascii="Verdana" w:hAnsi="Verdana"/>
        </w:rPr>
        <w:lastRenderedPageBreak/>
        <w:t>Home Support Assessment</w:t>
      </w:r>
      <w:bookmarkEnd w:id="0"/>
      <w:r w:rsidRPr="003B4947">
        <w:rPr>
          <w:rFonts w:ascii="Verdana" w:hAnsi="Verdana"/>
        </w:rPr>
        <w:t xml:space="preserve"> </w:t>
      </w:r>
    </w:p>
    <w:p w:rsidR="00040125" w:rsidRDefault="00040125" w:rsidP="00040125">
      <w:pPr>
        <w:pStyle w:val="DHHSbody"/>
        <w:rPr>
          <w:rFonts w:ascii="Verdana" w:hAnsi="Verdana"/>
          <w:sz w:val="24"/>
          <w:szCs w:val="24"/>
        </w:rPr>
      </w:pPr>
      <w:r w:rsidRPr="003B4947">
        <w:rPr>
          <w:rFonts w:ascii="Verdana" w:hAnsi="Verdana"/>
          <w:sz w:val="24"/>
          <w:szCs w:val="24"/>
        </w:rPr>
        <w:t xml:space="preserve">The Victorian </w:t>
      </w:r>
      <w:r>
        <w:rPr>
          <w:rFonts w:ascii="Verdana" w:hAnsi="Verdana"/>
          <w:sz w:val="24"/>
          <w:szCs w:val="24"/>
        </w:rPr>
        <w:t>Regional Assessment Service (</w:t>
      </w:r>
      <w:r w:rsidRPr="003B4947">
        <w:rPr>
          <w:rFonts w:ascii="Verdana" w:hAnsi="Verdana"/>
          <w:sz w:val="24"/>
          <w:szCs w:val="24"/>
        </w:rPr>
        <w:t>RAS) is funded by the Australian Government and is managed in Victoria by the Victorian</w:t>
      </w:r>
      <w:r>
        <w:rPr>
          <w:rFonts w:ascii="Verdana" w:hAnsi="Verdana"/>
          <w:sz w:val="24"/>
          <w:szCs w:val="24"/>
        </w:rPr>
        <w:t xml:space="preserve"> State</w:t>
      </w:r>
      <w:r w:rsidRPr="003B4947">
        <w:rPr>
          <w:rFonts w:ascii="Verdana" w:hAnsi="Verdana"/>
          <w:sz w:val="24"/>
          <w:szCs w:val="24"/>
        </w:rPr>
        <w:t xml:space="preserve"> Government.</w:t>
      </w:r>
    </w:p>
    <w:p w:rsidR="00040125" w:rsidRPr="00EE5DC9" w:rsidRDefault="00040125" w:rsidP="00040125">
      <w:pPr>
        <w:pStyle w:val="DHHSbody"/>
        <w:rPr>
          <w:rFonts w:ascii="Verdana" w:hAnsi="Verdana"/>
          <w:sz w:val="24"/>
          <w:szCs w:val="24"/>
        </w:rPr>
      </w:pPr>
      <w:r w:rsidRPr="00EE5DC9">
        <w:rPr>
          <w:rFonts w:ascii="Verdana" w:hAnsi="Verdana"/>
          <w:sz w:val="24"/>
          <w:szCs w:val="24"/>
        </w:rPr>
        <w:t xml:space="preserve">Home Support Assessors in Victoria work for organisations contracted by the Victorian Department of Health &amp; Human Services. </w:t>
      </w:r>
      <w:r>
        <w:rPr>
          <w:rFonts w:ascii="Verdana" w:hAnsi="Verdana"/>
          <w:sz w:val="24"/>
          <w:szCs w:val="24"/>
        </w:rPr>
        <w:t>They</w:t>
      </w:r>
      <w:r w:rsidRPr="00EE5DC9">
        <w:rPr>
          <w:rFonts w:ascii="Verdana" w:hAnsi="Verdana"/>
          <w:sz w:val="24"/>
          <w:szCs w:val="24"/>
        </w:rPr>
        <w:t xml:space="preserve"> </w:t>
      </w:r>
      <w:r>
        <w:rPr>
          <w:rFonts w:ascii="Verdana" w:hAnsi="Verdana"/>
          <w:sz w:val="24"/>
          <w:szCs w:val="24"/>
        </w:rPr>
        <w:t>carry out</w:t>
      </w:r>
      <w:r w:rsidRPr="00EE5DC9">
        <w:rPr>
          <w:rFonts w:ascii="Verdana" w:hAnsi="Verdana"/>
          <w:sz w:val="24"/>
          <w:szCs w:val="24"/>
        </w:rPr>
        <w:t xml:space="preserve"> </w:t>
      </w:r>
      <w:r>
        <w:rPr>
          <w:rFonts w:ascii="Verdana" w:hAnsi="Verdana"/>
          <w:sz w:val="24"/>
          <w:szCs w:val="24"/>
        </w:rPr>
        <w:t>Home Support Assessments on behalf of</w:t>
      </w:r>
      <w:r w:rsidRPr="00EE5DC9">
        <w:rPr>
          <w:rFonts w:ascii="Verdana" w:hAnsi="Verdana"/>
          <w:sz w:val="24"/>
          <w:szCs w:val="24"/>
        </w:rPr>
        <w:t xml:space="preserve"> My Aged Care. </w:t>
      </w:r>
      <w:r>
        <w:rPr>
          <w:rFonts w:ascii="Verdana" w:hAnsi="Verdana"/>
          <w:sz w:val="24"/>
          <w:szCs w:val="24"/>
        </w:rPr>
        <w:br/>
      </w:r>
      <w:r>
        <w:rPr>
          <w:rFonts w:ascii="Verdana" w:hAnsi="Verdana"/>
          <w:sz w:val="24"/>
          <w:szCs w:val="24"/>
        </w:rPr>
        <w:br/>
      </w:r>
      <w:r w:rsidRPr="00EE5DC9">
        <w:rPr>
          <w:rFonts w:ascii="Verdana" w:hAnsi="Verdana"/>
          <w:sz w:val="24"/>
          <w:szCs w:val="24"/>
        </w:rPr>
        <w:t xml:space="preserve">Home Support Assessments are </w:t>
      </w:r>
      <w:r>
        <w:rPr>
          <w:rFonts w:ascii="Verdana" w:hAnsi="Verdana"/>
          <w:sz w:val="24"/>
          <w:szCs w:val="24"/>
        </w:rPr>
        <w:t>available for</w:t>
      </w:r>
      <w:r w:rsidRPr="00EE5DC9">
        <w:rPr>
          <w:rFonts w:ascii="Verdana" w:hAnsi="Verdana"/>
          <w:sz w:val="24"/>
          <w:szCs w:val="24"/>
        </w:rPr>
        <w:t xml:space="preserve"> people over the age of 65 years, who need support to be independent. It is also for people of Aboriginal or Torres Strait Islander decent over the age of 50 years.</w:t>
      </w:r>
    </w:p>
    <w:p w:rsidR="00040125" w:rsidRPr="003B4947" w:rsidRDefault="00040125" w:rsidP="00040125">
      <w:pPr>
        <w:pStyle w:val="Heading1"/>
        <w:rPr>
          <w:rFonts w:ascii="Verdana" w:hAnsi="Verdana"/>
        </w:rPr>
      </w:pPr>
      <w:bookmarkStart w:id="1" w:name="_Toc481763898"/>
      <w:r w:rsidRPr="003B4947">
        <w:rPr>
          <w:rFonts w:ascii="Verdana" w:hAnsi="Verdana"/>
        </w:rPr>
        <w:t>What happens at a Home Support Assessment?</w:t>
      </w:r>
      <w:bookmarkEnd w:id="1"/>
    </w:p>
    <w:p w:rsidR="00040125" w:rsidRPr="00EE5DC9" w:rsidRDefault="00040125" w:rsidP="00040125">
      <w:pPr>
        <w:pStyle w:val="DHHSbody"/>
        <w:rPr>
          <w:rFonts w:ascii="Verdana" w:hAnsi="Verdana"/>
          <w:sz w:val="24"/>
          <w:szCs w:val="24"/>
        </w:rPr>
      </w:pPr>
      <w:r w:rsidRPr="00EE5DC9">
        <w:rPr>
          <w:rFonts w:ascii="Verdana" w:hAnsi="Verdana"/>
          <w:sz w:val="24"/>
          <w:szCs w:val="24"/>
        </w:rPr>
        <w:t xml:space="preserve">The assessment will be a face-to-face meeting. Assessment </w:t>
      </w:r>
      <w:proofErr w:type="gramStart"/>
      <w:r w:rsidRPr="00EE5DC9">
        <w:rPr>
          <w:rFonts w:ascii="Verdana" w:hAnsi="Verdana"/>
          <w:sz w:val="24"/>
          <w:szCs w:val="24"/>
        </w:rPr>
        <w:t>staff work</w:t>
      </w:r>
      <w:proofErr w:type="gramEnd"/>
      <w:r w:rsidRPr="00EE5DC9">
        <w:rPr>
          <w:rFonts w:ascii="Verdana" w:hAnsi="Verdana"/>
          <w:sz w:val="24"/>
          <w:szCs w:val="24"/>
        </w:rPr>
        <w:t xml:space="preserve"> with you to identify services that will help you be more independent at home and in the community. They will help you access these services and/or support your </w:t>
      </w:r>
      <w:proofErr w:type="spellStart"/>
      <w:r w:rsidRPr="00EE5DC9">
        <w:rPr>
          <w:rFonts w:ascii="Verdana" w:hAnsi="Verdana"/>
          <w:sz w:val="24"/>
          <w:szCs w:val="24"/>
        </w:rPr>
        <w:t>carer</w:t>
      </w:r>
      <w:proofErr w:type="spellEnd"/>
      <w:r w:rsidRPr="00EE5DC9">
        <w:rPr>
          <w:rFonts w:ascii="Verdana" w:hAnsi="Verdana"/>
          <w:sz w:val="24"/>
          <w:szCs w:val="24"/>
        </w:rPr>
        <w:t xml:space="preserve">. </w:t>
      </w:r>
    </w:p>
    <w:p w:rsidR="00040125" w:rsidRPr="00EE5DC9" w:rsidRDefault="00040125" w:rsidP="00040125">
      <w:pPr>
        <w:pStyle w:val="DHHSbody"/>
        <w:rPr>
          <w:rFonts w:ascii="Verdana" w:hAnsi="Verdana"/>
          <w:sz w:val="24"/>
          <w:szCs w:val="24"/>
        </w:rPr>
      </w:pPr>
    </w:p>
    <w:p w:rsidR="00040125" w:rsidRDefault="00040125" w:rsidP="00040125">
      <w:pPr>
        <w:pStyle w:val="DHHSbody"/>
        <w:rPr>
          <w:rFonts w:ascii="Verdana" w:hAnsi="Verdana"/>
          <w:sz w:val="24"/>
          <w:szCs w:val="24"/>
        </w:rPr>
      </w:pPr>
      <w:r w:rsidRPr="00EE5DC9">
        <w:rPr>
          <w:rFonts w:ascii="Verdana" w:hAnsi="Verdana"/>
          <w:sz w:val="24"/>
          <w:szCs w:val="24"/>
        </w:rPr>
        <w:t>Assessment staff will work with you to create a support plan. The support plan will identify your strengths and any areas of difficulty. It will highlight your goals, and what you would like to achieve. A plan will help identify the types of support that will best suit you as you wor</w:t>
      </w:r>
      <w:r>
        <w:rPr>
          <w:rFonts w:ascii="Verdana" w:hAnsi="Verdana"/>
          <w:sz w:val="24"/>
          <w:szCs w:val="24"/>
        </w:rPr>
        <w:t xml:space="preserve">k towards achieving your goals. </w:t>
      </w:r>
    </w:p>
    <w:p w:rsidR="00040125" w:rsidRPr="00EE5DC9" w:rsidRDefault="00040125" w:rsidP="00040125">
      <w:pPr>
        <w:pStyle w:val="DHHSbody"/>
        <w:rPr>
          <w:rFonts w:ascii="Verdana" w:hAnsi="Verdana"/>
          <w:sz w:val="24"/>
          <w:szCs w:val="24"/>
        </w:rPr>
      </w:pPr>
    </w:p>
    <w:p w:rsidR="00040125" w:rsidRDefault="00040125" w:rsidP="00040125">
      <w:pPr>
        <w:pStyle w:val="DHHSbody"/>
        <w:rPr>
          <w:rFonts w:ascii="Verdana" w:hAnsi="Verdana"/>
          <w:sz w:val="24"/>
          <w:szCs w:val="24"/>
        </w:rPr>
      </w:pPr>
      <w:r w:rsidRPr="00EE5DC9">
        <w:rPr>
          <w:rFonts w:ascii="Verdana" w:hAnsi="Verdana"/>
          <w:sz w:val="24"/>
          <w:szCs w:val="24"/>
        </w:rPr>
        <w:t xml:space="preserve">This support may be provided by services, or may be already available in your community to access. It may be things you can </w:t>
      </w:r>
      <w:r>
        <w:rPr>
          <w:rFonts w:ascii="Verdana" w:hAnsi="Verdana"/>
          <w:sz w:val="24"/>
          <w:szCs w:val="24"/>
        </w:rPr>
        <w:t xml:space="preserve">do yourself to meet your goals. </w:t>
      </w:r>
    </w:p>
    <w:p w:rsidR="00040125" w:rsidRPr="00EE5DC9" w:rsidRDefault="00040125" w:rsidP="00040125">
      <w:pPr>
        <w:pStyle w:val="DHHSbody"/>
        <w:rPr>
          <w:rFonts w:ascii="Verdana" w:hAnsi="Verdana"/>
          <w:sz w:val="24"/>
          <w:szCs w:val="24"/>
        </w:rPr>
      </w:pPr>
    </w:p>
    <w:p w:rsidR="00040125" w:rsidRPr="00EE5DC9" w:rsidRDefault="00040125" w:rsidP="00040125">
      <w:pPr>
        <w:pStyle w:val="DHHSbody"/>
        <w:rPr>
          <w:rFonts w:ascii="Verdana" w:hAnsi="Verdana"/>
          <w:sz w:val="24"/>
          <w:szCs w:val="24"/>
        </w:rPr>
      </w:pPr>
      <w:r w:rsidRPr="00EE5DC9">
        <w:rPr>
          <w:rFonts w:ascii="Verdana" w:hAnsi="Verdana"/>
          <w:sz w:val="24"/>
          <w:szCs w:val="24"/>
        </w:rPr>
        <w:t>If you need support from a service, a Home Support Assessor will make referrals on your behalf. You can also choose to contact your chosen service provider yourself. In this case, Your Home Support Assessor will provide you with a referral code. You will need to discuss service availability with the service provider you contact. You will also need to provide them with the refer</w:t>
      </w:r>
      <w:r>
        <w:rPr>
          <w:rFonts w:ascii="Verdana" w:hAnsi="Verdana"/>
          <w:sz w:val="24"/>
          <w:szCs w:val="24"/>
        </w:rPr>
        <w:t>ral code to access the service.</w:t>
      </w:r>
    </w:p>
    <w:p w:rsidR="00040125" w:rsidRPr="00EE5DC9" w:rsidRDefault="00040125" w:rsidP="00040125">
      <w:pPr>
        <w:pStyle w:val="DHHSbody"/>
        <w:rPr>
          <w:rFonts w:ascii="Verdana" w:hAnsi="Verdana"/>
          <w:sz w:val="24"/>
          <w:szCs w:val="24"/>
        </w:rPr>
      </w:pPr>
    </w:p>
    <w:p w:rsidR="00040125" w:rsidRDefault="00040125" w:rsidP="00040125">
      <w:pPr>
        <w:pStyle w:val="DHHSbody"/>
        <w:rPr>
          <w:rFonts w:ascii="Verdana" w:hAnsi="Verdana"/>
          <w:sz w:val="24"/>
          <w:szCs w:val="24"/>
        </w:rPr>
      </w:pPr>
      <w:r w:rsidRPr="00EE5DC9">
        <w:rPr>
          <w:rFonts w:ascii="Verdana" w:hAnsi="Verdana"/>
          <w:sz w:val="24"/>
          <w:szCs w:val="24"/>
        </w:rPr>
        <w:t>If you have chosen to have referrals sent on your behalf, the service providers contact details will be on the support plan. The service provider will contact you to discuss the start of your service. They may come to visit you in your home to discuss your needs. You may wish to contact the service on the number provided in your support plan.</w:t>
      </w:r>
    </w:p>
    <w:p w:rsidR="00040125" w:rsidRPr="00EE5DC9" w:rsidRDefault="00040125" w:rsidP="00040125">
      <w:pPr>
        <w:pStyle w:val="DHHSbody"/>
        <w:rPr>
          <w:rFonts w:ascii="Verdana" w:hAnsi="Verdana"/>
          <w:sz w:val="24"/>
          <w:szCs w:val="24"/>
        </w:rPr>
      </w:pPr>
    </w:p>
    <w:p w:rsidR="00040125" w:rsidRDefault="00040125" w:rsidP="00040125">
      <w:pPr>
        <w:pStyle w:val="Heading1"/>
        <w:rPr>
          <w:rFonts w:ascii="Verdana" w:hAnsi="Verdana"/>
        </w:rPr>
      </w:pPr>
      <w:bookmarkStart w:id="2" w:name="_Toc481763899"/>
      <w:r>
        <w:rPr>
          <w:rFonts w:ascii="Verdana" w:hAnsi="Verdana"/>
        </w:rPr>
        <w:lastRenderedPageBreak/>
        <w:t>After a Home Support Assessment</w:t>
      </w:r>
      <w:bookmarkEnd w:id="2"/>
    </w:p>
    <w:p w:rsidR="00040125" w:rsidRPr="003B4947" w:rsidRDefault="00040125" w:rsidP="00040125">
      <w:pPr>
        <w:pStyle w:val="DHHSbody"/>
        <w:rPr>
          <w:rFonts w:ascii="Verdana" w:hAnsi="Verdana"/>
          <w:sz w:val="24"/>
          <w:szCs w:val="24"/>
        </w:rPr>
      </w:pPr>
      <w:r w:rsidRPr="003B4947">
        <w:rPr>
          <w:rFonts w:ascii="Verdana" w:hAnsi="Verdana"/>
          <w:sz w:val="24"/>
          <w:szCs w:val="24"/>
        </w:rPr>
        <w:t>A copy of your support plan will be sent to you.  If you have any questions or concerns with the details of your support plan please contact your assessor.</w:t>
      </w:r>
    </w:p>
    <w:p w:rsidR="00040125" w:rsidRDefault="00040125" w:rsidP="00040125">
      <w:pPr>
        <w:pStyle w:val="DHHSbody"/>
        <w:rPr>
          <w:rFonts w:ascii="Verdana" w:hAnsi="Verdana"/>
          <w:sz w:val="24"/>
          <w:szCs w:val="24"/>
        </w:rPr>
      </w:pPr>
      <w:r w:rsidRPr="003B4947">
        <w:rPr>
          <w:rFonts w:ascii="Verdana" w:hAnsi="Verdana"/>
          <w:sz w:val="24"/>
          <w:szCs w:val="24"/>
        </w:rPr>
        <w:t>If you feel your needs have changed following your assessment, you may request a review of your suppo</w:t>
      </w:r>
      <w:r>
        <w:rPr>
          <w:rFonts w:ascii="Verdana" w:hAnsi="Verdana"/>
          <w:sz w:val="24"/>
          <w:szCs w:val="24"/>
        </w:rPr>
        <w:t xml:space="preserve">rt plan by calling your Regional Assessment </w:t>
      </w:r>
      <w:proofErr w:type="spellStart"/>
      <w:r>
        <w:rPr>
          <w:rFonts w:ascii="Verdana" w:hAnsi="Verdana"/>
          <w:sz w:val="24"/>
          <w:szCs w:val="24"/>
        </w:rPr>
        <w:t>Servce</w:t>
      </w:r>
      <w:proofErr w:type="spellEnd"/>
      <w:r w:rsidRPr="003B4947">
        <w:rPr>
          <w:rFonts w:ascii="Verdana" w:hAnsi="Verdana"/>
          <w:sz w:val="24"/>
          <w:szCs w:val="24"/>
        </w:rPr>
        <w:t xml:space="preserve"> or My Aged Care on 1800 422 200.  </w:t>
      </w:r>
    </w:p>
    <w:p w:rsidR="00040125" w:rsidRPr="003B4947" w:rsidRDefault="00040125" w:rsidP="00040125">
      <w:pPr>
        <w:pStyle w:val="DHHSbody"/>
        <w:rPr>
          <w:rFonts w:ascii="Verdana" w:hAnsi="Verdana"/>
          <w:sz w:val="24"/>
          <w:szCs w:val="24"/>
        </w:rPr>
      </w:pPr>
      <w:r>
        <w:rPr>
          <w:rFonts w:ascii="Verdana" w:hAnsi="Verdana"/>
          <w:sz w:val="24"/>
          <w:szCs w:val="24"/>
        </w:rPr>
        <w:t>A</w:t>
      </w:r>
      <w:r w:rsidRPr="005455C4">
        <w:rPr>
          <w:rFonts w:ascii="Verdana" w:hAnsi="Verdana"/>
          <w:sz w:val="24"/>
          <w:szCs w:val="24"/>
        </w:rPr>
        <w:t xml:space="preserve">dvocacy services </w:t>
      </w:r>
      <w:r>
        <w:rPr>
          <w:rFonts w:ascii="Verdana" w:hAnsi="Verdana"/>
          <w:sz w:val="24"/>
          <w:szCs w:val="24"/>
        </w:rPr>
        <w:t xml:space="preserve">are available </w:t>
      </w:r>
      <w:r w:rsidRPr="005455C4">
        <w:rPr>
          <w:rFonts w:ascii="Verdana" w:hAnsi="Verdana"/>
          <w:sz w:val="24"/>
          <w:szCs w:val="24"/>
        </w:rPr>
        <w:t xml:space="preserve">which provide information to clients and their families about their rights and responsibilities when accessing aged care services. Advocacy services are free, confidential and independent </w:t>
      </w:r>
      <w:r>
        <w:rPr>
          <w:rFonts w:ascii="Verdana" w:hAnsi="Verdana"/>
          <w:sz w:val="24"/>
          <w:szCs w:val="24"/>
        </w:rPr>
        <w:t>ph.</w:t>
      </w:r>
      <w:r w:rsidRPr="005455C4">
        <w:rPr>
          <w:rFonts w:ascii="Verdana" w:hAnsi="Verdana"/>
          <w:sz w:val="24"/>
          <w:szCs w:val="24"/>
        </w:rPr>
        <w:t xml:space="preserve"> 1800 700 600.</w:t>
      </w:r>
    </w:p>
    <w:p w:rsidR="00040125" w:rsidRDefault="00040125" w:rsidP="00040125">
      <w:pPr>
        <w:pStyle w:val="Heading1"/>
        <w:rPr>
          <w:rFonts w:ascii="Verdana" w:hAnsi="Verdana"/>
        </w:rPr>
      </w:pPr>
      <w:bookmarkStart w:id="3" w:name="_Toc481763900"/>
      <w:r w:rsidRPr="003B4947">
        <w:rPr>
          <w:rFonts w:ascii="Verdana" w:hAnsi="Verdana"/>
        </w:rPr>
        <w:t>Your privacy</w:t>
      </w:r>
      <w:bookmarkEnd w:id="3"/>
    </w:p>
    <w:p w:rsidR="00040125" w:rsidRPr="008B55EE" w:rsidRDefault="00040125" w:rsidP="00040125">
      <w:pPr>
        <w:pStyle w:val="DHHSbody"/>
        <w:rPr>
          <w:rFonts w:ascii="Verdana" w:hAnsi="Verdana"/>
          <w:sz w:val="24"/>
          <w:szCs w:val="24"/>
        </w:rPr>
      </w:pPr>
      <w:r w:rsidRPr="008B55EE">
        <w:rPr>
          <w:rFonts w:ascii="Verdana" w:hAnsi="Verdana"/>
          <w:sz w:val="24"/>
          <w:szCs w:val="24"/>
        </w:rPr>
        <w:t>No information about you is collected or stored without your consent. Your consent is also needed before we speak to any health professional or person on your behalf and before making any referrals for service. If you wish to access your Client Record please call the My Aged Care contact centre. A full privacy statement is available on the My Aged Care website at www.myagedcare.gov.au</w:t>
      </w:r>
    </w:p>
    <w:p w:rsidR="00040125" w:rsidRPr="003B4947" w:rsidRDefault="00040125" w:rsidP="00040125">
      <w:pPr>
        <w:pStyle w:val="Heading1"/>
        <w:rPr>
          <w:rFonts w:ascii="Verdana" w:hAnsi="Verdana"/>
        </w:rPr>
      </w:pPr>
      <w:bookmarkStart w:id="4" w:name="_Toc481763901"/>
      <w:r w:rsidRPr="003B4947">
        <w:rPr>
          <w:rFonts w:ascii="Verdana" w:hAnsi="Verdana"/>
        </w:rPr>
        <w:t>Access to the My Aged Care Client Portal</w:t>
      </w:r>
      <w:bookmarkEnd w:id="4"/>
    </w:p>
    <w:p w:rsidR="00040125" w:rsidRPr="003B4947" w:rsidRDefault="00040125" w:rsidP="00040125">
      <w:pPr>
        <w:pStyle w:val="DHHSbody"/>
        <w:rPr>
          <w:rFonts w:ascii="Verdana" w:hAnsi="Verdana"/>
          <w:sz w:val="24"/>
          <w:szCs w:val="24"/>
        </w:rPr>
      </w:pPr>
      <w:r w:rsidRPr="003B4947">
        <w:rPr>
          <w:rFonts w:ascii="Verdana" w:hAnsi="Verdana"/>
          <w:sz w:val="24"/>
          <w:szCs w:val="24"/>
        </w:rPr>
        <w:t xml:space="preserve">As an aged care consumer, you have access to the My Aged Care Client portal available through the </w:t>
      </w:r>
      <w:proofErr w:type="spellStart"/>
      <w:r w:rsidRPr="003B4947">
        <w:rPr>
          <w:rFonts w:ascii="Verdana" w:hAnsi="Verdana"/>
          <w:sz w:val="24"/>
          <w:szCs w:val="24"/>
        </w:rPr>
        <w:t>myGov</w:t>
      </w:r>
      <w:proofErr w:type="spellEnd"/>
      <w:r w:rsidRPr="003B4947">
        <w:rPr>
          <w:rFonts w:ascii="Verdana" w:hAnsi="Verdana"/>
          <w:sz w:val="24"/>
          <w:szCs w:val="24"/>
        </w:rPr>
        <w:t xml:space="preserve"> web site.  In the portal you can:</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your personal profile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update your contact details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and print reports, letters and forms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your relationships, including representatives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remove your nominated representative(s)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your current support and action plans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your current aged care approvals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the aged care services you are currently receiving </w:t>
      </w:r>
    </w:p>
    <w:p w:rsidR="00040125" w:rsidRPr="003B4947" w:rsidRDefault="00040125" w:rsidP="00040125">
      <w:pPr>
        <w:pStyle w:val="DHHSbullet1"/>
        <w:rPr>
          <w:rFonts w:ascii="Verdana" w:hAnsi="Verdana"/>
          <w:sz w:val="24"/>
          <w:szCs w:val="24"/>
        </w:rPr>
      </w:pPr>
      <w:r w:rsidRPr="003B4947">
        <w:rPr>
          <w:rFonts w:ascii="Verdana" w:hAnsi="Verdana"/>
          <w:sz w:val="24"/>
          <w:szCs w:val="24"/>
        </w:rPr>
        <w:t xml:space="preserve">view your interactions with My Aged Care </w:t>
      </w:r>
    </w:p>
    <w:p w:rsidR="00040125" w:rsidRPr="003B4947" w:rsidRDefault="00040125" w:rsidP="00040125">
      <w:pPr>
        <w:pStyle w:val="DHHSbullet1"/>
        <w:rPr>
          <w:rFonts w:ascii="Verdana" w:hAnsi="Verdana"/>
          <w:sz w:val="24"/>
          <w:szCs w:val="24"/>
        </w:rPr>
      </w:pPr>
      <w:proofErr w:type="gramStart"/>
      <w:r w:rsidRPr="003B4947">
        <w:rPr>
          <w:rFonts w:ascii="Verdana" w:hAnsi="Verdana"/>
          <w:sz w:val="24"/>
          <w:szCs w:val="24"/>
        </w:rPr>
        <w:t>view</w:t>
      </w:r>
      <w:proofErr w:type="gramEnd"/>
      <w:r w:rsidRPr="003B4947">
        <w:rPr>
          <w:rFonts w:ascii="Verdana" w:hAnsi="Verdana"/>
          <w:sz w:val="24"/>
          <w:szCs w:val="24"/>
        </w:rPr>
        <w:t xml:space="preserve"> and upload attachments such as legal or medical documents. </w:t>
      </w:r>
    </w:p>
    <w:p w:rsidR="00040125" w:rsidRPr="003B4947" w:rsidRDefault="00040125" w:rsidP="00040125">
      <w:pPr>
        <w:rPr>
          <w:rFonts w:ascii="Verdana" w:hAnsi="Verdana"/>
        </w:rPr>
      </w:pPr>
    </w:p>
    <w:p w:rsidR="00040125" w:rsidRPr="003B4947" w:rsidRDefault="00040125" w:rsidP="00040125">
      <w:pPr>
        <w:pStyle w:val="DHHSbody"/>
        <w:rPr>
          <w:rFonts w:ascii="Verdana" w:hAnsi="Verdana"/>
          <w:sz w:val="24"/>
          <w:szCs w:val="24"/>
        </w:rPr>
      </w:pPr>
      <w:r w:rsidRPr="003B4947">
        <w:rPr>
          <w:rFonts w:ascii="Verdana" w:hAnsi="Verdana"/>
          <w:sz w:val="24"/>
          <w:szCs w:val="24"/>
        </w:rPr>
        <w:t>To log into the client portal or view the My Aged Care Client Portal user guide, go to:</w:t>
      </w:r>
    </w:p>
    <w:p w:rsidR="00040125" w:rsidRPr="003B4947" w:rsidRDefault="00040125" w:rsidP="00040125">
      <w:pPr>
        <w:pStyle w:val="DHHSbody"/>
        <w:rPr>
          <w:rFonts w:ascii="Verdana" w:hAnsi="Verdana"/>
          <w:sz w:val="24"/>
          <w:szCs w:val="24"/>
        </w:rPr>
      </w:pPr>
      <w:hyperlink r:id="rId11" w:history="1">
        <w:r w:rsidRPr="003B4947">
          <w:rPr>
            <w:rFonts w:ascii="Verdana" w:hAnsi="Verdana"/>
            <w:sz w:val="24"/>
            <w:szCs w:val="24"/>
          </w:rPr>
          <w:t>http://www.myagedcare.gov.au/login-using-mygov</w:t>
        </w:r>
      </w:hyperlink>
    </w:p>
    <w:p w:rsidR="00040125" w:rsidRPr="003B4947" w:rsidRDefault="00040125" w:rsidP="00040125">
      <w:pPr>
        <w:pStyle w:val="DHHSbody"/>
        <w:rPr>
          <w:rFonts w:ascii="Verdana" w:hAnsi="Verdana"/>
          <w:sz w:val="24"/>
          <w:szCs w:val="24"/>
        </w:rPr>
      </w:pPr>
    </w:p>
    <w:p w:rsidR="00040125" w:rsidRPr="003B4947" w:rsidRDefault="00040125" w:rsidP="00040125">
      <w:pPr>
        <w:pStyle w:val="DHHSbody"/>
        <w:rPr>
          <w:rFonts w:ascii="Verdana" w:hAnsi="Verdana"/>
          <w:sz w:val="24"/>
          <w:szCs w:val="24"/>
        </w:rPr>
      </w:pPr>
      <w:r w:rsidRPr="003B4947">
        <w:rPr>
          <w:rFonts w:ascii="Verdana" w:hAnsi="Verdana"/>
          <w:sz w:val="24"/>
          <w:szCs w:val="24"/>
        </w:rPr>
        <w:t xml:space="preserve">If you do not have access to the internet you can call My Aged Care on 1800 200 422 to update and access information about you on My Aged Care. </w:t>
      </w:r>
    </w:p>
    <w:p w:rsidR="00040125" w:rsidRPr="003B4947" w:rsidRDefault="00040125" w:rsidP="00040125">
      <w:pPr>
        <w:pStyle w:val="Heading1"/>
        <w:rPr>
          <w:rFonts w:ascii="Verdana" w:hAnsi="Verdana"/>
          <w:lang w:val="en-AU"/>
        </w:rPr>
      </w:pPr>
      <w:bookmarkStart w:id="5" w:name="_Toc481763902"/>
      <w:r w:rsidRPr="003B4947">
        <w:rPr>
          <w:rFonts w:ascii="Verdana" w:hAnsi="Verdana"/>
          <w:lang w:val="en-AU"/>
        </w:rPr>
        <w:lastRenderedPageBreak/>
        <w:t>Your rights and responsibilities</w:t>
      </w:r>
      <w:bookmarkEnd w:id="5"/>
    </w:p>
    <w:p w:rsidR="00040125" w:rsidRDefault="00040125" w:rsidP="00040125">
      <w:pPr>
        <w:rPr>
          <w:rFonts w:ascii="Verdana" w:hAnsi="Verdana" w:cs="Arial"/>
          <w:bCs/>
          <w:lang w:val="en-AU"/>
        </w:rPr>
      </w:pPr>
      <w:r w:rsidRPr="00643303">
        <w:rPr>
          <w:rFonts w:ascii="Verdana" w:hAnsi="Verdana" w:cs="Arial"/>
          <w:bCs/>
          <w:lang w:val="en-AU"/>
        </w:rPr>
        <w:t xml:space="preserve">The </w:t>
      </w:r>
      <w:r>
        <w:rPr>
          <w:rFonts w:ascii="Verdana" w:hAnsi="Verdana" w:cs="Arial"/>
          <w:bCs/>
          <w:lang w:val="en-AU"/>
        </w:rPr>
        <w:t>Home Support Assessment service</w:t>
      </w:r>
      <w:r w:rsidRPr="00643303">
        <w:rPr>
          <w:rFonts w:ascii="Verdana" w:hAnsi="Verdana" w:cs="Arial"/>
          <w:bCs/>
          <w:lang w:val="en-AU"/>
        </w:rPr>
        <w:t xml:space="preserve"> promotes, and is respectful of, the rights of people that receive their services.</w:t>
      </w:r>
      <w:r>
        <w:rPr>
          <w:rFonts w:ascii="Verdana" w:hAnsi="Verdana" w:cs="Arial"/>
          <w:bCs/>
          <w:lang w:val="en-AU"/>
        </w:rPr>
        <w:br/>
      </w:r>
    </w:p>
    <w:p w:rsidR="00040125" w:rsidRPr="003B4947" w:rsidRDefault="00040125" w:rsidP="00040125">
      <w:pPr>
        <w:rPr>
          <w:rFonts w:ascii="Verdana" w:hAnsi="Verdana" w:cs="Arial"/>
          <w:b/>
          <w:bCs/>
          <w:lang w:val="en-AU"/>
        </w:rPr>
      </w:pPr>
      <w:r w:rsidRPr="003B4947">
        <w:rPr>
          <w:rFonts w:ascii="Verdana" w:hAnsi="Verdana" w:cs="Arial"/>
          <w:bCs/>
          <w:lang w:val="en-AU"/>
        </w:rPr>
        <w:t>People receiving assessment services by a Victorian RAS have:</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respect for individual human worth and dignity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right to be treated with courtesy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be assessed for access to services without discrimination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be informed and consulted about all available services known to the RAS and other relevant matters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be part of decisions made about their care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choose from available alternatives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pursue any complaint about service provision without retribution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involve an advocate of their choice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to receive a high-quality assessment service </w:t>
      </w:r>
    </w:p>
    <w:p w:rsidR="00040125"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the right </w:t>
      </w:r>
      <w:r>
        <w:rPr>
          <w:rFonts w:ascii="Verdana" w:hAnsi="Verdana" w:cs="Arial"/>
          <w:lang w:val="en-AU"/>
        </w:rPr>
        <w:t>to privacy and confidentiality</w:t>
      </w:r>
    </w:p>
    <w:p w:rsidR="00040125" w:rsidRPr="003B4947" w:rsidRDefault="00040125" w:rsidP="00040125">
      <w:pPr>
        <w:pStyle w:val="ListParagraph"/>
        <w:numPr>
          <w:ilvl w:val="0"/>
          <w:numId w:val="2"/>
        </w:numPr>
        <w:rPr>
          <w:rFonts w:ascii="Verdana" w:hAnsi="Verdana" w:cs="Arial"/>
          <w:lang w:val="en-AU"/>
        </w:rPr>
      </w:pPr>
      <w:proofErr w:type="gramStart"/>
      <w:r>
        <w:rPr>
          <w:rFonts w:ascii="Verdana" w:hAnsi="Verdana" w:cs="Arial"/>
          <w:lang w:val="en-AU"/>
        </w:rPr>
        <w:t>the</w:t>
      </w:r>
      <w:proofErr w:type="gramEnd"/>
      <w:r>
        <w:rPr>
          <w:rFonts w:ascii="Verdana" w:hAnsi="Verdana" w:cs="Arial"/>
          <w:lang w:val="en-AU"/>
        </w:rPr>
        <w:t xml:space="preserve"> right to access </w:t>
      </w:r>
      <w:r w:rsidRPr="003B4947">
        <w:rPr>
          <w:rFonts w:ascii="Verdana" w:hAnsi="Verdana" w:cs="Arial"/>
          <w:lang w:val="en-AU"/>
        </w:rPr>
        <w:t xml:space="preserve">information kept about themselves through appropriate channels. </w:t>
      </w:r>
    </w:p>
    <w:p w:rsidR="00040125" w:rsidRPr="003B4947" w:rsidRDefault="00040125" w:rsidP="00040125">
      <w:pPr>
        <w:pStyle w:val="ListParagraph"/>
        <w:rPr>
          <w:rFonts w:ascii="Verdana" w:hAnsi="Verdana" w:cs="Arial"/>
          <w:lang w:val="en-AU"/>
        </w:rPr>
      </w:pPr>
    </w:p>
    <w:p w:rsidR="00040125" w:rsidRPr="003B4947" w:rsidRDefault="00040125" w:rsidP="00040125">
      <w:pPr>
        <w:ind w:left="360"/>
        <w:rPr>
          <w:rFonts w:ascii="Verdana" w:hAnsi="Verdana" w:cs="Arial"/>
          <w:lang w:val="en-AU"/>
        </w:rPr>
      </w:pPr>
      <w:r w:rsidRPr="003B4947">
        <w:rPr>
          <w:rFonts w:ascii="Verdana" w:hAnsi="Verdana" w:cs="Arial"/>
          <w:lang w:val="en-AU"/>
        </w:rPr>
        <w:t xml:space="preserve">People receiving Assessment services by a Victorian RAS have a responsibility: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respect the human worth and dignity of Regional Assessment Service staff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treat Regional Assessment Service staff with courtesy for the results of any decisions they make </w:t>
      </w:r>
    </w:p>
    <w:p w:rsidR="00040125" w:rsidRPr="003B4947" w:rsidRDefault="00040125" w:rsidP="00040125">
      <w:pPr>
        <w:pStyle w:val="ListParagraph"/>
        <w:numPr>
          <w:ilvl w:val="0"/>
          <w:numId w:val="2"/>
        </w:numPr>
        <w:rPr>
          <w:rFonts w:ascii="Verdana" w:hAnsi="Verdana" w:cs="Arial"/>
          <w:lang w:val="en-AU"/>
        </w:rPr>
      </w:pPr>
      <w:proofErr w:type="gramStart"/>
      <w:r w:rsidRPr="003B4947">
        <w:rPr>
          <w:rFonts w:ascii="Verdana" w:hAnsi="Verdana" w:cs="Arial"/>
          <w:lang w:val="en-AU"/>
        </w:rPr>
        <w:t>to</w:t>
      </w:r>
      <w:proofErr w:type="gramEnd"/>
      <w:r w:rsidRPr="003B4947">
        <w:rPr>
          <w:rFonts w:ascii="Verdana" w:hAnsi="Verdana" w:cs="Arial"/>
          <w:lang w:val="en-AU"/>
        </w:rPr>
        <w:t xml:space="preserve"> provide a safe work environment for Regional Assessment Service staff. </w:t>
      </w:r>
    </w:p>
    <w:p w:rsidR="00040125" w:rsidRPr="003B4947" w:rsidRDefault="00040125" w:rsidP="00040125">
      <w:pPr>
        <w:pStyle w:val="Heading1"/>
        <w:rPr>
          <w:rFonts w:ascii="Verdana" w:hAnsi="Verdana"/>
          <w:lang w:val="en-AU"/>
        </w:rPr>
      </w:pPr>
      <w:bookmarkStart w:id="6" w:name="_Toc481763903"/>
      <w:r w:rsidRPr="003B4947">
        <w:rPr>
          <w:rFonts w:ascii="Verdana" w:hAnsi="Verdana"/>
          <w:lang w:val="en-AU"/>
        </w:rPr>
        <w:t>Victorian RAS Outlet responsibilities</w:t>
      </w:r>
      <w:bookmarkEnd w:id="6"/>
      <w:r w:rsidRPr="003B4947">
        <w:rPr>
          <w:rFonts w:ascii="Verdana" w:hAnsi="Verdana"/>
          <w:lang w:val="en-AU"/>
        </w:rPr>
        <w:t xml:space="preserve"> </w:t>
      </w:r>
    </w:p>
    <w:p w:rsidR="00040125" w:rsidRPr="003B4947" w:rsidRDefault="00040125" w:rsidP="00040125">
      <w:pPr>
        <w:rPr>
          <w:rFonts w:ascii="Verdana" w:hAnsi="Verdana" w:cs="Arial"/>
          <w:lang w:val="en-AU"/>
        </w:rPr>
      </w:pPr>
      <w:r w:rsidRPr="003B4947">
        <w:rPr>
          <w:rFonts w:ascii="Verdana" w:hAnsi="Verdana" w:cs="Arial"/>
          <w:lang w:val="en-AU"/>
        </w:rPr>
        <w:t xml:space="preserve">In providing Home Support Assessment services, Victorian RAS Outlets have a responsibility: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respect the independence and dignity of the home support assessment recipient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to ensure that the service recipient’s access to an assessment is decided only on the basis of need</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to inform service recipients about options for support in line with their goals, needs and eligibility</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to inform service recipients of their rights and responsibilities in relation to Home Support Assessment</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be responsive to the diverse social, cultural and physical experiences and needs of service recipients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to inform consumers of potential fees that they may be expected to pay for services</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respect the privacy and confidentiality of the service recipient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lastRenderedPageBreak/>
        <w:t xml:space="preserve">to allow the service recipient access to information held by the funded organisation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deliver home support assessment services to the consumer in a safe manner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recognise the role of carers and be responsive to their need for support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allow the carer access to information held by the provider about the service recipient where the carer is the legal guardian or has been so authorised by the service recipient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respect a service recipient’s refusal of a service and to ensure any future attempt by the service recipient to access assessment services is not prejudiced because of that refusal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accept the service recipient’s choice and involvement of an advocate to represent his or her interests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deal with service recipient’s complaints fairly and promptly and without retribution </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to mediate and attempt to negotiate a solution if conflict arises between the carer and the older person</w:t>
      </w:r>
    </w:p>
    <w:p w:rsidR="00040125" w:rsidRPr="003B4947" w:rsidRDefault="00040125" w:rsidP="00040125">
      <w:pPr>
        <w:pStyle w:val="ListParagraph"/>
        <w:numPr>
          <w:ilvl w:val="0"/>
          <w:numId w:val="2"/>
        </w:numPr>
        <w:rPr>
          <w:rFonts w:ascii="Verdana" w:hAnsi="Verdana" w:cs="Arial"/>
          <w:lang w:val="en-AU"/>
        </w:rPr>
      </w:pPr>
      <w:r w:rsidRPr="003B4947">
        <w:rPr>
          <w:rFonts w:ascii="Verdana" w:hAnsi="Verdana" w:cs="Arial"/>
          <w:lang w:val="en-AU"/>
        </w:rPr>
        <w:t xml:space="preserve">to ensure that the service recipient continues to receive services agreed with the provider, taking the service recipient’s changing needs into account </w:t>
      </w:r>
    </w:p>
    <w:p w:rsidR="00040125" w:rsidRPr="003B4947" w:rsidRDefault="00040125" w:rsidP="00040125">
      <w:pPr>
        <w:pStyle w:val="Heading1"/>
        <w:rPr>
          <w:rFonts w:ascii="Verdana" w:hAnsi="Verdana"/>
        </w:rPr>
      </w:pPr>
      <w:bookmarkStart w:id="7" w:name="_Toc481763904"/>
      <w:r w:rsidRPr="003B4947">
        <w:rPr>
          <w:rFonts w:ascii="Verdana" w:hAnsi="Verdana"/>
        </w:rPr>
        <w:t>Complaints and Feedback</w:t>
      </w:r>
      <w:bookmarkEnd w:id="7"/>
    </w:p>
    <w:p w:rsidR="00040125" w:rsidRPr="003B4947" w:rsidRDefault="00040125" w:rsidP="00040125">
      <w:pPr>
        <w:pStyle w:val="DHHSbody"/>
        <w:rPr>
          <w:rFonts w:ascii="Verdana" w:hAnsi="Verdana"/>
          <w:sz w:val="24"/>
          <w:szCs w:val="24"/>
        </w:rPr>
      </w:pPr>
      <w:r w:rsidRPr="0000370C">
        <w:rPr>
          <w:rFonts w:ascii="Verdana" w:hAnsi="Verdana"/>
          <w:sz w:val="24"/>
          <w:szCs w:val="24"/>
        </w:rPr>
        <w:t xml:space="preserve">Western Metro RAS </w:t>
      </w:r>
      <w:r w:rsidRPr="003B4947">
        <w:rPr>
          <w:rFonts w:ascii="Verdana" w:hAnsi="Verdana"/>
          <w:sz w:val="24"/>
          <w:szCs w:val="24"/>
        </w:rPr>
        <w:t xml:space="preserve">aim to provide a quality assessment service.  We welcome your feedback to help us improve our services to you.  </w:t>
      </w:r>
    </w:p>
    <w:p w:rsidR="00040125" w:rsidRPr="003B4947" w:rsidRDefault="00040125" w:rsidP="00040125">
      <w:pPr>
        <w:pStyle w:val="DHHSbody"/>
        <w:rPr>
          <w:rFonts w:ascii="Verdana" w:hAnsi="Verdana"/>
          <w:sz w:val="24"/>
          <w:szCs w:val="24"/>
        </w:rPr>
      </w:pPr>
      <w:r>
        <w:rPr>
          <w:rFonts w:ascii="Verdana" w:hAnsi="Verdana"/>
          <w:sz w:val="24"/>
          <w:szCs w:val="24"/>
        </w:rPr>
        <w:t>Feedback provided is</w:t>
      </w:r>
      <w:r w:rsidRPr="003B4947">
        <w:rPr>
          <w:rFonts w:ascii="Verdana" w:hAnsi="Verdana"/>
          <w:sz w:val="24"/>
          <w:szCs w:val="24"/>
        </w:rPr>
        <w:t xml:space="preserve"> treated confidentially and addressed in a fair and just manner.  We investigate all </w:t>
      </w:r>
      <w:r>
        <w:rPr>
          <w:rFonts w:ascii="Verdana" w:hAnsi="Verdana"/>
          <w:sz w:val="24"/>
          <w:szCs w:val="24"/>
        </w:rPr>
        <w:t>concerns</w:t>
      </w:r>
      <w:r w:rsidRPr="003B4947">
        <w:rPr>
          <w:rFonts w:ascii="Verdana" w:hAnsi="Verdana"/>
          <w:sz w:val="24"/>
          <w:szCs w:val="24"/>
        </w:rPr>
        <w:t xml:space="preserve"> raised and will respond within five business days of receipt.  Making a complaint and expressing a concern will not result in a negative impact on the service you receive.</w:t>
      </w:r>
    </w:p>
    <w:p w:rsidR="00040125" w:rsidRPr="003B4947" w:rsidRDefault="00040125" w:rsidP="00040125">
      <w:pPr>
        <w:pStyle w:val="Heading3"/>
        <w:rPr>
          <w:rFonts w:ascii="Verdana" w:hAnsi="Verdana" w:cs="Arial"/>
          <w:sz w:val="24"/>
          <w:szCs w:val="24"/>
        </w:rPr>
      </w:pPr>
      <w:bookmarkStart w:id="8" w:name="_Toc479088264"/>
      <w:bookmarkStart w:id="9" w:name="_Toc479088394"/>
      <w:bookmarkStart w:id="10" w:name="_Toc481763905"/>
      <w:r w:rsidRPr="003B4947">
        <w:rPr>
          <w:rFonts w:ascii="Verdana" w:hAnsi="Verdana" w:cs="Arial"/>
          <w:sz w:val="24"/>
          <w:szCs w:val="24"/>
        </w:rPr>
        <w:t>Things to know about your feedback</w:t>
      </w:r>
      <w:bookmarkEnd w:id="8"/>
      <w:bookmarkEnd w:id="9"/>
      <w:bookmarkEnd w:id="10"/>
    </w:p>
    <w:p w:rsidR="00040125" w:rsidRPr="003B4947" w:rsidRDefault="00040125" w:rsidP="00040125">
      <w:pPr>
        <w:pStyle w:val="DHHSbullet1"/>
        <w:numPr>
          <w:ilvl w:val="0"/>
          <w:numId w:val="3"/>
        </w:numPr>
        <w:rPr>
          <w:rFonts w:ascii="Verdana" w:hAnsi="Verdana"/>
          <w:sz w:val="24"/>
          <w:szCs w:val="24"/>
        </w:rPr>
      </w:pPr>
      <w:r w:rsidRPr="003B4947">
        <w:rPr>
          <w:rFonts w:ascii="Verdana" w:hAnsi="Verdana"/>
          <w:sz w:val="24"/>
          <w:szCs w:val="24"/>
        </w:rPr>
        <w:t>You have the right to provide feedback and to have your c</w:t>
      </w:r>
      <w:r>
        <w:rPr>
          <w:rFonts w:ascii="Verdana" w:hAnsi="Verdana"/>
          <w:sz w:val="24"/>
          <w:szCs w:val="24"/>
        </w:rPr>
        <w:t xml:space="preserve">oncern </w:t>
      </w:r>
      <w:r w:rsidRPr="003B4947">
        <w:rPr>
          <w:rFonts w:ascii="Verdana" w:hAnsi="Verdana"/>
          <w:sz w:val="24"/>
          <w:szCs w:val="24"/>
        </w:rPr>
        <w:t>investigated objectively.</w:t>
      </w:r>
    </w:p>
    <w:p w:rsidR="00040125" w:rsidRPr="003B4947" w:rsidRDefault="00040125" w:rsidP="00040125">
      <w:pPr>
        <w:pStyle w:val="DHHSbullet1"/>
        <w:numPr>
          <w:ilvl w:val="0"/>
          <w:numId w:val="3"/>
        </w:numPr>
        <w:rPr>
          <w:rFonts w:ascii="Verdana" w:hAnsi="Verdana"/>
          <w:sz w:val="24"/>
          <w:szCs w:val="24"/>
        </w:rPr>
      </w:pPr>
      <w:r w:rsidRPr="003B4947">
        <w:rPr>
          <w:rFonts w:ascii="Verdana" w:hAnsi="Verdana"/>
          <w:sz w:val="24"/>
          <w:szCs w:val="24"/>
        </w:rPr>
        <w:t>Your concern will be taken seriously and followed up.</w:t>
      </w:r>
    </w:p>
    <w:p w:rsidR="00040125" w:rsidRPr="003B4947" w:rsidRDefault="00040125" w:rsidP="00040125">
      <w:pPr>
        <w:pStyle w:val="DHHSbullet1"/>
        <w:numPr>
          <w:ilvl w:val="0"/>
          <w:numId w:val="3"/>
        </w:numPr>
        <w:rPr>
          <w:rFonts w:ascii="Verdana" w:hAnsi="Verdana"/>
          <w:sz w:val="24"/>
          <w:szCs w:val="24"/>
        </w:rPr>
      </w:pPr>
      <w:r w:rsidRPr="003B4947">
        <w:rPr>
          <w:rFonts w:ascii="Verdana" w:hAnsi="Verdana"/>
          <w:sz w:val="24"/>
          <w:szCs w:val="24"/>
        </w:rPr>
        <w:t>Your feedback will not impact on the service you receive.</w:t>
      </w:r>
    </w:p>
    <w:p w:rsidR="00040125" w:rsidRPr="003B4947" w:rsidRDefault="00040125" w:rsidP="00040125">
      <w:pPr>
        <w:pStyle w:val="DHHSbullet1"/>
        <w:numPr>
          <w:ilvl w:val="0"/>
          <w:numId w:val="3"/>
        </w:numPr>
        <w:rPr>
          <w:rFonts w:ascii="Verdana" w:hAnsi="Verdana"/>
          <w:sz w:val="24"/>
          <w:szCs w:val="24"/>
        </w:rPr>
      </w:pPr>
      <w:r w:rsidRPr="003B4947">
        <w:rPr>
          <w:rFonts w:ascii="Verdana" w:hAnsi="Verdana"/>
          <w:sz w:val="24"/>
          <w:szCs w:val="24"/>
        </w:rPr>
        <w:t>You do not have to supply your details, however please do so if you want us to contact you in relation to your feedback.</w:t>
      </w:r>
    </w:p>
    <w:p w:rsidR="00040125" w:rsidRDefault="00040125" w:rsidP="00040125">
      <w:pPr>
        <w:pStyle w:val="DHHSbullet1"/>
        <w:numPr>
          <w:ilvl w:val="0"/>
          <w:numId w:val="3"/>
        </w:numPr>
        <w:rPr>
          <w:rFonts w:ascii="Verdana" w:hAnsi="Verdana"/>
          <w:sz w:val="24"/>
          <w:szCs w:val="24"/>
        </w:rPr>
      </w:pPr>
      <w:r w:rsidRPr="003B4947">
        <w:rPr>
          <w:rFonts w:ascii="Verdana" w:hAnsi="Verdana"/>
          <w:sz w:val="24"/>
          <w:szCs w:val="24"/>
        </w:rPr>
        <w:t>You are encouraged to raise issues as early as possible to clear up misunderstandings and to resolve issues early.</w:t>
      </w:r>
    </w:p>
    <w:p w:rsidR="00040125" w:rsidRPr="003B4947" w:rsidRDefault="00040125" w:rsidP="00040125">
      <w:pPr>
        <w:pStyle w:val="DHHSbullet1"/>
        <w:numPr>
          <w:ilvl w:val="0"/>
          <w:numId w:val="3"/>
        </w:numPr>
        <w:rPr>
          <w:rFonts w:ascii="Verdana" w:hAnsi="Verdana"/>
          <w:sz w:val="24"/>
          <w:szCs w:val="24"/>
        </w:rPr>
      </w:pPr>
      <w:r>
        <w:rPr>
          <w:rFonts w:ascii="Verdana" w:hAnsi="Verdana"/>
          <w:sz w:val="24"/>
          <w:szCs w:val="24"/>
        </w:rPr>
        <w:t>We greatly appreciate hearing about a positive experience you have had with our service.</w:t>
      </w:r>
    </w:p>
    <w:p w:rsidR="00040125" w:rsidRPr="003B4947" w:rsidRDefault="00040125" w:rsidP="00040125">
      <w:pPr>
        <w:pStyle w:val="DHHSbullet1"/>
        <w:numPr>
          <w:ilvl w:val="0"/>
          <w:numId w:val="3"/>
        </w:numPr>
        <w:rPr>
          <w:rFonts w:ascii="Verdana" w:hAnsi="Verdana"/>
          <w:sz w:val="24"/>
          <w:szCs w:val="24"/>
        </w:rPr>
      </w:pPr>
      <w:r w:rsidRPr="003B4947">
        <w:rPr>
          <w:rFonts w:ascii="Verdana" w:hAnsi="Verdana"/>
          <w:sz w:val="24"/>
          <w:szCs w:val="24"/>
        </w:rPr>
        <w:t>Please contact us if you need someone to communicate or advocate on your behalf</w:t>
      </w:r>
      <w:r>
        <w:rPr>
          <w:rFonts w:ascii="Verdana" w:hAnsi="Verdana"/>
          <w:sz w:val="24"/>
          <w:szCs w:val="24"/>
        </w:rPr>
        <w:t>. You can also</w:t>
      </w:r>
      <w:r w:rsidRPr="003B4947">
        <w:rPr>
          <w:rFonts w:ascii="Verdana" w:hAnsi="Verdana"/>
          <w:sz w:val="24"/>
          <w:szCs w:val="24"/>
        </w:rPr>
        <w:t xml:space="preserve"> contact the Aged Care advocacy service 1800 700 600.</w:t>
      </w:r>
    </w:p>
    <w:p w:rsidR="00040125" w:rsidRPr="003B4947" w:rsidRDefault="00040125" w:rsidP="00040125">
      <w:pPr>
        <w:pStyle w:val="Heading1"/>
        <w:rPr>
          <w:rFonts w:ascii="Verdana" w:hAnsi="Verdana"/>
        </w:rPr>
      </w:pPr>
      <w:bookmarkStart w:id="11" w:name="_Toc479088265"/>
      <w:bookmarkStart w:id="12" w:name="_Toc479088395"/>
      <w:bookmarkStart w:id="13" w:name="_Toc481763906"/>
      <w:r w:rsidRPr="003B4947">
        <w:rPr>
          <w:rFonts w:ascii="Verdana" w:hAnsi="Verdana"/>
        </w:rPr>
        <w:lastRenderedPageBreak/>
        <w:t>How to provide feedback</w:t>
      </w:r>
      <w:bookmarkEnd w:id="11"/>
      <w:bookmarkEnd w:id="12"/>
      <w:bookmarkEnd w:id="13"/>
    </w:p>
    <w:p w:rsidR="00040125" w:rsidRPr="003B4947" w:rsidRDefault="00040125" w:rsidP="00040125">
      <w:pPr>
        <w:pStyle w:val="DHHSbody"/>
        <w:rPr>
          <w:rFonts w:ascii="Verdana" w:hAnsi="Verdana"/>
          <w:sz w:val="24"/>
          <w:szCs w:val="24"/>
        </w:rPr>
      </w:pPr>
      <w:r w:rsidRPr="003B4947">
        <w:rPr>
          <w:rFonts w:ascii="Verdana" w:hAnsi="Verdana"/>
          <w:sz w:val="24"/>
          <w:szCs w:val="24"/>
        </w:rPr>
        <w:t xml:space="preserve">In the first instance, we encourage you to provide feedback to the Assessment organisation who undertook the assessment.  </w:t>
      </w:r>
    </w:p>
    <w:p w:rsidR="00040125" w:rsidRDefault="00040125" w:rsidP="00040125">
      <w:pPr>
        <w:pStyle w:val="DHHSbody"/>
        <w:rPr>
          <w:rFonts w:ascii="Verdana" w:hAnsi="Verdana"/>
          <w:sz w:val="24"/>
          <w:szCs w:val="24"/>
        </w:rPr>
      </w:pPr>
      <w:r w:rsidRPr="0000370C">
        <w:rPr>
          <w:rFonts w:ascii="Verdana" w:hAnsi="Verdana"/>
          <w:sz w:val="24"/>
          <w:szCs w:val="24"/>
        </w:rPr>
        <w:t>A feedback form and envelope has been left for you.  You can use this form or contact the RAS directly to offer your feedback.</w:t>
      </w:r>
    </w:p>
    <w:p w:rsidR="00040125" w:rsidRPr="0000370C" w:rsidRDefault="00040125" w:rsidP="00040125">
      <w:pPr>
        <w:pStyle w:val="DHHSbody"/>
        <w:rPr>
          <w:rFonts w:ascii="Verdana" w:hAnsi="Verdana"/>
          <w:sz w:val="24"/>
          <w:szCs w:val="24"/>
        </w:rPr>
      </w:pPr>
      <w:r>
        <w:rPr>
          <w:rFonts w:ascii="Verdana" w:hAnsi="Verdana"/>
          <w:sz w:val="24"/>
          <w:szCs w:val="24"/>
        </w:rPr>
        <w:t>If you are not satisfied with the response you have received from the RAS, you may contact the following agencies:</w:t>
      </w:r>
    </w:p>
    <w:p w:rsidR="00040125" w:rsidRPr="003B4947" w:rsidRDefault="00040125" w:rsidP="00040125">
      <w:pPr>
        <w:pStyle w:val="Heading4"/>
        <w:rPr>
          <w:rFonts w:ascii="Verdana" w:hAnsi="Verdana"/>
          <w:sz w:val="24"/>
          <w:szCs w:val="24"/>
        </w:rPr>
      </w:pPr>
      <w:r w:rsidRPr="003B4947">
        <w:rPr>
          <w:rFonts w:ascii="Verdana" w:hAnsi="Verdana"/>
          <w:sz w:val="24"/>
          <w:szCs w:val="24"/>
        </w:rPr>
        <w:t xml:space="preserve">Victorian Department of Health &amp; Human Services </w:t>
      </w:r>
    </w:p>
    <w:p w:rsidR="00040125" w:rsidRPr="003B4947" w:rsidRDefault="00040125" w:rsidP="00040125">
      <w:pPr>
        <w:rPr>
          <w:rFonts w:ascii="Verdana" w:hAnsi="Verdana"/>
        </w:rPr>
      </w:pPr>
      <w:r w:rsidRPr="003B4947">
        <w:rPr>
          <w:rFonts w:ascii="Verdana" w:hAnsi="Verdana"/>
        </w:rPr>
        <w:t>The Victorian Department of Health &amp; Human Services</w:t>
      </w:r>
      <w:r>
        <w:rPr>
          <w:rFonts w:ascii="Verdana" w:hAnsi="Verdana"/>
        </w:rPr>
        <w:t xml:space="preserve"> is responsible to manage</w:t>
      </w:r>
      <w:r w:rsidRPr="003B4947">
        <w:rPr>
          <w:rFonts w:ascii="Verdana" w:hAnsi="Verdana"/>
        </w:rPr>
        <w:t xml:space="preserve"> the Regional Assessment Service</w:t>
      </w:r>
      <w:r>
        <w:rPr>
          <w:rFonts w:ascii="Verdana" w:hAnsi="Verdana"/>
        </w:rPr>
        <w:t>s</w:t>
      </w:r>
      <w:r w:rsidRPr="003B4947">
        <w:rPr>
          <w:rFonts w:ascii="Verdana" w:hAnsi="Verdana"/>
        </w:rPr>
        <w:t xml:space="preserve"> in Victoria on behalf of the Commonwealth until 30 June 2019. You can contact the nearest Victorian Department of Health &amp; Human Services Divisional Office:</w:t>
      </w:r>
      <w:r w:rsidRPr="003B4947">
        <w:rPr>
          <w:rFonts w:ascii="Verdana" w:hAnsi="Verdana"/>
        </w:rPr>
        <w:br/>
      </w:r>
    </w:p>
    <w:p w:rsidR="00040125" w:rsidRPr="003B4947" w:rsidRDefault="00040125" w:rsidP="00040125">
      <w:pPr>
        <w:spacing w:line="360" w:lineRule="auto"/>
        <w:rPr>
          <w:rFonts w:ascii="Verdana" w:hAnsi="Verdana"/>
        </w:rPr>
      </w:pPr>
      <w:r w:rsidRPr="003B4947">
        <w:rPr>
          <w:rFonts w:ascii="Verdana" w:hAnsi="Verdana"/>
        </w:rPr>
        <w:t>Departme</w:t>
      </w:r>
      <w:r>
        <w:rPr>
          <w:rFonts w:ascii="Verdana" w:hAnsi="Verdana"/>
        </w:rPr>
        <w:t>nt of Health and Human Services</w:t>
      </w:r>
      <w:r>
        <w:rPr>
          <w:rFonts w:ascii="Verdana" w:hAnsi="Verdana"/>
        </w:rPr>
        <w:br/>
        <w:t>Western Region</w:t>
      </w:r>
    </w:p>
    <w:p w:rsidR="00040125" w:rsidRDefault="00040125" w:rsidP="00040125">
      <w:pPr>
        <w:spacing w:line="360" w:lineRule="auto"/>
        <w:rPr>
          <w:rFonts w:ascii="Verdana" w:hAnsi="Verdana"/>
        </w:rPr>
      </w:pPr>
      <w:r w:rsidRPr="000E3441">
        <w:rPr>
          <w:rFonts w:ascii="Verdana" w:hAnsi="Verdana"/>
        </w:rPr>
        <w:t xml:space="preserve">71 Moreland Street </w:t>
      </w:r>
      <w:proofErr w:type="spellStart"/>
      <w:r w:rsidRPr="000E3441">
        <w:rPr>
          <w:rFonts w:ascii="Verdana" w:hAnsi="Verdana"/>
        </w:rPr>
        <w:t>Footscray</w:t>
      </w:r>
      <w:proofErr w:type="spellEnd"/>
      <w:r w:rsidRPr="000E3441">
        <w:rPr>
          <w:rFonts w:ascii="Verdana" w:hAnsi="Verdana"/>
        </w:rPr>
        <w:t>, Victoria 3011    </w:t>
      </w:r>
    </w:p>
    <w:p w:rsidR="00040125" w:rsidRPr="003B4947" w:rsidRDefault="00040125" w:rsidP="00040125">
      <w:pPr>
        <w:spacing w:line="360" w:lineRule="auto"/>
        <w:rPr>
          <w:rFonts w:ascii="Verdana" w:hAnsi="Verdana"/>
        </w:rPr>
      </w:pPr>
      <w:r w:rsidRPr="000E3441">
        <w:rPr>
          <w:rFonts w:ascii="Verdana" w:hAnsi="Verdana"/>
        </w:rPr>
        <w:t>1300 360 462</w:t>
      </w:r>
    </w:p>
    <w:p w:rsidR="00040125" w:rsidRPr="003B4947" w:rsidRDefault="00040125" w:rsidP="00040125">
      <w:pPr>
        <w:spacing w:line="360" w:lineRule="auto"/>
        <w:rPr>
          <w:rFonts w:ascii="Verdana" w:hAnsi="Verdana"/>
        </w:rPr>
      </w:pPr>
      <w:r w:rsidRPr="003B4947">
        <w:rPr>
          <w:rFonts w:ascii="Verdana" w:hAnsi="Verdana"/>
        </w:rPr>
        <w:t>Web: https://www.dhhs.vic.gov.au</w:t>
      </w:r>
    </w:p>
    <w:p w:rsidR="00040125" w:rsidRPr="003B4947" w:rsidRDefault="00040125" w:rsidP="00040125">
      <w:pPr>
        <w:pStyle w:val="Heading4"/>
        <w:rPr>
          <w:rFonts w:ascii="Verdana" w:hAnsi="Verdana"/>
          <w:sz w:val="24"/>
          <w:szCs w:val="24"/>
        </w:rPr>
      </w:pPr>
      <w:r w:rsidRPr="003B4947">
        <w:rPr>
          <w:rFonts w:ascii="Verdana" w:hAnsi="Verdana"/>
          <w:sz w:val="24"/>
          <w:szCs w:val="24"/>
        </w:rPr>
        <w:t xml:space="preserve">Aged Care Complaints Commissioner (Commonwealth) </w:t>
      </w:r>
    </w:p>
    <w:p w:rsidR="00040125" w:rsidRPr="003B4947" w:rsidRDefault="00040125" w:rsidP="00040125">
      <w:pPr>
        <w:pStyle w:val="DHHSbody"/>
        <w:rPr>
          <w:rFonts w:ascii="Verdana" w:hAnsi="Verdana" w:cs="Arial"/>
          <w:sz w:val="24"/>
          <w:szCs w:val="24"/>
        </w:rPr>
      </w:pPr>
      <w:r w:rsidRPr="003B4947">
        <w:rPr>
          <w:rFonts w:ascii="Verdana" w:hAnsi="Verdana" w:cs="Arial"/>
          <w:sz w:val="24"/>
          <w:szCs w:val="24"/>
        </w:rPr>
        <w:t xml:space="preserve">You may also choose to contact the Aged Care Complaints Commissioner on the details below: </w:t>
      </w:r>
    </w:p>
    <w:p w:rsidR="00040125" w:rsidRPr="003B4947" w:rsidRDefault="00040125" w:rsidP="00040125">
      <w:pPr>
        <w:pStyle w:val="DHHSbody"/>
        <w:rPr>
          <w:rFonts w:ascii="Verdana" w:hAnsi="Verdana" w:cs="Arial"/>
          <w:sz w:val="24"/>
          <w:szCs w:val="24"/>
        </w:rPr>
      </w:pPr>
      <w:r w:rsidRPr="003B4947">
        <w:rPr>
          <w:rFonts w:ascii="Verdana" w:hAnsi="Verdana" w:cs="Arial"/>
          <w:sz w:val="24"/>
          <w:szCs w:val="24"/>
        </w:rPr>
        <w:t>PO Box 9848, Melbourne Vic 3000</w:t>
      </w:r>
    </w:p>
    <w:p w:rsidR="00040125" w:rsidRPr="003B4947" w:rsidRDefault="00040125" w:rsidP="00040125">
      <w:pPr>
        <w:pStyle w:val="DHHSbody"/>
        <w:rPr>
          <w:rFonts w:ascii="Verdana" w:hAnsi="Verdana" w:cs="Arial"/>
          <w:sz w:val="24"/>
          <w:szCs w:val="24"/>
        </w:rPr>
      </w:pPr>
      <w:r w:rsidRPr="003B4947">
        <w:rPr>
          <w:rFonts w:ascii="Verdana" w:hAnsi="Verdana" w:cs="Arial"/>
          <w:sz w:val="24"/>
          <w:szCs w:val="24"/>
        </w:rPr>
        <w:t>Phone: 1800 555 552</w:t>
      </w:r>
    </w:p>
    <w:p w:rsidR="00040125" w:rsidRPr="003B4947" w:rsidRDefault="00040125" w:rsidP="00040125">
      <w:pPr>
        <w:pStyle w:val="DHHSbody"/>
        <w:rPr>
          <w:rFonts w:ascii="Verdana" w:hAnsi="Verdana" w:cs="Arial"/>
          <w:sz w:val="24"/>
          <w:szCs w:val="24"/>
        </w:rPr>
      </w:pPr>
      <w:r w:rsidRPr="003B4947">
        <w:rPr>
          <w:rFonts w:ascii="Verdana" w:hAnsi="Verdana" w:cs="Arial"/>
          <w:sz w:val="24"/>
          <w:szCs w:val="24"/>
        </w:rPr>
        <w:t xml:space="preserve">Web: </w:t>
      </w:r>
      <w:hyperlink r:id="rId12" w:history="1">
        <w:r w:rsidRPr="003B4947">
          <w:rPr>
            <w:rStyle w:val="Hyperlink"/>
            <w:rFonts w:ascii="Verdana" w:hAnsi="Verdana" w:cs="Arial"/>
            <w:sz w:val="24"/>
            <w:szCs w:val="24"/>
          </w:rPr>
          <w:t>https://www.agedcarecomplaints.gov.au/</w:t>
        </w:r>
      </w:hyperlink>
    </w:p>
    <w:p w:rsidR="00040125" w:rsidRPr="003B4947" w:rsidRDefault="00040125" w:rsidP="00040125">
      <w:pPr>
        <w:pStyle w:val="Heading1"/>
        <w:rPr>
          <w:rFonts w:ascii="Verdana" w:hAnsi="Verdana"/>
        </w:rPr>
      </w:pPr>
      <w:bookmarkStart w:id="14" w:name="_Toc481763907"/>
      <w:r w:rsidRPr="003B4947">
        <w:rPr>
          <w:rFonts w:ascii="Verdana" w:hAnsi="Verdana"/>
        </w:rPr>
        <w:t>Who to contact if your needs change</w:t>
      </w:r>
      <w:bookmarkEnd w:id="14"/>
    </w:p>
    <w:p w:rsidR="00040125" w:rsidRDefault="00040125" w:rsidP="00040125">
      <w:pPr>
        <w:rPr>
          <w:rFonts w:ascii="Verdana" w:hAnsi="Verdana" w:cs="Arial"/>
        </w:rPr>
      </w:pPr>
      <w:r w:rsidRPr="0036642B">
        <w:rPr>
          <w:rFonts w:ascii="Verdana" w:hAnsi="Verdana" w:cs="Arial"/>
        </w:rPr>
        <w:t xml:space="preserve">After your Home Support Assessment you may be referred to a service provider to </w:t>
      </w:r>
      <w:r>
        <w:rPr>
          <w:rFonts w:ascii="Verdana" w:hAnsi="Verdana" w:cs="Arial"/>
        </w:rPr>
        <w:t xml:space="preserve">help you to </w:t>
      </w:r>
      <w:r w:rsidRPr="0036642B">
        <w:rPr>
          <w:rFonts w:ascii="Verdana" w:hAnsi="Verdana" w:cs="Arial"/>
        </w:rPr>
        <w:t xml:space="preserve">meet your needs. If you require any changes to this service call the service provider directly. </w:t>
      </w:r>
    </w:p>
    <w:p w:rsidR="00040125" w:rsidRDefault="00040125" w:rsidP="00040125">
      <w:pPr>
        <w:rPr>
          <w:rFonts w:ascii="Verdana" w:hAnsi="Verdana" w:cs="Arial"/>
        </w:rPr>
      </w:pPr>
    </w:p>
    <w:p w:rsidR="00040125" w:rsidRPr="0036642B" w:rsidRDefault="00040125" w:rsidP="00040125">
      <w:pPr>
        <w:rPr>
          <w:rFonts w:ascii="Verdana" w:hAnsi="Verdana" w:cs="Arial"/>
        </w:rPr>
      </w:pPr>
      <w:r w:rsidRPr="0036642B">
        <w:rPr>
          <w:rFonts w:ascii="Verdana" w:hAnsi="Verdana" w:cs="Arial"/>
        </w:rPr>
        <w:t xml:space="preserve">If your health or needs change significantly or you need a change to your current support plan you </w:t>
      </w:r>
      <w:r>
        <w:rPr>
          <w:rFonts w:ascii="Verdana" w:hAnsi="Verdana" w:cs="Arial"/>
        </w:rPr>
        <w:t>can request</w:t>
      </w:r>
      <w:r w:rsidRPr="0036642B">
        <w:rPr>
          <w:rFonts w:ascii="Verdana" w:hAnsi="Verdana" w:cs="Arial"/>
        </w:rPr>
        <w:t xml:space="preserve"> a review or a new assessment with the My Aged Care Regional Assessment Service. To </w:t>
      </w:r>
      <w:proofErr w:type="spellStart"/>
      <w:r w:rsidRPr="0036642B">
        <w:rPr>
          <w:rFonts w:ascii="Verdana" w:hAnsi="Verdana" w:cs="Arial"/>
        </w:rPr>
        <w:t>organise</w:t>
      </w:r>
      <w:proofErr w:type="spellEnd"/>
      <w:r w:rsidRPr="0036642B">
        <w:rPr>
          <w:rFonts w:ascii="Verdana" w:hAnsi="Verdana" w:cs="Arial"/>
        </w:rPr>
        <w:t xml:space="preserve"> a review or new assessment you can call My Aged Care </w:t>
      </w:r>
      <w:r>
        <w:rPr>
          <w:rFonts w:ascii="Verdana" w:hAnsi="Verdana" w:cs="Arial"/>
        </w:rPr>
        <w:t xml:space="preserve">1800 200 422 </w:t>
      </w:r>
      <w:r w:rsidRPr="0036642B">
        <w:rPr>
          <w:rFonts w:ascii="Verdana" w:hAnsi="Verdana" w:cs="Arial"/>
        </w:rPr>
        <w:t>or t</w:t>
      </w:r>
      <w:r>
        <w:rPr>
          <w:rFonts w:ascii="Verdana" w:hAnsi="Verdana" w:cs="Arial"/>
        </w:rPr>
        <w:t>he Regional Assessment Service who completed your last assessment.</w:t>
      </w:r>
    </w:p>
    <w:p w:rsidR="00040125" w:rsidRDefault="00040125" w:rsidP="00040125">
      <w:pPr>
        <w:pStyle w:val="Heading1"/>
        <w:rPr>
          <w:rFonts w:ascii="Verdana" w:hAnsi="Verdana"/>
        </w:rPr>
      </w:pPr>
      <w:bookmarkStart w:id="15" w:name="_Toc481763908"/>
    </w:p>
    <w:p w:rsidR="00040125" w:rsidRPr="003B4947" w:rsidRDefault="00040125" w:rsidP="00040125">
      <w:pPr>
        <w:pStyle w:val="Heading1"/>
        <w:rPr>
          <w:rFonts w:ascii="Verdana" w:hAnsi="Verdana"/>
        </w:rPr>
      </w:pPr>
      <w:r w:rsidRPr="0058215B">
        <w:rPr>
          <w:rFonts w:ascii="Verdana" w:hAnsi="Verdana"/>
        </w:rPr>
        <w:t>Other helpful</w:t>
      </w:r>
      <w:r w:rsidRPr="003B4947">
        <w:rPr>
          <w:rFonts w:ascii="Verdana" w:hAnsi="Verdana"/>
        </w:rPr>
        <w:t xml:space="preserve"> resources</w:t>
      </w:r>
      <w:bookmarkEnd w:id="15"/>
    </w:p>
    <w:p w:rsidR="00040125" w:rsidRPr="003B4947" w:rsidRDefault="00040125" w:rsidP="00040125">
      <w:pPr>
        <w:rPr>
          <w:rFonts w:ascii="Verdana" w:hAnsi="Verdana"/>
          <w:b/>
        </w:rPr>
      </w:pPr>
      <w:r w:rsidRPr="003B4947">
        <w:rPr>
          <w:rFonts w:ascii="Verdana" w:hAnsi="Verdana"/>
          <w:b/>
        </w:rPr>
        <w:t>Seniors Rights Victoria</w:t>
      </w:r>
    </w:p>
    <w:p w:rsidR="00040125" w:rsidRPr="003B4947" w:rsidRDefault="00040125" w:rsidP="00040125">
      <w:pPr>
        <w:rPr>
          <w:rFonts w:ascii="Verdana" w:hAnsi="Verdana"/>
        </w:rPr>
      </w:pPr>
      <w:r w:rsidRPr="003B4947">
        <w:rPr>
          <w:rFonts w:ascii="Verdana" w:hAnsi="Verdana"/>
        </w:rPr>
        <w:t>Seniors Rights Victoria provides information, support, advice and education to help prevent elder abuse and help safeguard the rights, dignity and independence of older people. Their services include:</w:t>
      </w:r>
    </w:p>
    <w:p w:rsidR="00040125" w:rsidRPr="003B4947" w:rsidRDefault="00040125" w:rsidP="00040125">
      <w:pPr>
        <w:pStyle w:val="ListParagraph"/>
        <w:numPr>
          <w:ilvl w:val="0"/>
          <w:numId w:val="2"/>
        </w:numPr>
        <w:rPr>
          <w:rFonts w:ascii="Verdana" w:hAnsi="Verdana"/>
        </w:rPr>
      </w:pPr>
      <w:r w:rsidRPr="003B4947">
        <w:rPr>
          <w:rFonts w:ascii="Verdana" w:hAnsi="Verdana"/>
        </w:rPr>
        <w:t>Helpline</w:t>
      </w:r>
    </w:p>
    <w:p w:rsidR="00040125" w:rsidRPr="003B4947" w:rsidRDefault="00040125" w:rsidP="00040125">
      <w:pPr>
        <w:pStyle w:val="ListParagraph"/>
        <w:numPr>
          <w:ilvl w:val="0"/>
          <w:numId w:val="2"/>
        </w:numPr>
        <w:rPr>
          <w:rFonts w:ascii="Verdana" w:hAnsi="Verdana"/>
        </w:rPr>
      </w:pPr>
      <w:r w:rsidRPr="003B4947">
        <w:rPr>
          <w:rFonts w:ascii="Verdana" w:hAnsi="Verdana"/>
        </w:rPr>
        <w:t>Free specialist legal services</w:t>
      </w:r>
    </w:p>
    <w:p w:rsidR="00040125" w:rsidRPr="003B4947" w:rsidRDefault="00040125" w:rsidP="00040125">
      <w:pPr>
        <w:pStyle w:val="ListParagraph"/>
        <w:numPr>
          <w:ilvl w:val="0"/>
          <w:numId w:val="2"/>
        </w:numPr>
        <w:rPr>
          <w:rFonts w:ascii="Verdana" w:hAnsi="Verdana"/>
        </w:rPr>
      </w:pPr>
      <w:r w:rsidRPr="003B4947">
        <w:rPr>
          <w:rFonts w:ascii="Verdana" w:hAnsi="Verdana"/>
        </w:rPr>
        <w:t>Short term support and advocacy for individuals</w:t>
      </w:r>
    </w:p>
    <w:p w:rsidR="00040125" w:rsidRDefault="00040125" w:rsidP="00040125">
      <w:pPr>
        <w:pStyle w:val="ListParagraph"/>
        <w:numPr>
          <w:ilvl w:val="0"/>
          <w:numId w:val="2"/>
        </w:numPr>
        <w:rPr>
          <w:rFonts w:ascii="Verdana" w:hAnsi="Verdana"/>
        </w:rPr>
      </w:pPr>
      <w:r w:rsidRPr="00B42D7C">
        <w:rPr>
          <w:rFonts w:ascii="Verdana" w:hAnsi="Verdana"/>
        </w:rPr>
        <w:t>Community education</w:t>
      </w:r>
    </w:p>
    <w:p w:rsidR="00040125" w:rsidRPr="00B42D7C" w:rsidRDefault="00040125" w:rsidP="00040125">
      <w:pPr>
        <w:spacing w:before="120"/>
        <w:rPr>
          <w:rFonts w:ascii="Verdana" w:hAnsi="Verdana"/>
        </w:rPr>
      </w:pPr>
      <w:r w:rsidRPr="00B42D7C">
        <w:rPr>
          <w:rFonts w:ascii="Verdana" w:hAnsi="Verdana"/>
        </w:rPr>
        <w:t xml:space="preserve">Phone: 1300 368 821 </w:t>
      </w:r>
    </w:p>
    <w:p w:rsidR="00040125" w:rsidRPr="003B4947" w:rsidRDefault="00040125" w:rsidP="00040125">
      <w:pPr>
        <w:rPr>
          <w:rFonts w:ascii="Verdana" w:hAnsi="Verdana"/>
        </w:rPr>
      </w:pPr>
      <w:r w:rsidRPr="003B4947">
        <w:rPr>
          <w:rFonts w:ascii="Verdana" w:hAnsi="Verdana"/>
        </w:rPr>
        <w:t>Web: https://seniorsrights.org.au/</w:t>
      </w:r>
    </w:p>
    <w:p w:rsidR="00040125" w:rsidRPr="003B4947" w:rsidRDefault="00040125" w:rsidP="00040125">
      <w:pPr>
        <w:rPr>
          <w:rFonts w:ascii="Verdana" w:hAnsi="Verdana"/>
        </w:rPr>
      </w:pPr>
    </w:p>
    <w:p w:rsidR="00040125" w:rsidRPr="003B4947" w:rsidRDefault="00040125" w:rsidP="00040125">
      <w:pPr>
        <w:rPr>
          <w:rFonts w:ascii="Verdana" w:hAnsi="Verdana"/>
          <w:b/>
        </w:rPr>
      </w:pPr>
      <w:r w:rsidRPr="003B4947">
        <w:rPr>
          <w:rFonts w:ascii="Verdana" w:hAnsi="Verdana"/>
          <w:b/>
        </w:rPr>
        <w:t xml:space="preserve">Advanced Care Planning advisory service </w:t>
      </w:r>
    </w:p>
    <w:p w:rsidR="00040125" w:rsidRPr="003B4947" w:rsidRDefault="00040125" w:rsidP="00040125">
      <w:pPr>
        <w:rPr>
          <w:rFonts w:ascii="Verdana" w:hAnsi="Verdana"/>
        </w:rPr>
      </w:pPr>
      <w:r w:rsidRPr="003B4947">
        <w:rPr>
          <w:rFonts w:ascii="Verdana" w:hAnsi="Verdana"/>
        </w:rPr>
        <w:t xml:space="preserve">The Advanced Care planning advisory service provides support and Advice for Advance Care planning. Advance care planning lets other people know in advance your wishes about healthcare if you ever become too unwell to make decisions or speak for yourself. </w:t>
      </w:r>
    </w:p>
    <w:p w:rsidR="00040125" w:rsidRPr="003B4947" w:rsidRDefault="00040125" w:rsidP="00040125">
      <w:pPr>
        <w:rPr>
          <w:rFonts w:ascii="Verdana" w:hAnsi="Verdana"/>
        </w:rPr>
      </w:pPr>
    </w:p>
    <w:p w:rsidR="00040125" w:rsidRPr="003B4947" w:rsidRDefault="00040125" w:rsidP="00040125">
      <w:pPr>
        <w:rPr>
          <w:rFonts w:ascii="Verdana" w:hAnsi="Verdana"/>
        </w:rPr>
      </w:pPr>
      <w:r w:rsidRPr="003B4947">
        <w:rPr>
          <w:rFonts w:ascii="Verdana" w:hAnsi="Verdana"/>
        </w:rPr>
        <w:t>Phone: 1300 208 582</w:t>
      </w:r>
    </w:p>
    <w:p w:rsidR="00040125" w:rsidRDefault="00040125" w:rsidP="00040125">
      <w:pPr>
        <w:rPr>
          <w:rFonts w:ascii="Verdana" w:hAnsi="Verdana"/>
        </w:rPr>
      </w:pPr>
      <w:r w:rsidRPr="003B4947">
        <w:rPr>
          <w:rFonts w:ascii="Verdana" w:hAnsi="Verdana"/>
        </w:rPr>
        <w:t xml:space="preserve">Web: </w:t>
      </w:r>
      <w:hyperlink r:id="rId13" w:history="1">
        <w:r w:rsidRPr="00AA20C0">
          <w:rPr>
            <w:rStyle w:val="Hyperlink"/>
            <w:rFonts w:ascii="Verdana" w:hAnsi="Verdana"/>
          </w:rPr>
          <w:t>https://www.advancecare</w:t>
        </w:r>
        <w:r w:rsidRPr="00AA20C0">
          <w:rPr>
            <w:rStyle w:val="Hyperlink"/>
            <w:rFonts w:ascii="Verdana" w:hAnsi="Verdana"/>
          </w:rPr>
          <w:t>p</w:t>
        </w:r>
        <w:r w:rsidRPr="00AA20C0">
          <w:rPr>
            <w:rStyle w:val="Hyperlink"/>
            <w:rFonts w:ascii="Verdana" w:hAnsi="Verdana"/>
          </w:rPr>
          <w:t>lanning.org.au</w:t>
        </w:r>
      </w:hyperlink>
      <w:r>
        <w:rPr>
          <w:rFonts w:ascii="Verdana" w:hAnsi="Verdana"/>
        </w:rPr>
        <w:br/>
      </w:r>
    </w:p>
    <w:p w:rsidR="00040125" w:rsidRDefault="00040125" w:rsidP="00040125">
      <w:pPr>
        <w:spacing w:after="200" w:line="276" w:lineRule="auto"/>
        <w:rPr>
          <w:rFonts w:ascii="Verdana" w:hAnsi="Verdana"/>
        </w:rPr>
      </w:pPr>
      <w:r w:rsidRPr="007513DC">
        <w:rPr>
          <w:rFonts w:ascii="Verdana" w:hAnsi="Verdana"/>
          <w:b/>
        </w:rPr>
        <w:t>Seniors Information Victoria</w:t>
      </w:r>
      <w:r>
        <w:rPr>
          <w:rFonts w:ascii="Verdana" w:hAnsi="Verdana"/>
        </w:rPr>
        <w:br/>
      </w:r>
      <w:r w:rsidRPr="007513DC">
        <w:rPr>
          <w:rFonts w:ascii="Verdana" w:hAnsi="Verdana"/>
        </w:rPr>
        <w:t>Seniors Information Victoria offers free information as an independent service, supported by the state government, on a wide range of issues of interest</w:t>
      </w:r>
      <w:r>
        <w:rPr>
          <w:rFonts w:ascii="Verdana" w:hAnsi="Verdana"/>
        </w:rPr>
        <w:t xml:space="preserve"> to older Victorians including:</w:t>
      </w:r>
    </w:p>
    <w:p w:rsidR="00040125" w:rsidRPr="00B42D7C" w:rsidRDefault="00040125" w:rsidP="00040125">
      <w:pPr>
        <w:pStyle w:val="ListParagraph"/>
        <w:numPr>
          <w:ilvl w:val="0"/>
          <w:numId w:val="4"/>
        </w:numPr>
        <w:spacing w:after="200" w:line="276" w:lineRule="auto"/>
        <w:rPr>
          <w:rFonts w:ascii="Verdana" w:hAnsi="Verdana"/>
        </w:rPr>
      </w:pPr>
      <w:r w:rsidRPr="00B42D7C">
        <w:rPr>
          <w:rFonts w:ascii="Verdana" w:hAnsi="Verdana"/>
        </w:rPr>
        <w:t>Housing options from independent living to residential care</w:t>
      </w:r>
    </w:p>
    <w:p w:rsidR="00040125" w:rsidRDefault="00040125" w:rsidP="00040125">
      <w:pPr>
        <w:pStyle w:val="ListParagraph"/>
        <w:numPr>
          <w:ilvl w:val="0"/>
          <w:numId w:val="2"/>
        </w:numPr>
        <w:spacing w:after="200" w:line="276" w:lineRule="auto"/>
        <w:rPr>
          <w:rFonts w:ascii="Verdana" w:hAnsi="Verdana"/>
        </w:rPr>
      </w:pPr>
      <w:r w:rsidRPr="007513DC">
        <w:rPr>
          <w:rFonts w:ascii="Verdana" w:hAnsi="Verdana"/>
        </w:rPr>
        <w:t>Concessions and Pensions</w:t>
      </w:r>
    </w:p>
    <w:p w:rsidR="00040125" w:rsidRDefault="00040125" w:rsidP="00040125">
      <w:pPr>
        <w:pStyle w:val="ListParagraph"/>
        <w:numPr>
          <w:ilvl w:val="0"/>
          <w:numId w:val="2"/>
        </w:numPr>
        <w:spacing w:after="200" w:line="276" w:lineRule="auto"/>
        <w:rPr>
          <w:rFonts w:ascii="Verdana" w:hAnsi="Verdana"/>
        </w:rPr>
      </w:pPr>
      <w:r w:rsidRPr="007513DC">
        <w:rPr>
          <w:rFonts w:ascii="Verdana" w:hAnsi="Verdana"/>
        </w:rPr>
        <w:t>Home-based and community services</w:t>
      </w:r>
    </w:p>
    <w:p w:rsidR="00040125" w:rsidRDefault="00040125" w:rsidP="00040125">
      <w:pPr>
        <w:pStyle w:val="ListParagraph"/>
        <w:numPr>
          <w:ilvl w:val="0"/>
          <w:numId w:val="2"/>
        </w:numPr>
        <w:spacing w:after="200" w:line="276" w:lineRule="auto"/>
        <w:rPr>
          <w:rFonts w:ascii="Verdana" w:hAnsi="Verdana"/>
        </w:rPr>
      </w:pPr>
      <w:r w:rsidRPr="007513DC">
        <w:rPr>
          <w:rFonts w:ascii="Verdana" w:hAnsi="Verdana"/>
        </w:rPr>
        <w:t>General information on financial and legal issues</w:t>
      </w:r>
    </w:p>
    <w:p w:rsidR="00040125" w:rsidRDefault="00040125" w:rsidP="00040125">
      <w:pPr>
        <w:pStyle w:val="ListParagraph"/>
        <w:numPr>
          <w:ilvl w:val="0"/>
          <w:numId w:val="2"/>
        </w:numPr>
        <w:spacing w:after="200" w:line="276" w:lineRule="auto"/>
        <w:rPr>
          <w:rFonts w:ascii="Verdana" w:hAnsi="Verdana"/>
        </w:rPr>
      </w:pPr>
      <w:r w:rsidRPr="007513DC">
        <w:rPr>
          <w:rFonts w:ascii="Verdana" w:hAnsi="Verdana"/>
        </w:rPr>
        <w:t>Health and wellbeing</w:t>
      </w:r>
    </w:p>
    <w:p w:rsidR="00040125" w:rsidRDefault="00040125" w:rsidP="00040125">
      <w:pPr>
        <w:pStyle w:val="ListParagraph"/>
        <w:numPr>
          <w:ilvl w:val="0"/>
          <w:numId w:val="2"/>
        </w:numPr>
        <w:spacing w:after="200" w:line="276" w:lineRule="auto"/>
        <w:rPr>
          <w:rFonts w:ascii="Verdana" w:hAnsi="Verdana"/>
        </w:rPr>
      </w:pPr>
      <w:r w:rsidRPr="007513DC">
        <w:rPr>
          <w:rFonts w:ascii="Verdana" w:hAnsi="Verdana"/>
        </w:rPr>
        <w:t>Retirement</w:t>
      </w:r>
    </w:p>
    <w:p w:rsidR="00040125" w:rsidRPr="007513DC" w:rsidRDefault="00040125" w:rsidP="00040125">
      <w:pPr>
        <w:pStyle w:val="ListParagraph"/>
        <w:numPr>
          <w:ilvl w:val="0"/>
          <w:numId w:val="2"/>
        </w:numPr>
        <w:spacing w:after="200" w:line="276" w:lineRule="auto"/>
        <w:rPr>
          <w:rFonts w:ascii="Verdana" w:hAnsi="Verdana"/>
        </w:rPr>
      </w:pPr>
      <w:r w:rsidRPr="007513DC">
        <w:rPr>
          <w:rFonts w:ascii="Verdana" w:hAnsi="Verdana"/>
        </w:rPr>
        <w:t>New learning opportunities, and much more</w:t>
      </w:r>
    </w:p>
    <w:p w:rsidR="00040125" w:rsidRPr="007513DC" w:rsidRDefault="00040125" w:rsidP="00040125">
      <w:pPr>
        <w:spacing w:after="200" w:line="276" w:lineRule="auto"/>
        <w:rPr>
          <w:rFonts w:ascii="Verdana" w:hAnsi="Verdana"/>
        </w:rPr>
      </w:pPr>
      <w:r w:rsidRPr="007513DC">
        <w:rPr>
          <w:rFonts w:ascii="Verdana" w:hAnsi="Verdana"/>
        </w:rPr>
        <w:t>Phone</w:t>
      </w:r>
      <w:r>
        <w:rPr>
          <w:rFonts w:ascii="Verdana" w:hAnsi="Verdana"/>
        </w:rPr>
        <w:t>:</w:t>
      </w:r>
      <w:r w:rsidRPr="007513DC">
        <w:rPr>
          <w:rFonts w:ascii="Verdana" w:hAnsi="Verdana"/>
        </w:rPr>
        <w:t xml:space="preserve"> 1300 13 50 90</w:t>
      </w:r>
      <w:r w:rsidRPr="003B4947">
        <w:rPr>
          <w:rFonts w:ascii="Verdana" w:hAnsi="Verdana"/>
        </w:rPr>
        <w:br w:type="page"/>
      </w:r>
    </w:p>
    <w:p w:rsidR="00040125" w:rsidRPr="003B4947" w:rsidRDefault="00040125" w:rsidP="00040125">
      <w:pPr>
        <w:pStyle w:val="Heading1"/>
        <w:rPr>
          <w:rFonts w:ascii="Verdana" w:hAnsi="Verdana"/>
        </w:rPr>
      </w:pPr>
      <w:bookmarkStart w:id="16" w:name="_Toc481763909"/>
      <w:r w:rsidRPr="003B4947">
        <w:rPr>
          <w:rFonts w:ascii="Verdana" w:hAnsi="Verdana"/>
        </w:rPr>
        <w:lastRenderedPageBreak/>
        <w:t>Information and contacts</w:t>
      </w:r>
      <w:bookmarkEnd w:id="16"/>
    </w:p>
    <w:p w:rsidR="00040125" w:rsidRPr="003B4947" w:rsidRDefault="00040125" w:rsidP="00040125">
      <w:pPr>
        <w:rPr>
          <w:rFonts w:ascii="Verdana" w:hAnsi="Verdana"/>
        </w:rPr>
      </w:pPr>
    </w:p>
    <w:p w:rsidR="00040125" w:rsidRPr="003B4947" w:rsidRDefault="00040125" w:rsidP="00040125">
      <w:pPr>
        <w:rPr>
          <w:rFonts w:ascii="Verdana" w:hAnsi="Verdana" w:cs="Arial"/>
          <w:lang w:val="en-AU"/>
        </w:rPr>
      </w:pPr>
      <w:r w:rsidRPr="003B4947">
        <w:rPr>
          <w:rFonts w:ascii="Verdana" w:hAnsi="Verdana" w:cs="Arial"/>
          <w:lang w:val="en-AU"/>
        </w:rPr>
        <w:t>If you wish to contact your Assessor or My Aged Care the details are listed below.</w:t>
      </w:r>
    </w:p>
    <w:p w:rsidR="00040125" w:rsidRPr="003B4947" w:rsidRDefault="00040125" w:rsidP="00040125">
      <w:pPr>
        <w:rPr>
          <w:rFonts w:ascii="Verdana" w:hAnsi="Verdana" w:cs="Arial"/>
          <w:lang w:val="en-AU"/>
        </w:rPr>
      </w:pPr>
    </w:p>
    <w:p w:rsidR="00040125" w:rsidRPr="003B4947" w:rsidRDefault="00040125" w:rsidP="00040125">
      <w:pPr>
        <w:spacing w:line="360" w:lineRule="auto"/>
        <w:rPr>
          <w:rFonts w:ascii="Verdana" w:hAnsi="Verdana" w:cs="Arial"/>
          <w:lang w:val="en-AU"/>
        </w:rPr>
      </w:pPr>
      <w:r w:rsidRPr="003B4947">
        <w:rPr>
          <w:rFonts w:ascii="Verdana" w:hAnsi="Verdana" w:cs="Arial"/>
          <w:lang w:val="en-AU"/>
        </w:rPr>
        <w:t>RAS</w:t>
      </w:r>
      <w:r w:rsidRPr="003B4947">
        <w:rPr>
          <w:rFonts w:ascii="Verdana" w:hAnsi="Verdana" w:cs="Arial"/>
          <w:lang w:val="en-AU"/>
        </w:rPr>
        <w:tab/>
      </w:r>
      <w:r w:rsidRPr="003B4947">
        <w:rPr>
          <w:rFonts w:ascii="Verdana" w:hAnsi="Verdana" w:cs="Arial"/>
          <w:lang w:val="en-AU"/>
        </w:rPr>
        <w:tab/>
      </w:r>
      <w:r w:rsidRPr="003B4947">
        <w:rPr>
          <w:rFonts w:ascii="Verdana" w:hAnsi="Verdana" w:cs="Arial"/>
          <w:lang w:val="en-AU"/>
        </w:rPr>
        <w:tab/>
      </w:r>
      <w:r w:rsidRPr="003B4947">
        <w:rPr>
          <w:rFonts w:ascii="Verdana" w:hAnsi="Verdana" w:cs="Arial"/>
          <w:lang w:val="en-AU"/>
        </w:rPr>
        <w:tab/>
      </w:r>
      <w:r w:rsidRPr="003B4947">
        <w:rPr>
          <w:rFonts w:ascii="Verdana" w:hAnsi="Verdana" w:cs="Arial"/>
          <w:lang w:val="en-AU"/>
        </w:rPr>
        <w:tab/>
        <w:t>My Aged Care</w:t>
      </w:r>
    </w:p>
    <w:p w:rsidR="00040125" w:rsidRPr="003B4947" w:rsidRDefault="00040125" w:rsidP="00040125">
      <w:pPr>
        <w:spacing w:line="360" w:lineRule="auto"/>
        <w:rPr>
          <w:rFonts w:ascii="Verdana" w:hAnsi="Verdana" w:cs="Arial"/>
          <w:lang w:val="en-AU"/>
        </w:rPr>
      </w:pPr>
      <w:r>
        <w:rPr>
          <w:rFonts w:ascii="Verdana" w:hAnsi="Verdana" w:cs="Arial"/>
          <w:color w:val="FF0000"/>
          <w:lang w:val="en-AU"/>
        </w:rPr>
        <w:softHyphen/>
      </w:r>
      <w:r>
        <w:rPr>
          <w:rFonts w:ascii="Verdana" w:hAnsi="Verdana" w:cs="Arial"/>
          <w:color w:val="FF0000"/>
          <w:lang w:val="en-AU"/>
        </w:rPr>
        <w:softHyphen/>
      </w:r>
      <w:r>
        <w:rPr>
          <w:rFonts w:ascii="Verdana" w:hAnsi="Verdana" w:cs="Arial"/>
          <w:color w:val="FF0000"/>
          <w:lang w:val="en-AU"/>
        </w:rPr>
        <w:softHyphen/>
      </w:r>
      <w:r>
        <w:rPr>
          <w:rFonts w:ascii="Verdana" w:hAnsi="Verdana" w:cs="Arial"/>
          <w:color w:val="FF0000"/>
          <w:lang w:val="en-AU"/>
        </w:rPr>
        <w:softHyphen/>
      </w:r>
      <w:r w:rsidRPr="0000370C">
        <w:rPr>
          <w:rFonts w:ascii="Verdana" w:hAnsi="Verdana" w:cs="Arial"/>
          <w:lang w:val="en-AU"/>
        </w:rPr>
        <w:t>____________</w:t>
      </w:r>
      <w:r>
        <w:rPr>
          <w:rFonts w:ascii="Verdana" w:hAnsi="Verdana" w:cs="Arial"/>
          <w:color w:val="FF0000"/>
          <w:lang w:val="en-AU"/>
        </w:rPr>
        <w:tab/>
      </w:r>
      <w:r w:rsidRPr="003B4947">
        <w:rPr>
          <w:rFonts w:ascii="Verdana" w:hAnsi="Verdana" w:cs="Arial"/>
          <w:lang w:val="en-AU"/>
        </w:rPr>
        <w:tab/>
      </w:r>
      <w:r w:rsidRPr="003B4947">
        <w:rPr>
          <w:rFonts w:ascii="Verdana" w:hAnsi="Verdana" w:cs="Arial"/>
          <w:lang w:val="en-AU"/>
        </w:rPr>
        <w:tab/>
        <w:t>1800 200 422</w:t>
      </w:r>
    </w:p>
    <w:p w:rsidR="00040125" w:rsidRPr="003B4947" w:rsidRDefault="00040125" w:rsidP="00040125">
      <w:pPr>
        <w:rPr>
          <w:rFonts w:ascii="Verdana" w:hAnsi="Verdana" w:cs="Arial"/>
          <w:lang w:val="en-AU"/>
        </w:rPr>
      </w:pPr>
    </w:p>
    <w:p w:rsidR="00040125" w:rsidRPr="003B4947" w:rsidRDefault="00040125" w:rsidP="00040125">
      <w:pPr>
        <w:rPr>
          <w:rFonts w:ascii="Verdana" w:hAnsi="Verdana" w:cs="Arial"/>
          <w:lang w:val="en-AU"/>
        </w:rPr>
      </w:pPr>
    </w:p>
    <w:p w:rsidR="00040125" w:rsidRPr="003B4947" w:rsidRDefault="00040125" w:rsidP="00040125">
      <w:pPr>
        <w:rPr>
          <w:rFonts w:ascii="Verdana" w:hAnsi="Verdana" w:cs="Arial"/>
          <w:lang w:val="en-AU"/>
        </w:rPr>
      </w:pPr>
      <w:r w:rsidRPr="003B4947">
        <w:rPr>
          <w:rFonts w:ascii="Verdana" w:hAnsi="Verdana" w:cs="Arial"/>
          <w:lang w:val="en-AU"/>
        </w:rPr>
        <w:t>The name of the Assessor visiting you today is:</w:t>
      </w:r>
    </w:p>
    <w:p w:rsidR="00040125" w:rsidRPr="003B4947" w:rsidRDefault="00040125" w:rsidP="00040125">
      <w:pPr>
        <w:rPr>
          <w:rFonts w:ascii="Verdana" w:hAnsi="Verdana" w:cs="Arial"/>
          <w:lang w:val="en-AU"/>
        </w:rPr>
      </w:pPr>
    </w:p>
    <w:p w:rsidR="00040125" w:rsidRPr="003B4947" w:rsidRDefault="00040125" w:rsidP="00040125">
      <w:pPr>
        <w:rPr>
          <w:rFonts w:ascii="Verdana" w:hAnsi="Verdana" w:cs="Arial"/>
          <w:lang w:val="en-AU"/>
        </w:rPr>
      </w:pPr>
      <w:r w:rsidRPr="003B4947">
        <w:rPr>
          <w:rFonts w:ascii="Verdana" w:hAnsi="Verdana" w:cs="Arial"/>
          <w:lang w:val="en-AU"/>
        </w:rPr>
        <w:t>_________________________________________</w:t>
      </w:r>
    </w:p>
    <w:p w:rsidR="00040125" w:rsidRPr="003B4947" w:rsidRDefault="00040125" w:rsidP="00040125">
      <w:pPr>
        <w:rPr>
          <w:rFonts w:ascii="Verdana" w:hAnsi="Verdana" w:cs="Arial"/>
          <w:lang w:val="en-AU"/>
        </w:rPr>
      </w:pPr>
    </w:p>
    <w:p w:rsidR="00040125" w:rsidRPr="003B4947" w:rsidRDefault="00040125" w:rsidP="00040125">
      <w:pPr>
        <w:rPr>
          <w:rFonts w:ascii="Verdana" w:hAnsi="Verdana" w:cs="Arial"/>
          <w:lang w:val="en-AU"/>
        </w:rPr>
      </w:pPr>
    </w:p>
    <w:p w:rsidR="00040125" w:rsidRPr="003B4947" w:rsidRDefault="00040125" w:rsidP="00040125">
      <w:pPr>
        <w:rPr>
          <w:rFonts w:ascii="Verdana" w:hAnsi="Verdana" w:cs="Arial"/>
          <w:lang w:val="en-AU"/>
        </w:rPr>
      </w:pPr>
      <w:r w:rsidRPr="003B4947">
        <w:rPr>
          <w:rFonts w:ascii="Verdana" w:hAnsi="Verdana" w:cs="Arial"/>
          <w:lang w:val="en-AU"/>
        </w:rPr>
        <w:t>Your Aged Care number is: AC_________________</w:t>
      </w:r>
    </w:p>
    <w:p w:rsidR="00040125" w:rsidRPr="003B4947" w:rsidRDefault="00040125" w:rsidP="00040125">
      <w:pPr>
        <w:rPr>
          <w:rFonts w:ascii="Verdana" w:hAnsi="Verdana" w:cs="Arial"/>
          <w:i/>
        </w:rPr>
      </w:pPr>
    </w:p>
    <w:p w:rsidR="00040125" w:rsidRDefault="00040125" w:rsidP="00040125">
      <w:pPr>
        <w:rPr>
          <w:rFonts w:ascii="Verdana" w:hAnsi="Verdana" w:cs="Arial"/>
        </w:rPr>
      </w:pPr>
    </w:p>
    <w:p w:rsidR="00040125" w:rsidRPr="0000370C" w:rsidRDefault="00040125" w:rsidP="00040125">
      <w:pPr>
        <w:rPr>
          <w:rFonts w:ascii="Verdana" w:hAnsi="Verdana" w:cs="Arial"/>
          <w:lang w:val="en-AU"/>
        </w:rPr>
      </w:pPr>
      <w:r w:rsidRPr="0000370C">
        <w:rPr>
          <w:rFonts w:ascii="Verdana" w:hAnsi="Verdana" w:cs="Arial"/>
          <w:lang w:val="en-AU"/>
        </w:rPr>
        <w:t>What we discussed today?</w:t>
      </w:r>
    </w:p>
    <w:p w:rsidR="00040125" w:rsidRDefault="00040125" w:rsidP="00040125">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pPr w:leftFromText="180" w:rightFromText="180" w:vertAnchor="text" w:horzAnchor="margin" w:tblpY="442"/>
        <w:tblW w:w="0" w:type="auto"/>
        <w:tblLook w:val="04A0" w:firstRow="1" w:lastRow="0" w:firstColumn="1" w:lastColumn="0" w:noHBand="0" w:noVBand="1"/>
      </w:tblPr>
      <w:tblGrid>
        <w:gridCol w:w="4219"/>
        <w:gridCol w:w="4678"/>
      </w:tblGrid>
      <w:tr w:rsidR="00040125" w:rsidTr="00040125">
        <w:tc>
          <w:tcPr>
            <w:tcW w:w="4219" w:type="dxa"/>
          </w:tcPr>
          <w:p w:rsidR="00040125" w:rsidRPr="0000370C" w:rsidRDefault="00040125" w:rsidP="00040125">
            <w:pPr>
              <w:rPr>
                <w:rFonts w:ascii="Verdana" w:hAnsi="Verdana" w:cs="Arial"/>
                <w:lang w:val="en-AU"/>
              </w:rPr>
            </w:pPr>
            <w:r w:rsidRPr="0000370C">
              <w:rPr>
                <w:rFonts w:ascii="Verdana" w:hAnsi="Verdana" w:cs="Arial"/>
                <w:lang w:val="en-AU"/>
              </w:rPr>
              <w:t>Service Type</w:t>
            </w:r>
          </w:p>
        </w:tc>
        <w:tc>
          <w:tcPr>
            <w:tcW w:w="4678" w:type="dxa"/>
          </w:tcPr>
          <w:p w:rsidR="00040125" w:rsidRPr="0000370C" w:rsidRDefault="00040125" w:rsidP="00040125">
            <w:pPr>
              <w:rPr>
                <w:rFonts w:ascii="Verdana" w:hAnsi="Verdana" w:cs="Arial"/>
                <w:lang w:val="en-AU"/>
              </w:rPr>
            </w:pPr>
            <w:r w:rsidRPr="0000370C">
              <w:rPr>
                <w:rFonts w:ascii="Verdana" w:hAnsi="Verdana" w:cs="Arial"/>
                <w:lang w:val="en-AU"/>
              </w:rPr>
              <w:t>Provider(s) requested</w:t>
            </w:r>
            <w:r>
              <w:rPr>
                <w:rFonts w:ascii="Verdana" w:hAnsi="Verdana" w:cs="Arial"/>
                <w:lang w:val="en-AU"/>
              </w:rPr>
              <w:t xml:space="preserve"> or</w:t>
            </w:r>
            <w:r>
              <w:rPr>
                <w:rFonts w:ascii="Verdana" w:hAnsi="Verdana" w:cs="Arial"/>
                <w:lang w:val="en-AU"/>
              </w:rPr>
              <w:t xml:space="preserve"> Referral Code</w:t>
            </w:r>
          </w:p>
        </w:tc>
      </w:tr>
      <w:tr w:rsidR="00040125" w:rsidTr="00040125">
        <w:trPr>
          <w:trHeight w:val="851"/>
        </w:trPr>
        <w:tc>
          <w:tcPr>
            <w:tcW w:w="4219" w:type="dxa"/>
          </w:tcPr>
          <w:p w:rsidR="00040125" w:rsidRDefault="00040125" w:rsidP="00040125"/>
        </w:tc>
        <w:tc>
          <w:tcPr>
            <w:tcW w:w="4678" w:type="dxa"/>
          </w:tcPr>
          <w:p w:rsidR="00040125" w:rsidRDefault="00040125" w:rsidP="00040125"/>
        </w:tc>
      </w:tr>
      <w:tr w:rsidR="00040125" w:rsidTr="00040125">
        <w:trPr>
          <w:trHeight w:val="851"/>
        </w:trPr>
        <w:tc>
          <w:tcPr>
            <w:tcW w:w="4219" w:type="dxa"/>
          </w:tcPr>
          <w:p w:rsidR="00040125" w:rsidRDefault="00040125" w:rsidP="00040125"/>
        </w:tc>
        <w:tc>
          <w:tcPr>
            <w:tcW w:w="4678" w:type="dxa"/>
          </w:tcPr>
          <w:p w:rsidR="00040125" w:rsidRDefault="00040125" w:rsidP="00040125"/>
        </w:tc>
      </w:tr>
      <w:tr w:rsidR="00040125" w:rsidTr="00040125">
        <w:trPr>
          <w:trHeight w:val="851"/>
        </w:trPr>
        <w:tc>
          <w:tcPr>
            <w:tcW w:w="4219" w:type="dxa"/>
          </w:tcPr>
          <w:p w:rsidR="00040125" w:rsidRDefault="00040125" w:rsidP="00040125"/>
        </w:tc>
        <w:tc>
          <w:tcPr>
            <w:tcW w:w="4678" w:type="dxa"/>
          </w:tcPr>
          <w:p w:rsidR="00040125" w:rsidRDefault="00040125" w:rsidP="00040125"/>
        </w:tc>
      </w:tr>
      <w:tr w:rsidR="00040125" w:rsidTr="00040125">
        <w:trPr>
          <w:trHeight w:val="851"/>
        </w:trPr>
        <w:tc>
          <w:tcPr>
            <w:tcW w:w="4219" w:type="dxa"/>
          </w:tcPr>
          <w:p w:rsidR="00040125" w:rsidRDefault="00040125" w:rsidP="00040125"/>
        </w:tc>
        <w:tc>
          <w:tcPr>
            <w:tcW w:w="4678" w:type="dxa"/>
          </w:tcPr>
          <w:p w:rsidR="00040125" w:rsidRDefault="00040125" w:rsidP="00040125"/>
        </w:tc>
      </w:tr>
    </w:tbl>
    <w:p w:rsidR="00040125" w:rsidRDefault="00040125" w:rsidP="00040125">
      <w:r w:rsidRPr="0000370C">
        <w:rPr>
          <w:rFonts w:ascii="Verdana" w:hAnsi="Verdana" w:cs="Arial"/>
          <w:lang w:val="en-AU"/>
        </w:rPr>
        <w:t>Services you will be referred for:</w:t>
      </w:r>
    </w:p>
    <w:p w:rsidR="00040125" w:rsidRPr="00040125" w:rsidRDefault="00040125" w:rsidP="00040125">
      <w:pPr>
        <w:rPr>
          <w:rFonts w:ascii="Verdana" w:hAnsi="Verdana" w:cs="Arial"/>
          <w:lang w:val="en-AU"/>
        </w:rPr>
        <w:sectPr w:rsidR="00040125" w:rsidRPr="00040125">
          <w:pgSz w:w="11906" w:h="16838"/>
          <w:pgMar w:top="1440" w:right="1440" w:bottom="1440" w:left="1440" w:header="708" w:footer="708" w:gutter="0"/>
          <w:cols w:space="708"/>
          <w:docGrid w:linePitch="360"/>
        </w:sectPr>
      </w:pPr>
      <w:bookmarkStart w:id="17" w:name="_GoBack"/>
      <w:bookmarkEnd w:id="17"/>
    </w:p>
    <w:p w:rsidR="00FB4F60" w:rsidRDefault="00FB4F60"/>
    <w:sectPr w:rsidR="00FB4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2FC7"/>
    <w:multiLevelType w:val="hybridMultilevel"/>
    <w:tmpl w:val="1026E570"/>
    <w:lvl w:ilvl="0" w:tplc="E8384E0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A75BAF"/>
    <w:multiLevelType w:val="hybridMultilevel"/>
    <w:tmpl w:val="12B05934"/>
    <w:lvl w:ilvl="0" w:tplc="E8384E0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0"/>
  </w:num>
  <w:num w:numId="3">
    <w:abstractNumId w:val="2"/>
    <w:lvlOverride w:ilvl="0"/>
    <w:lvlOverride w:ilvl="1"/>
    <w:lvlOverride w:ilvl="2"/>
    <w:lvlOverride w:ilvl="3"/>
    <w:lvlOverride w:ilvl="4"/>
    <w:lvlOverride w:ilvl="5"/>
    <w:lvlOverride w:ilvl="6"/>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25"/>
    <w:rsid w:val="00040125"/>
    <w:rsid w:val="00FB4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2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401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4012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040125"/>
    <w:pPr>
      <w:keepNext/>
      <w:spacing w:before="240" w:after="60"/>
      <w:outlineLvl w:val="3"/>
    </w:pPr>
    <w:rPr>
      <w:rFonts w:ascii="Lucida Sans Unicode" w:hAnsi="Lucida Sans Unicode" w:cs="Arial"/>
      <w:b/>
      <w:bCs/>
      <w:noProof/>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25"/>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04012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rsid w:val="00040125"/>
    <w:rPr>
      <w:rFonts w:ascii="Lucida Sans Unicode" w:eastAsia="Times New Roman" w:hAnsi="Lucida Sans Unicode" w:cs="Arial"/>
      <w:b/>
      <w:bCs/>
      <w:noProof/>
      <w:spacing w:val="-5"/>
      <w:sz w:val="28"/>
      <w:szCs w:val="28"/>
      <w:lang w:val="en-US"/>
    </w:rPr>
  </w:style>
  <w:style w:type="paragraph" w:styleId="BodyText">
    <w:name w:val="Body Text"/>
    <w:next w:val="Normal"/>
    <w:link w:val="BodyTextChar"/>
    <w:rsid w:val="00040125"/>
    <w:pPr>
      <w:spacing w:after="240" w:line="220" w:lineRule="exact"/>
      <w:ind w:right="594"/>
    </w:pPr>
    <w:rPr>
      <w:rFonts w:ascii="Georgia" w:eastAsia="Times New Roman" w:hAnsi="Georgia" w:cs="Arial"/>
      <w:i/>
      <w:noProof/>
      <w:spacing w:val="-5"/>
      <w:sz w:val="20"/>
      <w:lang w:val="en-US"/>
    </w:rPr>
  </w:style>
  <w:style w:type="character" w:customStyle="1" w:styleId="BodyTextChar">
    <w:name w:val="Body Text Char"/>
    <w:basedOn w:val="DefaultParagraphFont"/>
    <w:link w:val="BodyText"/>
    <w:rsid w:val="00040125"/>
    <w:rPr>
      <w:rFonts w:ascii="Georgia" w:eastAsia="Times New Roman" w:hAnsi="Georgia" w:cs="Arial"/>
      <w:i/>
      <w:noProof/>
      <w:spacing w:val="-5"/>
      <w:sz w:val="20"/>
      <w:lang w:val="en-US"/>
    </w:rPr>
  </w:style>
  <w:style w:type="paragraph" w:customStyle="1" w:styleId="DHHSbody">
    <w:name w:val="DHHS body"/>
    <w:qFormat/>
    <w:rsid w:val="00040125"/>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040125"/>
    <w:pPr>
      <w:numPr>
        <w:numId w:val="1"/>
      </w:numPr>
      <w:spacing w:after="40"/>
    </w:pPr>
  </w:style>
  <w:style w:type="paragraph" w:customStyle="1" w:styleId="DHHSbullet2">
    <w:name w:val="DHHS bullet 2"/>
    <w:basedOn w:val="DHHSbody"/>
    <w:uiPriority w:val="2"/>
    <w:qFormat/>
    <w:rsid w:val="00040125"/>
    <w:pPr>
      <w:numPr>
        <w:ilvl w:val="2"/>
        <w:numId w:val="1"/>
      </w:numPr>
      <w:spacing w:after="40"/>
    </w:pPr>
  </w:style>
  <w:style w:type="paragraph" w:customStyle="1" w:styleId="DHHStablebullet">
    <w:name w:val="DHHS table bullet"/>
    <w:basedOn w:val="Normal"/>
    <w:uiPriority w:val="3"/>
    <w:qFormat/>
    <w:rsid w:val="00040125"/>
    <w:pPr>
      <w:numPr>
        <w:ilvl w:val="6"/>
        <w:numId w:val="1"/>
      </w:numPr>
      <w:spacing w:before="80" w:after="60"/>
    </w:pPr>
    <w:rPr>
      <w:rFonts w:ascii="Arial" w:hAnsi="Arial"/>
      <w:sz w:val="20"/>
      <w:szCs w:val="20"/>
      <w:lang w:val="en-AU"/>
    </w:rPr>
  </w:style>
  <w:style w:type="paragraph" w:customStyle="1" w:styleId="DHHSbulletindent">
    <w:name w:val="DHHS bullet indent"/>
    <w:basedOn w:val="DHHSbody"/>
    <w:uiPriority w:val="4"/>
    <w:rsid w:val="00040125"/>
    <w:pPr>
      <w:numPr>
        <w:ilvl w:val="4"/>
        <w:numId w:val="1"/>
      </w:numPr>
      <w:spacing w:after="40"/>
    </w:pPr>
  </w:style>
  <w:style w:type="paragraph" w:customStyle="1" w:styleId="DHHSbullet1lastline">
    <w:name w:val="DHHS bullet 1 last line"/>
    <w:basedOn w:val="DHHSbullet1"/>
    <w:qFormat/>
    <w:rsid w:val="00040125"/>
    <w:pPr>
      <w:numPr>
        <w:ilvl w:val="1"/>
      </w:numPr>
      <w:spacing w:after="120"/>
    </w:pPr>
  </w:style>
  <w:style w:type="paragraph" w:customStyle="1" w:styleId="DHHSbullet2lastline">
    <w:name w:val="DHHS bullet 2 last line"/>
    <w:basedOn w:val="DHHSbullet2"/>
    <w:uiPriority w:val="2"/>
    <w:qFormat/>
    <w:rsid w:val="00040125"/>
    <w:pPr>
      <w:numPr>
        <w:ilvl w:val="3"/>
      </w:numPr>
      <w:spacing w:after="120"/>
    </w:pPr>
  </w:style>
  <w:style w:type="numbering" w:customStyle="1" w:styleId="ZZBullets">
    <w:name w:val="ZZ Bullets"/>
    <w:rsid w:val="00040125"/>
    <w:pPr>
      <w:numPr>
        <w:numId w:val="1"/>
      </w:numPr>
    </w:pPr>
  </w:style>
  <w:style w:type="paragraph" w:customStyle="1" w:styleId="DHHSbulletindentlastline">
    <w:name w:val="DHHS bullet indent last line"/>
    <w:basedOn w:val="DHHSbody"/>
    <w:uiPriority w:val="4"/>
    <w:rsid w:val="00040125"/>
    <w:pPr>
      <w:numPr>
        <w:ilvl w:val="5"/>
        <w:numId w:val="1"/>
      </w:numPr>
    </w:pPr>
  </w:style>
  <w:style w:type="paragraph" w:styleId="ListParagraph">
    <w:name w:val="List Paragraph"/>
    <w:basedOn w:val="Normal"/>
    <w:uiPriority w:val="34"/>
    <w:qFormat/>
    <w:rsid w:val="00040125"/>
    <w:pPr>
      <w:ind w:left="720"/>
      <w:contextualSpacing/>
    </w:pPr>
  </w:style>
  <w:style w:type="character" w:styleId="Hyperlink">
    <w:name w:val="Hyperlink"/>
    <w:uiPriority w:val="99"/>
    <w:unhideWhenUsed/>
    <w:rsid w:val="00040125"/>
    <w:rPr>
      <w:color w:val="3366FF"/>
      <w:u w:val="dotted"/>
    </w:rPr>
  </w:style>
  <w:style w:type="paragraph" w:styleId="TOC3">
    <w:name w:val="toc 3"/>
    <w:basedOn w:val="Normal"/>
    <w:next w:val="Normal"/>
    <w:autoRedefine/>
    <w:uiPriority w:val="39"/>
    <w:unhideWhenUsed/>
    <w:rsid w:val="00040125"/>
    <w:pPr>
      <w:spacing w:after="100"/>
      <w:ind w:left="480"/>
    </w:pPr>
  </w:style>
  <w:style w:type="paragraph" w:styleId="TOC1">
    <w:name w:val="toc 1"/>
    <w:basedOn w:val="Normal"/>
    <w:next w:val="Normal"/>
    <w:autoRedefine/>
    <w:uiPriority w:val="39"/>
    <w:unhideWhenUsed/>
    <w:rsid w:val="00040125"/>
    <w:pPr>
      <w:spacing w:after="100"/>
    </w:pPr>
  </w:style>
  <w:style w:type="paragraph" w:styleId="TOCHeading">
    <w:name w:val="TOC Heading"/>
    <w:basedOn w:val="Heading1"/>
    <w:next w:val="Normal"/>
    <w:uiPriority w:val="39"/>
    <w:unhideWhenUsed/>
    <w:qFormat/>
    <w:rsid w:val="00040125"/>
    <w:pPr>
      <w:spacing w:line="276" w:lineRule="auto"/>
      <w:outlineLvl w:val="9"/>
    </w:pPr>
    <w:rPr>
      <w:lang w:eastAsia="ja-JP"/>
    </w:rPr>
  </w:style>
  <w:style w:type="table" w:styleId="TableGrid">
    <w:name w:val="Table Grid"/>
    <w:basedOn w:val="TableNormal"/>
    <w:uiPriority w:val="59"/>
    <w:rsid w:val="00040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125"/>
    <w:rPr>
      <w:rFonts w:ascii="Tahoma" w:hAnsi="Tahoma" w:cs="Tahoma"/>
      <w:sz w:val="16"/>
      <w:szCs w:val="16"/>
    </w:rPr>
  </w:style>
  <w:style w:type="character" w:customStyle="1" w:styleId="BalloonTextChar">
    <w:name w:val="Balloon Text Char"/>
    <w:basedOn w:val="DefaultParagraphFont"/>
    <w:link w:val="BalloonText"/>
    <w:uiPriority w:val="99"/>
    <w:semiHidden/>
    <w:rsid w:val="0004012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401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2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401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4012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040125"/>
    <w:pPr>
      <w:keepNext/>
      <w:spacing w:before="240" w:after="60"/>
      <w:outlineLvl w:val="3"/>
    </w:pPr>
    <w:rPr>
      <w:rFonts w:ascii="Lucida Sans Unicode" w:hAnsi="Lucida Sans Unicode" w:cs="Arial"/>
      <w:b/>
      <w:bCs/>
      <w:noProof/>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25"/>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04012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rsid w:val="00040125"/>
    <w:rPr>
      <w:rFonts w:ascii="Lucida Sans Unicode" w:eastAsia="Times New Roman" w:hAnsi="Lucida Sans Unicode" w:cs="Arial"/>
      <w:b/>
      <w:bCs/>
      <w:noProof/>
      <w:spacing w:val="-5"/>
      <w:sz w:val="28"/>
      <w:szCs w:val="28"/>
      <w:lang w:val="en-US"/>
    </w:rPr>
  </w:style>
  <w:style w:type="paragraph" w:styleId="BodyText">
    <w:name w:val="Body Text"/>
    <w:next w:val="Normal"/>
    <w:link w:val="BodyTextChar"/>
    <w:rsid w:val="00040125"/>
    <w:pPr>
      <w:spacing w:after="240" w:line="220" w:lineRule="exact"/>
      <w:ind w:right="594"/>
    </w:pPr>
    <w:rPr>
      <w:rFonts w:ascii="Georgia" w:eastAsia="Times New Roman" w:hAnsi="Georgia" w:cs="Arial"/>
      <w:i/>
      <w:noProof/>
      <w:spacing w:val="-5"/>
      <w:sz w:val="20"/>
      <w:lang w:val="en-US"/>
    </w:rPr>
  </w:style>
  <w:style w:type="character" w:customStyle="1" w:styleId="BodyTextChar">
    <w:name w:val="Body Text Char"/>
    <w:basedOn w:val="DefaultParagraphFont"/>
    <w:link w:val="BodyText"/>
    <w:rsid w:val="00040125"/>
    <w:rPr>
      <w:rFonts w:ascii="Georgia" w:eastAsia="Times New Roman" w:hAnsi="Georgia" w:cs="Arial"/>
      <w:i/>
      <w:noProof/>
      <w:spacing w:val="-5"/>
      <w:sz w:val="20"/>
      <w:lang w:val="en-US"/>
    </w:rPr>
  </w:style>
  <w:style w:type="paragraph" w:customStyle="1" w:styleId="DHHSbody">
    <w:name w:val="DHHS body"/>
    <w:qFormat/>
    <w:rsid w:val="00040125"/>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040125"/>
    <w:pPr>
      <w:numPr>
        <w:numId w:val="1"/>
      </w:numPr>
      <w:spacing w:after="40"/>
    </w:pPr>
  </w:style>
  <w:style w:type="paragraph" w:customStyle="1" w:styleId="DHHSbullet2">
    <w:name w:val="DHHS bullet 2"/>
    <w:basedOn w:val="DHHSbody"/>
    <w:uiPriority w:val="2"/>
    <w:qFormat/>
    <w:rsid w:val="00040125"/>
    <w:pPr>
      <w:numPr>
        <w:ilvl w:val="2"/>
        <w:numId w:val="1"/>
      </w:numPr>
      <w:spacing w:after="40"/>
    </w:pPr>
  </w:style>
  <w:style w:type="paragraph" w:customStyle="1" w:styleId="DHHStablebullet">
    <w:name w:val="DHHS table bullet"/>
    <w:basedOn w:val="Normal"/>
    <w:uiPriority w:val="3"/>
    <w:qFormat/>
    <w:rsid w:val="00040125"/>
    <w:pPr>
      <w:numPr>
        <w:ilvl w:val="6"/>
        <w:numId w:val="1"/>
      </w:numPr>
      <w:spacing w:before="80" w:after="60"/>
    </w:pPr>
    <w:rPr>
      <w:rFonts w:ascii="Arial" w:hAnsi="Arial"/>
      <w:sz w:val="20"/>
      <w:szCs w:val="20"/>
      <w:lang w:val="en-AU"/>
    </w:rPr>
  </w:style>
  <w:style w:type="paragraph" w:customStyle="1" w:styleId="DHHSbulletindent">
    <w:name w:val="DHHS bullet indent"/>
    <w:basedOn w:val="DHHSbody"/>
    <w:uiPriority w:val="4"/>
    <w:rsid w:val="00040125"/>
    <w:pPr>
      <w:numPr>
        <w:ilvl w:val="4"/>
        <w:numId w:val="1"/>
      </w:numPr>
      <w:spacing w:after="40"/>
    </w:pPr>
  </w:style>
  <w:style w:type="paragraph" w:customStyle="1" w:styleId="DHHSbullet1lastline">
    <w:name w:val="DHHS bullet 1 last line"/>
    <w:basedOn w:val="DHHSbullet1"/>
    <w:qFormat/>
    <w:rsid w:val="00040125"/>
    <w:pPr>
      <w:numPr>
        <w:ilvl w:val="1"/>
      </w:numPr>
      <w:spacing w:after="120"/>
    </w:pPr>
  </w:style>
  <w:style w:type="paragraph" w:customStyle="1" w:styleId="DHHSbullet2lastline">
    <w:name w:val="DHHS bullet 2 last line"/>
    <w:basedOn w:val="DHHSbullet2"/>
    <w:uiPriority w:val="2"/>
    <w:qFormat/>
    <w:rsid w:val="00040125"/>
    <w:pPr>
      <w:numPr>
        <w:ilvl w:val="3"/>
      </w:numPr>
      <w:spacing w:after="120"/>
    </w:pPr>
  </w:style>
  <w:style w:type="numbering" w:customStyle="1" w:styleId="ZZBullets">
    <w:name w:val="ZZ Bullets"/>
    <w:rsid w:val="00040125"/>
    <w:pPr>
      <w:numPr>
        <w:numId w:val="1"/>
      </w:numPr>
    </w:pPr>
  </w:style>
  <w:style w:type="paragraph" w:customStyle="1" w:styleId="DHHSbulletindentlastline">
    <w:name w:val="DHHS bullet indent last line"/>
    <w:basedOn w:val="DHHSbody"/>
    <w:uiPriority w:val="4"/>
    <w:rsid w:val="00040125"/>
    <w:pPr>
      <w:numPr>
        <w:ilvl w:val="5"/>
        <w:numId w:val="1"/>
      </w:numPr>
    </w:pPr>
  </w:style>
  <w:style w:type="paragraph" w:styleId="ListParagraph">
    <w:name w:val="List Paragraph"/>
    <w:basedOn w:val="Normal"/>
    <w:uiPriority w:val="34"/>
    <w:qFormat/>
    <w:rsid w:val="00040125"/>
    <w:pPr>
      <w:ind w:left="720"/>
      <w:contextualSpacing/>
    </w:pPr>
  </w:style>
  <w:style w:type="character" w:styleId="Hyperlink">
    <w:name w:val="Hyperlink"/>
    <w:uiPriority w:val="99"/>
    <w:unhideWhenUsed/>
    <w:rsid w:val="00040125"/>
    <w:rPr>
      <w:color w:val="3366FF"/>
      <w:u w:val="dotted"/>
    </w:rPr>
  </w:style>
  <w:style w:type="paragraph" w:styleId="TOC3">
    <w:name w:val="toc 3"/>
    <w:basedOn w:val="Normal"/>
    <w:next w:val="Normal"/>
    <w:autoRedefine/>
    <w:uiPriority w:val="39"/>
    <w:unhideWhenUsed/>
    <w:rsid w:val="00040125"/>
    <w:pPr>
      <w:spacing w:after="100"/>
      <w:ind w:left="480"/>
    </w:pPr>
  </w:style>
  <w:style w:type="paragraph" w:styleId="TOC1">
    <w:name w:val="toc 1"/>
    <w:basedOn w:val="Normal"/>
    <w:next w:val="Normal"/>
    <w:autoRedefine/>
    <w:uiPriority w:val="39"/>
    <w:unhideWhenUsed/>
    <w:rsid w:val="00040125"/>
    <w:pPr>
      <w:spacing w:after="100"/>
    </w:pPr>
  </w:style>
  <w:style w:type="paragraph" w:styleId="TOCHeading">
    <w:name w:val="TOC Heading"/>
    <w:basedOn w:val="Heading1"/>
    <w:next w:val="Normal"/>
    <w:uiPriority w:val="39"/>
    <w:unhideWhenUsed/>
    <w:qFormat/>
    <w:rsid w:val="00040125"/>
    <w:pPr>
      <w:spacing w:line="276" w:lineRule="auto"/>
      <w:outlineLvl w:val="9"/>
    </w:pPr>
    <w:rPr>
      <w:lang w:eastAsia="ja-JP"/>
    </w:rPr>
  </w:style>
  <w:style w:type="table" w:styleId="TableGrid">
    <w:name w:val="Table Grid"/>
    <w:basedOn w:val="TableNormal"/>
    <w:uiPriority w:val="59"/>
    <w:rsid w:val="00040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0125"/>
    <w:rPr>
      <w:rFonts w:ascii="Tahoma" w:hAnsi="Tahoma" w:cs="Tahoma"/>
      <w:sz w:val="16"/>
      <w:szCs w:val="16"/>
    </w:rPr>
  </w:style>
  <w:style w:type="character" w:customStyle="1" w:styleId="BalloonTextChar">
    <w:name w:val="Balloon Text Char"/>
    <w:basedOn w:val="DefaultParagraphFont"/>
    <w:link w:val="BalloonText"/>
    <w:uiPriority w:val="99"/>
    <w:semiHidden/>
    <w:rsid w:val="0004012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040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melbourne.vic.gov.au" TargetMode="External"/><Relationship Id="rId13" Type="http://schemas.openxmlformats.org/officeDocument/2006/relationships/hyperlink" Target="https://www.advancecareplanning.org.au" TargetMode="External"/><Relationship Id="rId3" Type="http://schemas.microsoft.com/office/2007/relationships/stylesWithEffects" Target="stylesWithEffects.xml"/><Relationship Id="rId7" Type="http://schemas.openxmlformats.org/officeDocument/2006/relationships/hyperlink" Target="mailto:intakeofficer@hobsonsbay.vic.gov.au" TargetMode="External"/><Relationship Id="rId12" Type="http://schemas.openxmlformats.org/officeDocument/2006/relationships/hyperlink" Target="https://www.agedcarecomplaint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akeofficer@brimbank.vic.gov.au" TargetMode="External"/><Relationship Id="rId11" Type="http://schemas.openxmlformats.org/officeDocument/2006/relationships/hyperlink" Target="http://www.myagedcare.gov.au/login-using-my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take@wyndham.vic.gov.au" TargetMode="External"/><Relationship Id="rId4" Type="http://schemas.openxmlformats.org/officeDocument/2006/relationships/settings" Target="settings.xml"/><Relationship Id="rId9" Type="http://schemas.openxmlformats.org/officeDocument/2006/relationships/hyperlink" Target="mailto:comcare@mvcc.vi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7A2F9F9A.dotm</Template>
  <TotalTime>13</TotalTime>
  <Pages>10</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Wilmshurst</dc:creator>
  <cp:lastModifiedBy>Robyn Wilmshurst</cp:lastModifiedBy>
  <cp:revision>1</cp:revision>
  <cp:lastPrinted>2017-06-27T05:51:00Z</cp:lastPrinted>
  <dcterms:created xsi:type="dcterms:W3CDTF">2017-06-27T05:41:00Z</dcterms:created>
  <dcterms:modified xsi:type="dcterms:W3CDTF">2017-06-27T05:57:00Z</dcterms:modified>
</cp:coreProperties>
</file>