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axent home goods website thoughts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Logo on upper left hand side of all pages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Buttons for social media --Instagram, Facebook, Pinterest, Twitter--on upper right hand side of all pages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Shopping cart icon on upper right hand side of all pages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3 tabs across the top of the page  “about axent”  “how does this craziness work?”  “contact”  (I’ll provide copy for each)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Main screen of home page: slide show of products--individual products and combinations.  I’ll provide the photos</w:t>
        <w:br w:type="textWrapping"/>
        <w:br w:type="textWrapping"/>
        <w:t xml:space="preserve">Vertical menu of product categories on the left hand side of the screen.  Categories are:</w:t>
        <w:br w:type="textWrapping"/>
        <w:br w:type="textWrapping"/>
        <w:t xml:space="preserve">Vases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Throw Pillows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Blankets and Throws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For Your Floors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For Your Walls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For Your Table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For Your Bedside</w:t>
        <w:br w:type="textWrapping"/>
        <w:t xml:space="preserve">Let THere Be Light</w:t>
        <w:br w:type="textWrapping"/>
        <w:t xml:space="preserve">Put Your Feet Up</w:t>
        <w:br w:type="textWrapping"/>
        <w:br w:type="textWrapping"/>
        <w:t xml:space="preserve">(I’ll provide [amateur] photos, prices and product descriptions for each product)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