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contextualSpacing w:val="0"/>
      </w:pPr>
      <w:bookmarkStart w:colFirst="0" w:colLast="0" w:name="_2gazcsgmxkub" w:id="0"/>
      <w:bookmarkEnd w:id="0"/>
      <w:r w:rsidDel="00000000" w:rsidR="00000000" w:rsidRPr="00000000">
        <w:rPr>
          <w:color w:val="6aa84f"/>
          <w:sz w:val="72"/>
          <w:szCs w:val="72"/>
          <w:rtl w:val="0"/>
        </w:rPr>
        <w:t xml:space="preserve">The Identity People</w:t>
      </w:r>
    </w:p>
    <w:p w:rsidR="00000000" w:rsidDel="00000000" w:rsidP="00000000" w:rsidRDefault="00000000" w:rsidRPr="00000000">
      <w:pPr>
        <w:pStyle w:val="Subtitle"/>
        <w:contextualSpacing w:val="0"/>
      </w:pPr>
      <w:bookmarkStart w:colFirst="0" w:colLast="0" w:name="_2nuf54q86v7q" w:id="1"/>
      <w:bookmarkEnd w:id="1"/>
      <w:r w:rsidDel="00000000" w:rsidR="00000000" w:rsidRPr="00000000">
        <w:rPr>
          <w:i w:val="1"/>
          <w:color w:val="434343"/>
          <w:sz w:val="24"/>
          <w:szCs w:val="24"/>
          <w:rtl w:val="0"/>
        </w:rPr>
        <w:t xml:space="preserve">Keeping your people and your business secure</w:t>
      </w:r>
    </w:p>
    <w:p w:rsidR="00000000" w:rsidDel="00000000" w:rsidP="00000000" w:rsidRDefault="00000000" w:rsidRPr="00000000">
      <w:pPr>
        <w:spacing w:before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0" w:lineRule="auto"/>
        <w:contextualSpacing w:val="0"/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Security is a major concern for many organisations, businesses and government. Identifying persons using services, accessing buildings or campuses as well as presenting themselves to customers or patients, is a critical component in risk mitigation.</w:t>
      </w:r>
    </w:p>
    <w:p w:rsidR="00000000" w:rsidDel="00000000" w:rsidP="00000000" w:rsidRDefault="00000000" w:rsidRPr="00000000">
      <w:pPr>
        <w:spacing w:before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0" w:lineRule="auto"/>
        <w:contextualSpacing w:val="0"/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Organisations are implementing comprehensive networks of cost recovery, cashless POS, and work efficiency tools, which provides the user experience expected in a modern day professional environment. Identifying who is accessing and using these tools is an essential part of any businesses security posture.</w:t>
      </w:r>
    </w:p>
    <w:p w:rsidR="00000000" w:rsidDel="00000000" w:rsidP="00000000" w:rsidRDefault="00000000" w:rsidRPr="00000000">
      <w:pPr>
        <w:spacing w:before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0" w:lineRule="auto"/>
        <w:contextualSpacing w:val="0"/>
      </w:pPr>
      <w:r w:rsidDel="00000000" w:rsidR="00000000" w:rsidRPr="00000000">
        <w:rPr>
          <w:b w:val="1"/>
          <w:color w:val="1155cc"/>
          <w:sz w:val="20"/>
          <w:szCs w:val="20"/>
          <w:rtl w:val="0"/>
        </w:rPr>
        <w:t xml:space="preserve">Our aim is to offer expert professional advice, an amazing customer experience, at the most competitive pricing in the industry.</w:t>
      </w:r>
    </w:p>
    <w:p w:rsidR="00000000" w:rsidDel="00000000" w:rsidP="00000000" w:rsidRDefault="00000000" w:rsidRPr="00000000">
      <w:pPr>
        <w:spacing w:before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0" w:lineRule="auto"/>
        <w:contextualSpacing w:val="0"/>
      </w:pPr>
      <w:r w:rsidDel="00000000" w:rsidR="00000000" w:rsidRPr="00000000">
        <w:rPr>
          <w:b w:val="1"/>
          <w:color w:val="6aa84f"/>
          <w:sz w:val="28"/>
          <w:szCs w:val="28"/>
          <w:rtl w:val="0"/>
        </w:rPr>
        <w:t xml:space="preserve">Products Sold</w:t>
      </w:r>
      <w:r w:rsidDel="00000000" w:rsidR="00000000" w:rsidRPr="00000000">
        <w:drawing>
          <wp:anchor allowOverlap="1" behindDoc="0" distB="114300" distT="114300" distL="114300" distR="114300" hidden="0" layoutInCell="0" locked="0" relativeHeight="0" simplePos="0">
            <wp:simplePos x="0" y="0"/>
            <wp:positionH relativeFrom="margin">
              <wp:posOffset>-95249</wp:posOffset>
            </wp:positionH>
            <wp:positionV relativeFrom="paragraph">
              <wp:posOffset>238125</wp:posOffset>
            </wp:positionV>
            <wp:extent cx="1070180" cy="771525"/>
            <wp:effectExtent b="0" l="0" r="0" t="0"/>
            <wp:wrapSquare wrapText="bothSides" distB="114300" distT="114300" distL="114300" distR="114300"/>
            <wp:docPr descr="fargo_hdp5000_printer-sm.jpg" id="3" name="image07.jpg"/>
            <a:graphic>
              <a:graphicData uri="http://schemas.openxmlformats.org/drawingml/2006/picture">
                <pic:pic>
                  <pic:nvPicPr>
                    <pic:cNvPr descr="fargo_hdp5000_printer-sm.jpg" id="0" name="image07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0180" cy="771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spacing w:before="120" w:line="240" w:lineRule="auto"/>
        <w:contextualSpacing w:val="0"/>
      </w:pPr>
      <w:r w:rsidDel="00000000" w:rsidR="00000000" w:rsidRPr="00000000">
        <w:rPr>
          <w:b w:val="1"/>
          <w:color w:val="434343"/>
          <w:rtl w:val="0"/>
        </w:rPr>
        <w:t xml:space="preserve">ID Card Printers and Consumables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before="120" w:line="240" w:lineRule="auto"/>
        <w:ind w:left="720" w:hanging="360"/>
        <w:contextualSpacing w:val="1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Photo ID/ Badge Printing hardware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before="120" w:line="240" w:lineRule="auto"/>
        <w:ind w:left="720" w:hanging="360"/>
        <w:contextualSpacing w:val="1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Ongoing supplies of consumables / toner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0" locked="0" relativeHeight="0" simplePos="0">
            <wp:simplePos x="0" y="0"/>
            <wp:positionH relativeFrom="margin">
              <wp:posOffset>4683940</wp:posOffset>
            </wp:positionH>
            <wp:positionV relativeFrom="paragraph">
              <wp:posOffset>109538</wp:posOffset>
            </wp:positionV>
            <wp:extent cx="1754960" cy="1995488"/>
            <wp:effectExtent b="0" l="0" r="0" t="0"/>
            <wp:wrapSquare wrapText="bothSides" distB="114300" distT="114300" distL="114300" distR="114300"/>
            <wp:docPr descr="l_hid-entry-glass.jpg" id="5" name="image09.jpg"/>
            <a:graphic>
              <a:graphicData uri="http://schemas.openxmlformats.org/drawingml/2006/picture">
                <pic:pic>
                  <pic:nvPicPr>
                    <pic:cNvPr descr="l_hid-entry-glass.jpg" id="0" name="image09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4960" cy="19954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spacing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0" w:line="240" w:lineRule="auto"/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0" locked="0" relativeHeight="0" simplePos="0">
            <wp:simplePos x="0" y="0"/>
            <wp:positionH relativeFrom="margin">
              <wp:posOffset>-95249</wp:posOffset>
            </wp:positionH>
            <wp:positionV relativeFrom="paragraph">
              <wp:posOffset>85725</wp:posOffset>
            </wp:positionV>
            <wp:extent cx="1066800" cy="674298"/>
            <wp:effectExtent b="0" l="0" r="0" t="0"/>
            <wp:wrapSquare wrapText="bothSides" distB="114300" distT="114300" distL="114300" distR="114300"/>
            <wp:docPr descr="Access Control.jpg" id="2" name="image06.jpg"/>
            <a:graphic>
              <a:graphicData uri="http://schemas.openxmlformats.org/drawingml/2006/picture">
                <pic:pic>
                  <pic:nvPicPr>
                    <pic:cNvPr descr="Access Control.jpg" id="0" name="image06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67429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spacing w:before="0" w:line="240" w:lineRule="auto"/>
        <w:contextualSpacing w:val="0"/>
      </w:pPr>
      <w:r w:rsidDel="00000000" w:rsidR="00000000" w:rsidRPr="00000000">
        <w:rPr>
          <w:b w:val="1"/>
          <w:color w:val="434343"/>
          <w:rtl w:val="0"/>
        </w:rPr>
        <w:t xml:space="preserve">Access Control Cards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before="0" w:line="240" w:lineRule="auto"/>
        <w:ind w:left="720" w:hanging="360"/>
        <w:contextualSpacing w:val="1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Smart chip cards/badges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before="0" w:line="240" w:lineRule="auto"/>
        <w:ind w:left="720" w:hanging="360"/>
        <w:contextualSpacing w:val="1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Magnetic stripe cards/badges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before="0" w:line="240" w:lineRule="auto"/>
        <w:ind w:left="720" w:hanging="360"/>
        <w:contextualSpacing w:val="1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Proximity RFID cards/badge</w:t>
      </w:r>
    </w:p>
    <w:p w:rsidR="00000000" w:rsidDel="00000000" w:rsidP="00000000" w:rsidRDefault="00000000" w:rsidRPr="00000000">
      <w:pPr>
        <w:spacing w:before="0" w:line="240" w:lineRule="auto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0" locked="0" relativeHeight="0" simplePos="0">
            <wp:simplePos x="0" y="0"/>
            <wp:positionH relativeFrom="margin">
              <wp:posOffset>-95249</wp:posOffset>
            </wp:positionH>
            <wp:positionV relativeFrom="paragraph">
              <wp:posOffset>76200</wp:posOffset>
            </wp:positionV>
            <wp:extent cx="1066800" cy="825260"/>
            <wp:effectExtent b="0" l="0" r="0" t="0"/>
            <wp:wrapSquare wrapText="bothSides" distB="114300" distT="114300" distL="114300" distR="114300"/>
            <wp:docPr descr="images.jpg" id="4" name="image08.jpg"/>
            <a:graphic>
              <a:graphicData uri="http://schemas.openxmlformats.org/drawingml/2006/picture">
                <pic:pic>
                  <pic:nvPicPr>
                    <pic:cNvPr descr="images.jpg" id="0" name="image08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8252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spacing w:before="0" w:line="240" w:lineRule="auto"/>
        <w:contextualSpacing w:val="0"/>
      </w:pPr>
      <w:r w:rsidDel="00000000" w:rsidR="00000000" w:rsidRPr="00000000">
        <w:rPr>
          <w:b w:val="1"/>
          <w:color w:val="434343"/>
          <w:rtl w:val="0"/>
        </w:rPr>
        <w:t xml:space="preserve">ID Accessories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before="0" w:line="240" w:lineRule="auto"/>
        <w:ind w:left="720" w:hanging="360"/>
        <w:contextualSpacing w:val="1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Card/</w:t>
      </w:r>
      <w:r w:rsidDel="00000000" w:rsidR="00000000" w:rsidRPr="00000000">
        <w:rPr>
          <w:color w:val="666666"/>
          <w:rtl w:val="0"/>
        </w:rPr>
        <w:t xml:space="preserve">Badge holders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before="0" w:line="240" w:lineRule="auto"/>
        <w:ind w:left="720" w:hanging="360"/>
        <w:contextualSpacing w:val="1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Lanyards and wristbands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before="0" w:line="240" w:lineRule="auto"/>
        <w:ind w:left="720" w:hanging="360"/>
        <w:contextualSpacing w:val="1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Card reels, clips and pins</w:t>
      </w:r>
    </w:p>
    <w:p w:rsidR="00000000" w:rsidDel="00000000" w:rsidP="00000000" w:rsidRDefault="00000000" w:rsidRPr="00000000">
      <w:pPr>
        <w:spacing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  <w:rPr/>
      </w:pPr>
      <w:bookmarkStart w:colFirst="0" w:colLast="0" w:name="_izh0w05mz75r" w:id="2"/>
      <w:bookmarkEnd w:id="2"/>
      <w:r w:rsidDel="00000000" w:rsidR="00000000" w:rsidRPr="00000000">
        <w:rPr>
          <w:rFonts w:ascii="Open Sans" w:cs="Open Sans" w:eastAsia="Open Sans" w:hAnsi="Open Sans"/>
          <w:color w:val="6aa84f"/>
          <w:sz w:val="28"/>
          <w:szCs w:val="28"/>
          <w:rtl w:val="0"/>
        </w:rPr>
        <w:t xml:space="preserve">Target Customers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color w:val="666666"/>
        </w:rPr>
      </w:pPr>
      <w:r w:rsidDel="00000000" w:rsidR="00000000" w:rsidRPr="00000000">
        <w:rPr>
          <w:b w:val="1"/>
          <w:color w:val="434343"/>
          <w:rtl w:val="0"/>
        </w:rPr>
        <w:t xml:space="preserve">Healthcare -</w:t>
      </w:r>
      <w:r w:rsidDel="00000000" w:rsidR="00000000" w:rsidRPr="00000000">
        <w:rPr>
          <w:color w:val="666666"/>
          <w:rtl w:val="0"/>
        </w:rPr>
        <w:t xml:space="preserve"> Hospitals and Aged Care Facilities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spacing w:after="0" w:before="120" w:line="288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434343"/>
          <w:sz w:val="22"/>
          <w:szCs w:val="22"/>
          <w:vertAlign w:val="baseline"/>
        </w:rPr>
      </w:pPr>
      <w:r w:rsidDel="00000000" w:rsidR="00000000" w:rsidRPr="00000000">
        <w:rPr>
          <w:b w:val="1"/>
          <w:color w:val="434343"/>
          <w:rtl w:val="0"/>
        </w:rPr>
        <w:t xml:space="preserve">Government Agencies and Departments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spacing w:after="0" w:before="120" w:line="288" w:lineRule="auto"/>
        <w:ind w:left="720" w:right="0" w:hanging="360"/>
        <w:jc w:val="left"/>
        <w:rPr>
          <w:b w:val="1"/>
          <w:color w:val="434343"/>
        </w:rPr>
      </w:pPr>
      <w:r w:rsidDel="00000000" w:rsidR="00000000" w:rsidRPr="00000000">
        <w:rPr>
          <w:b w:val="1"/>
          <w:color w:val="434343"/>
          <w:rtl w:val="0"/>
        </w:rPr>
        <w:t xml:space="preserve">Membership Clubs and Associations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spacing w:after="0" w:before="120" w:line="288" w:lineRule="auto"/>
        <w:ind w:left="720" w:right="0" w:hanging="360"/>
        <w:jc w:val="left"/>
        <w:rPr>
          <w:b w:val="1"/>
          <w:color w:val="666666"/>
        </w:rPr>
      </w:pPr>
      <w:r w:rsidDel="00000000" w:rsidR="00000000" w:rsidRPr="00000000">
        <w:rPr>
          <w:b w:val="1"/>
          <w:color w:val="434343"/>
          <w:rtl w:val="0"/>
        </w:rPr>
        <w:t xml:space="preserve">Corporate / Enterprise</w:t>
      </w:r>
      <w:r w:rsidDel="00000000" w:rsidR="00000000" w:rsidRPr="00000000">
        <w:rPr>
          <w:b w:val="1"/>
          <w:color w:val="666666"/>
          <w:rtl w:val="0"/>
        </w:rPr>
        <w:t xml:space="preserve"> - </w:t>
      </w:r>
      <w:r w:rsidDel="00000000" w:rsidR="00000000" w:rsidRPr="00000000">
        <w:rPr>
          <w:color w:val="666666"/>
          <w:rtl w:val="0"/>
        </w:rPr>
        <w:t xml:space="preserve">HR and Security departments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spacing w:after="0" w:before="120" w:line="288" w:lineRule="auto"/>
        <w:ind w:left="720" w:right="0" w:hanging="360"/>
        <w:jc w:val="left"/>
        <w:rPr>
          <w:color w:val="666666"/>
        </w:rPr>
      </w:pPr>
      <w:r w:rsidDel="00000000" w:rsidR="00000000" w:rsidRPr="00000000">
        <w:rPr>
          <w:b w:val="1"/>
          <w:color w:val="434343"/>
          <w:rtl w:val="0"/>
        </w:rPr>
        <w:t xml:space="preserve">Education and Training</w:t>
      </w:r>
      <w:r w:rsidDel="00000000" w:rsidR="00000000" w:rsidRPr="00000000">
        <w:rPr>
          <w:b w:val="1"/>
          <w:color w:val="666666"/>
          <w:rtl w:val="0"/>
        </w:rPr>
        <w:t xml:space="preserve"> - </w:t>
      </w:r>
      <w:r w:rsidDel="00000000" w:rsidR="00000000" w:rsidRPr="00000000">
        <w:rPr>
          <w:color w:val="666666"/>
          <w:rtl w:val="0"/>
        </w:rPr>
        <w:t xml:space="preserve">Secondary and Tertiary Education providers + RTO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first"/>
      <w:pgSz w:h="15840" w:w="12240"/>
      <w:pgMar w:bottom="1080" w:top="1080" w:left="1440" w:right="144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PT Sans Narrow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spacing w:before="400" w:lineRule="auto"/>
      <w:contextualSpacing w:val="0"/>
      <w:jc w:val="right"/>
    </w:pPr>
    <w:r w:rsidDel="00000000" w:rsidR="00000000" w:rsidRPr="00000000">
      <w:rPr>
        <w:rFonts w:ascii="PT Sans Narrow" w:cs="PT Sans Narrow" w:eastAsia="PT Sans Narrow" w:hAnsi="PT Sans Narrow"/>
        <w:sz w:val="28"/>
        <w:szCs w:val="28"/>
        <w:rtl w:val="0"/>
      </w:rPr>
      <w:t xml:space="preserve">  </w:t>
    </w:r>
    <w:fldSimple w:instr="PAGE" w:fldLock="0" w:dirty="0">
      <w:r w:rsidDel="00000000" w:rsidR="00000000" w:rsidRPr="00000000">
        <w:rPr>
          <w:rFonts w:ascii="PT Sans Narrow" w:cs="PT Sans Narrow" w:eastAsia="PT Sans Narrow" w:hAnsi="PT Sans Narrow"/>
          <w:sz w:val="28"/>
          <w:szCs w:val="28"/>
        </w:rPr>
      </w:r>
    </w:fldSimple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spacing w:after="200" w:lineRule="auto"/>
      <w:contextualSpacing w:val="0"/>
    </w:pPr>
    <w:r w:rsidDel="00000000" w:rsidR="00000000" w:rsidRPr="00000000">
      <w:drawing>
        <wp:inline distB="114300" distT="114300" distL="114300" distR="114300">
          <wp:extent cx="5943600" cy="76200"/>
          <wp:effectExtent b="0" l="0" r="0" t="0"/>
          <wp:docPr id="1" name="image04.png" title="horizontal line"/>
          <a:graphic>
            <a:graphicData uri="http://schemas.openxmlformats.org/drawingml/2006/picture">
              <pic:pic>
                <pic:nvPicPr>
                  <pic:cNvPr id="0" name="image04.png" title="horizontal line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6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spacing w:before="400" w:line="288" w:lineRule="auto"/>
      <w:contextualSpacing w:val="0"/>
      <w:jc w:val="right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Open Sans" w:cs="Open Sans" w:eastAsia="Open Sans" w:hAnsi="Open Sans"/>
        <w:b w:val="0"/>
        <w:i w:val="0"/>
        <w:smallCaps w:val="0"/>
        <w:strike w:val="0"/>
        <w:color w:val="695d46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120" w:line="288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before="480" w:line="312" w:lineRule="auto"/>
      <w:contextualSpacing w:val="1"/>
    </w:pPr>
    <w:rPr>
      <w:rFonts w:ascii="PT Sans Narrow" w:cs="PT Sans Narrow" w:eastAsia="PT Sans Narrow" w:hAnsi="PT Sans Narrow"/>
      <w:b w:val="1"/>
      <w:color w:val="ff5e0e"/>
      <w:sz w:val="36"/>
      <w:szCs w:val="36"/>
    </w:rPr>
  </w:style>
  <w:style w:type="paragraph" w:styleId="Heading2">
    <w:name w:val="heading 2"/>
    <w:basedOn w:val="Normal"/>
    <w:next w:val="Normal"/>
    <w:pPr>
      <w:contextualSpacing w:val="1"/>
    </w:pPr>
    <w:rPr>
      <w:rFonts w:ascii="PT Sans Narrow" w:cs="PT Sans Narrow" w:eastAsia="PT Sans Narrow" w:hAnsi="PT Sans Narrow"/>
      <w:color w:val="008575"/>
      <w:sz w:val="32"/>
      <w:szCs w:val="32"/>
    </w:rPr>
  </w:style>
  <w:style w:type="paragraph" w:styleId="Heading3">
    <w:name w:val="heading 3"/>
    <w:basedOn w:val="Normal"/>
    <w:next w:val="Normal"/>
    <w:pPr>
      <w:spacing w:after="120" w:before="0" w:line="240" w:lineRule="auto"/>
      <w:contextualSpacing w:val="1"/>
    </w:pPr>
    <w:rPr>
      <w:rFonts w:ascii="PT Sans Narrow" w:cs="PT Sans Narrow" w:eastAsia="PT Sans Narrow" w:hAnsi="PT Sans Narrow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before="0" w:line="240" w:lineRule="auto"/>
      <w:contextualSpacing w:val="1"/>
    </w:pPr>
    <w:rPr>
      <w:rFonts w:ascii="PT Sans Narrow" w:cs="PT Sans Narrow" w:eastAsia="PT Sans Narrow" w:hAnsi="PT Sans Narrow"/>
      <w:b w:val="1"/>
      <w:sz w:val="84"/>
      <w:szCs w:val="84"/>
    </w:rPr>
  </w:style>
  <w:style w:type="paragraph" w:styleId="Subtitle">
    <w:name w:val="Subtitle"/>
    <w:basedOn w:val="Normal"/>
    <w:next w:val="Normal"/>
    <w:pPr>
      <w:spacing w:after="0" w:lineRule="auto"/>
      <w:contextualSpacing w:val="1"/>
    </w:pPr>
    <w:rPr>
      <w:rFonts w:ascii="PT Sans Narrow" w:cs="PT Sans Narrow" w:eastAsia="PT Sans Narrow" w:hAnsi="PT Sans Narrow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image" Target="media/image07.jpg"/><Relationship Id="rId6" Type="http://schemas.openxmlformats.org/officeDocument/2006/relationships/image" Target="media/image09.jpg"/><Relationship Id="rId7" Type="http://schemas.openxmlformats.org/officeDocument/2006/relationships/image" Target="media/image06.jpg"/><Relationship Id="rId8" Type="http://schemas.openxmlformats.org/officeDocument/2006/relationships/image" Target="media/image08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Narrow-regular.ttf"/><Relationship Id="rId2" Type="http://schemas.openxmlformats.org/officeDocument/2006/relationships/font" Target="fonts/PTSansNarrow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4.png"/></Relationships>
</file>