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48" w:rsidRPr="008F1019" w:rsidRDefault="00387F48" w:rsidP="00387F48">
      <w:pPr>
        <w:rPr>
          <w:rFonts w:ascii="Helvetica" w:hAnsi="Helvetica" w:cs="Helvetica"/>
          <w:b/>
          <w:sz w:val="24"/>
          <w:szCs w:val="24"/>
        </w:rPr>
      </w:pPr>
      <w:r w:rsidRPr="008F1019">
        <w:rPr>
          <w:rFonts w:ascii="Helvetica" w:hAnsi="Helvetica" w:cs="Helvetica"/>
          <w:b/>
          <w:sz w:val="24"/>
          <w:szCs w:val="24"/>
        </w:rPr>
        <w:t>Slogans:</w:t>
      </w:r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  <w:r w:rsidRPr="008F1019">
        <w:rPr>
          <w:rFonts w:ascii="Helvetica" w:hAnsi="Helvetica" w:cs="Helvetica"/>
          <w:sz w:val="24"/>
          <w:szCs w:val="24"/>
        </w:rPr>
        <w:t>America is built on fearlessness, first as Veterans now as Ironworkers.</w:t>
      </w:r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  <w:r w:rsidRPr="008F1019">
        <w:rPr>
          <w:rFonts w:ascii="Helvetica" w:hAnsi="Helvetica" w:cs="Helvetica"/>
          <w:sz w:val="24"/>
          <w:szCs w:val="24"/>
        </w:rPr>
        <w:t>For Veterans, by Veterans</w:t>
      </w:r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  <w:r w:rsidRPr="008F1019">
        <w:rPr>
          <w:rFonts w:ascii="Helvetica" w:hAnsi="Helvetica" w:cs="Helvetica"/>
          <w:sz w:val="24"/>
          <w:szCs w:val="24"/>
        </w:rPr>
        <w:t>Building America: One Veteran Career at a Time</w:t>
      </w:r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  <w:r w:rsidRPr="008F1019">
        <w:rPr>
          <w:rFonts w:ascii="Helvetica" w:hAnsi="Helvetica" w:cs="Helvetica"/>
          <w:sz w:val="24"/>
          <w:szCs w:val="24"/>
        </w:rPr>
        <w:t>A Secure future in building America: Ironworking</w:t>
      </w:r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  <w:r w:rsidRPr="008F1019">
        <w:rPr>
          <w:rFonts w:ascii="Helvetica" w:hAnsi="Helvetica" w:cs="Helvetica"/>
          <w:sz w:val="24"/>
          <w:szCs w:val="24"/>
        </w:rPr>
        <w:t>Transforming Veterans into Skilled Tradesmen</w:t>
      </w:r>
      <w:r w:rsidR="002E6D44">
        <w:rPr>
          <w:rFonts w:ascii="Helvetica" w:hAnsi="Helvetica" w:cs="Helvetica"/>
          <w:sz w:val="24"/>
          <w:szCs w:val="24"/>
        </w:rPr>
        <w:t xml:space="preserve"> </w:t>
      </w:r>
      <w:bookmarkStart w:id="0" w:name="_GoBack"/>
      <w:bookmarkEnd w:id="0"/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</w:p>
    <w:p w:rsidR="00387F48" w:rsidRPr="008F1019" w:rsidRDefault="00387F48" w:rsidP="00387F48">
      <w:pPr>
        <w:rPr>
          <w:rFonts w:ascii="Helvetica" w:hAnsi="Helvetica" w:cs="Helvetica"/>
          <w:b/>
          <w:sz w:val="24"/>
          <w:szCs w:val="24"/>
        </w:rPr>
      </w:pPr>
      <w:r w:rsidRPr="008F1019">
        <w:rPr>
          <w:rFonts w:ascii="Helvetica" w:hAnsi="Helvetica" w:cs="Helvetica"/>
          <w:b/>
          <w:sz w:val="24"/>
          <w:szCs w:val="24"/>
        </w:rPr>
        <w:t>Logo:</w:t>
      </w:r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  <w:r w:rsidRPr="008F1019"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07C796DA" wp14:editId="0EF2CD17">
            <wp:extent cx="1781175" cy="102487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DILLUSTRAT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735" cy="104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  <w:r w:rsidRPr="008F1019">
        <w:rPr>
          <w:rFonts w:ascii="Helvetica" w:hAnsi="Helvetica" w:cs="Helvetica"/>
          <w:sz w:val="24"/>
          <w:szCs w:val="24"/>
        </w:rPr>
        <w:t>Gold Illustrator</w:t>
      </w:r>
    </w:p>
    <w:p w:rsidR="00387F48" w:rsidRPr="008F1019" w:rsidRDefault="00387F48" w:rsidP="00387F48">
      <w:pPr>
        <w:rPr>
          <w:rFonts w:ascii="Helvetica" w:hAnsi="Helvetica" w:cs="Helvetica"/>
          <w:b/>
          <w:sz w:val="24"/>
          <w:szCs w:val="24"/>
        </w:rPr>
      </w:pPr>
      <w:r w:rsidRPr="008F1019">
        <w:rPr>
          <w:rFonts w:ascii="Helvetica" w:hAnsi="Helvetica" w:cs="Helvetica"/>
          <w:b/>
          <w:sz w:val="24"/>
          <w:szCs w:val="24"/>
        </w:rPr>
        <w:t>Background Color:</w:t>
      </w:r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  <w:r w:rsidRPr="008F1019"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29F0F" wp14:editId="468CC2AA">
                <wp:simplePos x="0" y="0"/>
                <wp:positionH relativeFrom="column">
                  <wp:posOffset>3057525</wp:posOffset>
                </wp:positionH>
                <wp:positionV relativeFrom="paragraph">
                  <wp:posOffset>191135</wp:posOffset>
                </wp:positionV>
                <wp:extent cx="1114425" cy="690880"/>
                <wp:effectExtent l="0" t="0" r="28575" b="1397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90880"/>
                        </a:xfrm>
                        <a:prstGeom prst="rect">
                          <a:avLst/>
                        </a:prstGeom>
                        <a:solidFill>
                          <a:srgbClr val="243E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9F63A" id="Rectangle 3" o:spid="_x0000_s1026" style="position:absolute;margin-left:240.75pt;margin-top:15.05pt;width:87.75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" fillcolor="#243e55" strokecolor="#1f4d78 [1604]" strokeweight="1pt"/>
            </w:pict>
          </mc:Fallback>
        </mc:AlternateContent>
      </w:r>
      <w:r w:rsidRPr="008F1019"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14C0C9" wp14:editId="3434AE5F">
            <wp:simplePos x="0" y="0"/>
            <wp:positionH relativeFrom="page">
              <wp:posOffset>952500</wp:posOffset>
            </wp:positionH>
            <wp:positionV relativeFrom="paragraph">
              <wp:posOffset>172085</wp:posOffset>
            </wp:positionV>
            <wp:extent cx="104775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019"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41233B3" wp14:editId="295634EB">
            <wp:simplePos x="0" y="0"/>
            <wp:positionH relativeFrom="column">
              <wp:posOffset>1571625</wp:posOffset>
            </wp:positionH>
            <wp:positionV relativeFrom="paragraph">
              <wp:posOffset>181610</wp:posOffset>
            </wp:positionV>
            <wp:extent cx="1086485" cy="700852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et 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0" t="22580" r="20312" b="26210"/>
                    <a:stretch/>
                  </pic:blipFill>
                  <pic:spPr bwMode="auto">
                    <a:xfrm>
                      <a:off x="0" y="0"/>
                      <a:ext cx="1086485" cy="700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019">
        <w:rPr>
          <w:rFonts w:ascii="Helvetica" w:hAnsi="Helvetica" w:cs="Helvetica"/>
          <w:sz w:val="24"/>
          <w:szCs w:val="24"/>
        </w:rPr>
        <w:t>“Gunmetal Blue” : 243e55 OR (R:36 G:62 B:85)</w:t>
      </w:r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  <w:r w:rsidRPr="008F1019">
        <w:rPr>
          <w:rFonts w:ascii="Helvetica" w:hAnsi="Helvetica" w:cs="Helvetica"/>
          <w:sz w:val="24"/>
          <w:szCs w:val="24"/>
        </w:rPr>
        <w:t>Publishe</w:t>
      </w:r>
      <w:r>
        <w:rPr>
          <w:rFonts w:ascii="Helvetica" w:hAnsi="Helvetica" w:cs="Helvetica"/>
          <w:sz w:val="24"/>
          <w:szCs w:val="24"/>
        </w:rPr>
        <w:t xml:space="preserve">r                    </w:t>
      </w:r>
      <w:r w:rsidRPr="008F1019">
        <w:rPr>
          <w:rFonts w:ascii="Helvetica" w:hAnsi="Helvetica" w:cs="Helvetica"/>
          <w:sz w:val="24"/>
          <w:szCs w:val="24"/>
        </w:rPr>
        <w:t xml:space="preserve"> Illustrator</w:t>
      </w:r>
      <w:r>
        <w:rPr>
          <w:rFonts w:ascii="Helvetica" w:hAnsi="Helvetica" w:cs="Helvetica"/>
          <w:sz w:val="24"/>
          <w:szCs w:val="24"/>
        </w:rPr>
        <w:t xml:space="preserve">                    </w:t>
      </w:r>
      <w:r w:rsidRPr="008F1019">
        <w:rPr>
          <w:rFonts w:ascii="Helvetica" w:hAnsi="Helvetica" w:cs="Helvetica"/>
          <w:sz w:val="24"/>
          <w:szCs w:val="24"/>
        </w:rPr>
        <w:t>Blue with no texture</w:t>
      </w:r>
    </w:p>
    <w:p w:rsidR="00387F48" w:rsidRPr="008F1019" w:rsidRDefault="00387F48" w:rsidP="00387F48">
      <w:pPr>
        <w:rPr>
          <w:rFonts w:ascii="Helvetica" w:hAnsi="Helvetica" w:cs="Helvetica"/>
          <w:sz w:val="24"/>
          <w:szCs w:val="24"/>
        </w:rPr>
      </w:pPr>
    </w:p>
    <w:p w:rsidR="00387F48" w:rsidRPr="00796630" w:rsidRDefault="00387F48" w:rsidP="00387F48">
      <w:pPr>
        <w:rPr>
          <w:rFonts w:ascii="Helvetica" w:hAnsi="Helvetica" w:cs="Helvetica"/>
          <w:b/>
          <w:sz w:val="24"/>
          <w:szCs w:val="24"/>
        </w:rPr>
      </w:pPr>
      <w:r w:rsidRPr="00796630">
        <w:rPr>
          <w:rFonts w:ascii="Helvetica" w:hAnsi="Helvetica" w:cs="Helvetica"/>
          <w:b/>
          <w:sz w:val="24"/>
          <w:szCs w:val="24"/>
        </w:rPr>
        <w:t>Fonts:</w:t>
      </w:r>
    </w:p>
    <w:p w:rsidR="00387F48" w:rsidRDefault="00796630" w:rsidP="00387F48">
      <w:pPr>
        <w:rPr>
          <w:rFonts w:ascii="Bell MT" w:hAnsi="Bell MT" w:cs="Helvetica"/>
          <w:sz w:val="40"/>
          <w:szCs w:val="40"/>
        </w:rPr>
      </w:pPr>
      <w:r w:rsidRPr="00796630">
        <w:rPr>
          <w:rFonts w:ascii="Bell MT" w:hAnsi="Bell MT" w:cs="Helvetica"/>
          <w:sz w:val="40"/>
          <w:szCs w:val="40"/>
        </w:rPr>
        <w:t xml:space="preserve">The logo </w:t>
      </w:r>
      <w:r>
        <w:rPr>
          <w:rFonts w:ascii="Bell MT" w:hAnsi="Bell MT" w:cs="Helvetica"/>
          <w:sz w:val="40"/>
          <w:szCs w:val="40"/>
        </w:rPr>
        <w:t xml:space="preserve">font </w:t>
      </w:r>
      <w:r w:rsidRPr="00796630">
        <w:rPr>
          <w:rFonts w:ascii="Bell MT" w:hAnsi="Bell MT" w:cs="Helvetica"/>
          <w:sz w:val="40"/>
          <w:szCs w:val="40"/>
        </w:rPr>
        <w:t xml:space="preserve">is </w:t>
      </w:r>
      <w:proofErr w:type="spellStart"/>
      <w:r w:rsidRPr="00796630">
        <w:rPr>
          <w:rFonts w:ascii="Bell MT" w:hAnsi="Bell MT" w:cs="Helvetica"/>
          <w:sz w:val="40"/>
          <w:szCs w:val="40"/>
        </w:rPr>
        <w:t>microg</w:t>
      </w:r>
      <w:r>
        <w:rPr>
          <w:rFonts w:ascii="Bell MT" w:hAnsi="Bell MT" w:cs="Helvetica"/>
          <w:sz w:val="40"/>
          <w:szCs w:val="40"/>
        </w:rPr>
        <w:t>ramma</w:t>
      </w:r>
      <w:proofErr w:type="spellEnd"/>
    </w:p>
    <w:p w:rsidR="00796630" w:rsidRDefault="00796630" w:rsidP="00796630">
      <w:pPr>
        <w:rPr>
          <w:rFonts w:ascii="Helvetica" w:hAnsi="Helvetica" w:cs="Helvetica"/>
          <w:b/>
          <w:sz w:val="24"/>
          <w:szCs w:val="24"/>
        </w:rPr>
      </w:pPr>
      <w:r w:rsidRPr="00796630">
        <w:rPr>
          <w:rFonts w:ascii="Helvetica" w:hAnsi="Helvetica" w:cs="Helvetica"/>
          <w:b/>
          <w:sz w:val="24"/>
          <w:szCs w:val="24"/>
        </w:rPr>
        <w:t>TRI-FOLD BROCHURE</w:t>
      </w:r>
      <w:r>
        <w:rPr>
          <w:rFonts w:ascii="Helvetica" w:hAnsi="Helvetica" w:cs="Helvetica"/>
          <w:b/>
          <w:sz w:val="24"/>
          <w:szCs w:val="24"/>
        </w:rPr>
        <w:t>:</w:t>
      </w:r>
    </w:p>
    <w:p w:rsidR="00796630" w:rsidRDefault="00796630" w:rsidP="0079663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Veteran Apprenticeship Program in Ironworking</w:t>
      </w:r>
    </w:p>
    <w:p w:rsidR="00796630" w:rsidRDefault="00796630" w:rsidP="00796630">
      <w:pPr>
        <w:rPr>
          <w:rFonts w:ascii="Helvetica" w:hAnsi="Helvetica" w:cs="Helvetica"/>
          <w:sz w:val="24"/>
          <w:szCs w:val="24"/>
        </w:rPr>
      </w:pPr>
      <w:r w:rsidRPr="00796630">
        <w:rPr>
          <w:rFonts w:ascii="Helvetica" w:hAnsi="Helvetica" w:cs="Helvetica"/>
          <w:sz w:val="24"/>
          <w:szCs w:val="24"/>
          <w:u w:val="single"/>
        </w:rPr>
        <w:t>Skills/Traits:</w:t>
      </w:r>
      <w:r>
        <w:rPr>
          <w:rFonts w:ascii="Helvetica" w:hAnsi="Helvetica" w:cs="Helvetica"/>
          <w:sz w:val="24"/>
          <w:szCs w:val="24"/>
        </w:rPr>
        <w:t xml:space="preserve"> Welding, bolting, rigging, connecting</w:t>
      </w:r>
    </w:p>
    <w:p w:rsidR="00796630" w:rsidRDefault="00796630" w:rsidP="0079663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Teamwork, camaraderie, GI Bill, Skilled Labor, Career, Community service</w:t>
      </w:r>
    </w:p>
    <w:p w:rsidR="00796630" w:rsidRPr="00796630" w:rsidRDefault="00796630" w:rsidP="00796630">
      <w:pPr>
        <w:rPr>
          <w:rFonts w:ascii="Helvetica" w:hAnsi="Helvetica" w:cs="Helvetica"/>
          <w:sz w:val="24"/>
          <w:szCs w:val="24"/>
          <w:u w:val="single"/>
        </w:rPr>
      </w:pPr>
      <w:r w:rsidRPr="00796630">
        <w:rPr>
          <w:rFonts w:ascii="Helvetica" w:hAnsi="Helvetica" w:cs="Helvetica"/>
          <w:sz w:val="24"/>
          <w:szCs w:val="24"/>
          <w:u w:val="single"/>
        </w:rPr>
        <w:t>OJT, Apprenticeship, Career</w:t>
      </w:r>
    </w:p>
    <w:p w:rsidR="00796630" w:rsidRDefault="00796630" w:rsidP="0079663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  <w:t>D</w:t>
      </w:r>
      <w:r w:rsidRPr="00796630">
        <w:rPr>
          <w:rFonts w:ascii="Helvetica" w:hAnsi="Helvetica" w:cs="Helvetica"/>
          <w:sz w:val="24"/>
          <w:szCs w:val="24"/>
        </w:rPr>
        <w:t>ue to the large number of retirees from the baby boomer generation, ironworkers are in high demand.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796630">
        <w:rPr>
          <w:rFonts w:ascii="Helvetica" w:hAnsi="Helvetica" w:cs="Helvetica"/>
          <w:sz w:val="24"/>
          <w:szCs w:val="24"/>
        </w:rPr>
        <w:t xml:space="preserve">In Texas, the construction industry is on the rise and due to our training regiment, an average of 40 </w:t>
      </w:r>
      <w:proofErr w:type="spellStart"/>
      <w:r w:rsidRPr="00796630">
        <w:rPr>
          <w:rFonts w:ascii="Helvetica" w:hAnsi="Helvetica" w:cs="Helvetica"/>
          <w:sz w:val="24"/>
          <w:szCs w:val="24"/>
        </w:rPr>
        <w:t>hrs</w:t>
      </w:r>
      <w:proofErr w:type="spellEnd"/>
      <w:r w:rsidRPr="00796630">
        <w:rPr>
          <w:rFonts w:ascii="Helvetica" w:hAnsi="Helvetica" w:cs="Helvetica"/>
          <w:sz w:val="24"/>
          <w:szCs w:val="24"/>
        </w:rPr>
        <w:t>/</w:t>
      </w:r>
      <w:proofErr w:type="spellStart"/>
      <w:r w:rsidRPr="00796630">
        <w:rPr>
          <w:rFonts w:ascii="Helvetica" w:hAnsi="Helvetica" w:cs="Helvetica"/>
          <w:sz w:val="24"/>
          <w:szCs w:val="24"/>
        </w:rPr>
        <w:t>wk</w:t>
      </w:r>
      <w:proofErr w:type="spellEnd"/>
      <w:r w:rsidRPr="00796630">
        <w:rPr>
          <w:rFonts w:ascii="Helvetica" w:hAnsi="Helvetica" w:cs="Helvetica"/>
          <w:sz w:val="24"/>
          <w:szCs w:val="24"/>
        </w:rPr>
        <w:t xml:space="preserve"> are worked.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796630">
        <w:rPr>
          <w:rFonts w:ascii="Helvetica" w:hAnsi="Helvetica" w:cs="Helvetica"/>
          <w:sz w:val="24"/>
          <w:szCs w:val="24"/>
        </w:rPr>
        <w:t xml:space="preserve">Our apprenticeship </w:t>
      </w:r>
      <w:r w:rsidRPr="00796630">
        <w:rPr>
          <w:rFonts w:ascii="Helvetica" w:hAnsi="Helvetica" w:cs="Helvetica"/>
          <w:sz w:val="24"/>
          <w:szCs w:val="24"/>
        </w:rPr>
        <w:lastRenderedPageBreak/>
        <w:t>program follows the NCCER curriculum and at the end of the 3-year course involving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796630">
        <w:rPr>
          <w:rFonts w:ascii="Helvetica" w:hAnsi="Helvetica" w:cs="Helvetica"/>
          <w:sz w:val="24"/>
          <w:szCs w:val="24"/>
        </w:rPr>
        <w:t xml:space="preserve">classroom learning, OJT and practical application the apprentice achieves journeymen status in ironworking. Journeyman status opens the door to possible </w:t>
      </w:r>
      <w:proofErr w:type="spellStart"/>
      <w:r w:rsidRPr="00796630">
        <w:rPr>
          <w:rFonts w:ascii="Helvetica" w:hAnsi="Helvetica" w:cs="Helvetica"/>
          <w:sz w:val="24"/>
          <w:szCs w:val="24"/>
        </w:rPr>
        <w:t>postions</w:t>
      </w:r>
      <w:proofErr w:type="spellEnd"/>
      <w:r w:rsidRPr="00796630">
        <w:rPr>
          <w:rFonts w:ascii="Helvetica" w:hAnsi="Helvetica" w:cs="Helvetica"/>
          <w:sz w:val="24"/>
          <w:szCs w:val="24"/>
        </w:rPr>
        <w:t xml:space="preserve"> like foremen, crane operators and project managers.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796630">
        <w:rPr>
          <w:rFonts w:ascii="Helvetica" w:hAnsi="Helvetica" w:cs="Helvetica"/>
          <w:sz w:val="24"/>
          <w:szCs w:val="24"/>
        </w:rPr>
        <w:t>Ironworkers perform their duties on steel structures that provide a skeleton for commercial buildings like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796630">
        <w:rPr>
          <w:rFonts w:ascii="Helvetica" w:hAnsi="Helvetica" w:cs="Helvetica"/>
          <w:sz w:val="24"/>
          <w:szCs w:val="24"/>
        </w:rPr>
        <w:t>hospitals, schools and skyscrapers. Some of the key skilled trades of ironworking are welding, rigging, bolting and connecting.</w:t>
      </w:r>
    </w:p>
    <w:p w:rsidR="00796630" w:rsidRPr="00796630" w:rsidRDefault="00796630" w:rsidP="00796630">
      <w:pPr>
        <w:rPr>
          <w:rFonts w:ascii="Helvetica" w:hAnsi="Helvetica" w:cs="Helvetica"/>
          <w:sz w:val="24"/>
          <w:szCs w:val="24"/>
          <w:u w:val="single"/>
        </w:rPr>
      </w:pPr>
      <w:r w:rsidRPr="00796630">
        <w:rPr>
          <w:rFonts w:ascii="Helvetica" w:hAnsi="Helvetica" w:cs="Helvetica"/>
          <w:sz w:val="24"/>
          <w:szCs w:val="24"/>
          <w:u w:val="single"/>
        </w:rPr>
        <w:t>All Things Veterans</w:t>
      </w:r>
    </w:p>
    <w:p w:rsidR="00796630" w:rsidRPr="00796630" w:rsidRDefault="00796630" w:rsidP="0079663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 w:rsidRPr="00796630">
        <w:rPr>
          <w:rFonts w:ascii="Helvetica" w:hAnsi="Helvetica" w:cs="Helvetica"/>
          <w:sz w:val="24"/>
          <w:szCs w:val="24"/>
        </w:rPr>
        <w:t>Camaraderie and Culture</w:t>
      </w:r>
    </w:p>
    <w:p w:rsidR="00796630" w:rsidRPr="00796630" w:rsidRDefault="00796630" w:rsidP="00796630">
      <w:pPr>
        <w:ind w:left="720"/>
        <w:rPr>
          <w:rFonts w:ascii="Helvetica" w:hAnsi="Helvetica" w:cs="Helvetica"/>
          <w:sz w:val="24"/>
          <w:szCs w:val="24"/>
        </w:rPr>
      </w:pPr>
      <w:r w:rsidRPr="00796630">
        <w:rPr>
          <w:rFonts w:ascii="Helvetica" w:hAnsi="Helvetica" w:cs="Helvetica"/>
          <w:sz w:val="24"/>
          <w:szCs w:val="24"/>
        </w:rPr>
        <w:t xml:space="preserve">-Veteran owned and majority staffed organization who are committed to the mission of providing </w:t>
      </w:r>
      <w:proofErr w:type="spellStart"/>
      <w:r w:rsidRPr="00796630">
        <w:rPr>
          <w:rFonts w:ascii="Helvetica" w:hAnsi="Helvetica" w:cs="Helvetica"/>
          <w:sz w:val="24"/>
          <w:szCs w:val="24"/>
        </w:rPr>
        <w:t>opportunitites</w:t>
      </w:r>
      <w:proofErr w:type="spellEnd"/>
      <w:r w:rsidRPr="00796630">
        <w:rPr>
          <w:rFonts w:ascii="Helvetica" w:hAnsi="Helvetica" w:cs="Helvetica"/>
          <w:sz w:val="24"/>
          <w:szCs w:val="24"/>
        </w:rPr>
        <w:t xml:space="preserve"> to Veterans</w:t>
      </w:r>
    </w:p>
    <w:p w:rsidR="00796630" w:rsidRPr="00796630" w:rsidRDefault="00796630" w:rsidP="00796630">
      <w:pPr>
        <w:ind w:left="720"/>
        <w:rPr>
          <w:rFonts w:ascii="Helvetica" w:hAnsi="Helvetica" w:cs="Helvetica"/>
          <w:sz w:val="24"/>
          <w:szCs w:val="24"/>
        </w:rPr>
      </w:pPr>
      <w:r w:rsidRPr="00796630">
        <w:rPr>
          <w:rFonts w:ascii="Helvetica" w:hAnsi="Helvetica" w:cs="Helvetica"/>
          <w:sz w:val="24"/>
          <w:szCs w:val="24"/>
        </w:rPr>
        <w:t>-Graduation celebration after completion of initial training period, holiday parties and get togethers at VFWs</w:t>
      </w:r>
    </w:p>
    <w:p w:rsidR="00796630" w:rsidRPr="00796630" w:rsidRDefault="00796630" w:rsidP="00796630">
      <w:pPr>
        <w:ind w:firstLine="720"/>
        <w:rPr>
          <w:rFonts w:ascii="Helvetica" w:hAnsi="Helvetica" w:cs="Helvetica"/>
          <w:sz w:val="24"/>
          <w:szCs w:val="24"/>
        </w:rPr>
      </w:pPr>
      <w:r w:rsidRPr="00796630">
        <w:rPr>
          <w:rFonts w:ascii="Helvetica" w:hAnsi="Helvetica" w:cs="Helvetica"/>
          <w:sz w:val="24"/>
          <w:szCs w:val="24"/>
        </w:rPr>
        <w:t>-Work with other Veterans and always have your teammate’s six</w:t>
      </w:r>
    </w:p>
    <w:p w:rsidR="00796630" w:rsidRPr="00796630" w:rsidRDefault="00796630" w:rsidP="00796630">
      <w:pPr>
        <w:ind w:firstLine="720"/>
        <w:rPr>
          <w:rFonts w:ascii="Helvetica" w:hAnsi="Helvetica" w:cs="Helvetica"/>
          <w:sz w:val="24"/>
          <w:szCs w:val="24"/>
        </w:rPr>
      </w:pPr>
      <w:r w:rsidRPr="00796630">
        <w:rPr>
          <w:rFonts w:ascii="Helvetica" w:hAnsi="Helvetica" w:cs="Helvetica"/>
          <w:sz w:val="24"/>
          <w:szCs w:val="24"/>
        </w:rPr>
        <w:t>-We’re building America, one Veteran career at a time</w:t>
      </w:r>
    </w:p>
    <w:p w:rsidR="00796630" w:rsidRPr="00796630" w:rsidRDefault="00796630" w:rsidP="00796630">
      <w:pPr>
        <w:ind w:firstLine="720"/>
        <w:rPr>
          <w:rFonts w:ascii="Helvetica" w:hAnsi="Helvetica" w:cs="Helvetica"/>
          <w:sz w:val="24"/>
          <w:szCs w:val="24"/>
        </w:rPr>
      </w:pPr>
      <w:r w:rsidRPr="00796630">
        <w:rPr>
          <w:rFonts w:ascii="Helvetica" w:hAnsi="Helvetica" w:cs="Helvetica"/>
          <w:sz w:val="24"/>
          <w:szCs w:val="24"/>
        </w:rPr>
        <w:t>Professional Support</w:t>
      </w:r>
    </w:p>
    <w:p w:rsidR="00796630" w:rsidRDefault="00796630" w:rsidP="00796630">
      <w:pPr>
        <w:ind w:left="720"/>
        <w:rPr>
          <w:rFonts w:ascii="Helvetica" w:hAnsi="Helvetica" w:cs="Helvetica"/>
          <w:sz w:val="24"/>
          <w:szCs w:val="24"/>
        </w:rPr>
      </w:pPr>
      <w:r w:rsidRPr="00796630">
        <w:rPr>
          <w:rFonts w:ascii="Helvetica" w:hAnsi="Helvetica" w:cs="Helvetica"/>
          <w:sz w:val="24"/>
          <w:szCs w:val="24"/>
        </w:rPr>
        <w:t>ACS is committed to providing Veterans with supportive services designed to assist you and your families in the following areas: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:rsidR="00796630" w:rsidRDefault="00796630" w:rsidP="00796630">
      <w:pPr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Financial, family and work-related support.</w:t>
      </w:r>
    </w:p>
    <w:p w:rsidR="00796630" w:rsidRPr="00796630" w:rsidRDefault="00796630" w:rsidP="00796630">
      <w:pPr>
        <w:rPr>
          <w:rFonts w:ascii="Helvetica" w:hAnsi="Helvetica" w:cs="Helvetica"/>
          <w:sz w:val="24"/>
          <w:szCs w:val="24"/>
          <w:u w:val="single"/>
        </w:rPr>
      </w:pPr>
      <w:r w:rsidRPr="00796630">
        <w:rPr>
          <w:rFonts w:ascii="Helvetica" w:hAnsi="Helvetica" w:cs="Helvetica"/>
          <w:sz w:val="24"/>
          <w:szCs w:val="24"/>
          <w:u w:val="single"/>
        </w:rPr>
        <w:t>Community Service</w:t>
      </w:r>
    </w:p>
    <w:p w:rsidR="00796630" w:rsidRPr="00796630" w:rsidRDefault="00796630" w:rsidP="0079663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 w:rsidRPr="00796630">
        <w:rPr>
          <w:rFonts w:ascii="Helvetica" w:hAnsi="Helvetica" w:cs="Helvetica"/>
          <w:sz w:val="24"/>
          <w:szCs w:val="24"/>
        </w:rPr>
        <w:t>Disaster Response</w:t>
      </w:r>
    </w:p>
    <w:p w:rsidR="00796630" w:rsidRPr="00796630" w:rsidRDefault="00796630" w:rsidP="00796630">
      <w:pPr>
        <w:rPr>
          <w:rFonts w:ascii="Helvetica" w:hAnsi="Helvetica" w:cs="Helvetica"/>
          <w:sz w:val="24"/>
          <w:szCs w:val="24"/>
        </w:rPr>
      </w:pPr>
      <w:r w:rsidRPr="00796630">
        <w:rPr>
          <w:rFonts w:ascii="Helvetica" w:hAnsi="Helvetica" w:cs="Helvetica"/>
          <w:sz w:val="24"/>
          <w:szCs w:val="24"/>
        </w:rPr>
        <w:t>Louisiana Flooding - Sept 2016</w:t>
      </w:r>
    </w:p>
    <w:p w:rsidR="00796630" w:rsidRPr="00796630" w:rsidRDefault="00796630" w:rsidP="00796630">
      <w:pPr>
        <w:rPr>
          <w:rFonts w:ascii="Helvetica" w:hAnsi="Helvetica" w:cs="Helvetica"/>
          <w:sz w:val="24"/>
          <w:szCs w:val="24"/>
        </w:rPr>
      </w:pPr>
      <w:r w:rsidRPr="00796630">
        <w:rPr>
          <w:rFonts w:ascii="Helvetica" w:hAnsi="Helvetica" w:cs="Helvetica"/>
          <w:sz w:val="24"/>
          <w:szCs w:val="24"/>
        </w:rPr>
        <w:t xml:space="preserve">   As the 15th </w:t>
      </w:r>
      <w:proofErr w:type="spellStart"/>
      <w:r w:rsidRPr="00796630">
        <w:rPr>
          <w:rFonts w:ascii="Helvetica" w:hAnsi="Helvetica" w:cs="Helvetica"/>
          <w:sz w:val="24"/>
          <w:szCs w:val="24"/>
        </w:rPr>
        <w:t>anniversery</w:t>
      </w:r>
      <w:proofErr w:type="spellEnd"/>
      <w:r w:rsidRPr="00796630">
        <w:rPr>
          <w:rFonts w:ascii="Helvetica" w:hAnsi="Helvetica" w:cs="Helvetica"/>
          <w:sz w:val="24"/>
          <w:szCs w:val="24"/>
        </w:rPr>
        <w:t xml:space="preserve"> of 9/11 approached ACS worked to find a volunteer opportunity. An ambitious plan was formed to respond to the devastating 1000-year flood event in Baton Rouge. With little time for planning, ACS organized all the tools and supplies necessary to take 24 Veterans to assist a community in extreme poverty. The team gutted the homes of nine residents which included: single mothers, handicapped </w:t>
      </w:r>
      <w:proofErr w:type="spellStart"/>
      <w:r w:rsidRPr="00796630">
        <w:rPr>
          <w:rFonts w:ascii="Helvetica" w:hAnsi="Helvetica" w:cs="Helvetica"/>
          <w:sz w:val="24"/>
          <w:szCs w:val="24"/>
        </w:rPr>
        <w:t>elderaly</w:t>
      </w:r>
      <w:proofErr w:type="spellEnd"/>
      <w:r w:rsidRPr="00796630">
        <w:rPr>
          <w:rFonts w:ascii="Helvetica" w:hAnsi="Helvetica" w:cs="Helvetica"/>
          <w:sz w:val="24"/>
          <w:szCs w:val="24"/>
        </w:rPr>
        <w:t xml:space="preserve"> and a Korean War Veterans</w:t>
      </w:r>
    </w:p>
    <w:p w:rsidR="00796630" w:rsidRPr="00796630" w:rsidRDefault="00796630" w:rsidP="00796630">
      <w:pPr>
        <w:rPr>
          <w:rFonts w:ascii="Helvetica" w:hAnsi="Helvetica" w:cs="Helvetica"/>
          <w:sz w:val="24"/>
          <w:szCs w:val="24"/>
        </w:rPr>
      </w:pPr>
      <w:r w:rsidRPr="00796630">
        <w:rPr>
          <w:rFonts w:ascii="Helvetica" w:hAnsi="Helvetica" w:cs="Helvetica"/>
          <w:sz w:val="24"/>
          <w:szCs w:val="24"/>
        </w:rPr>
        <w:t>Hurricane Matthew - Oct 2016</w:t>
      </w:r>
    </w:p>
    <w:p w:rsidR="00796630" w:rsidRPr="00796630" w:rsidRDefault="00796630" w:rsidP="00796630">
      <w:pPr>
        <w:rPr>
          <w:rFonts w:ascii="Helvetica" w:hAnsi="Helvetica" w:cs="Helvetica"/>
          <w:sz w:val="24"/>
          <w:szCs w:val="24"/>
        </w:rPr>
      </w:pPr>
      <w:r w:rsidRPr="00796630">
        <w:rPr>
          <w:rFonts w:ascii="Helvetica" w:hAnsi="Helvetica" w:cs="Helvetica"/>
          <w:sz w:val="24"/>
          <w:szCs w:val="24"/>
        </w:rPr>
        <w:t xml:space="preserve">  In a period of 24 hours ACS mobilized 16 Veterans with the supplies </w:t>
      </w:r>
      <w:proofErr w:type="spellStart"/>
      <w:r w:rsidRPr="00796630">
        <w:rPr>
          <w:rFonts w:ascii="Helvetica" w:hAnsi="Helvetica" w:cs="Helvetica"/>
          <w:sz w:val="24"/>
          <w:szCs w:val="24"/>
        </w:rPr>
        <w:t>neccessary</w:t>
      </w:r>
      <w:proofErr w:type="spellEnd"/>
      <w:r w:rsidRPr="00796630">
        <w:rPr>
          <w:rFonts w:ascii="Helvetica" w:hAnsi="Helvetica" w:cs="Helvetica"/>
          <w:sz w:val="24"/>
          <w:szCs w:val="24"/>
        </w:rPr>
        <w:t xml:space="preserve"> to be 100% self-reliant. The team arrived in Holly Hill, SC 8 hours after </w:t>
      </w:r>
      <w:proofErr w:type="spellStart"/>
      <w:r w:rsidRPr="00796630">
        <w:rPr>
          <w:rFonts w:ascii="Helvetica" w:hAnsi="Helvetica" w:cs="Helvetica"/>
          <w:sz w:val="24"/>
          <w:szCs w:val="24"/>
        </w:rPr>
        <w:t>Hurrican</w:t>
      </w:r>
      <w:proofErr w:type="spellEnd"/>
      <w:r w:rsidRPr="00796630">
        <w:rPr>
          <w:rFonts w:ascii="Helvetica" w:hAnsi="Helvetica" w:cs="Helvetica"/>
          <w:sz w:val="24"/>
          <w:szCs w:val="24"/>
        </w:rPr>
        <w:t xml:space="preserve"> Matthew made landfall. During a period of 2 days, ACS provided over 5,000 meals, distributed 40,000 bottles of water and removed nearly 100 trees.</w:t>
      </w:r>
    </w:p>
    <w:p w:rsidR="00796630" w:rsidRDefault="00796630" w:rsidP="00387F48">
      <w:pPr>
        <w:rPr>
          <w:rFonts w:ascii="Bell MT" w:hAnsi="Bell MT" w:cs="Helvetica"/>
          <w:sz w:val="40"/>
          <w:szCs w:val="40"/>
        </w:rPr>
      </w:pPr>
    </w:p>
    <w:p w:rsidR="00796630" w:rsidRPr="00796630" w:rsidRDefault="00796630" w:rsidP="00387F48">
      <w:pPr>
        <w:rPr>
          <w:rFonts w:ascii="Gulim" w:eastAsia="Gulim" w:hAnsi="Gulim" w:cs="Helvetica"/>
          <w:sz w:val="36"/>
          <w:szCs w:val="36"/>
        </w:rPr>
      </w:pPr>
      <w:r>
        <w:rPr>
          <w:rFonts w:ascii="Helvetica" w:hAnsi="Helvetica" w:cs="Helvetica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923925</wp:posOffset>
            </wp:positionH>
            <wp:positionV relativeFrom="paragraph">
              <wp:posOffset>190500</wp:posOffset>
            </wp:positionV>
            <wp:extent cx="4333875" cy="3366624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iFold - Outsi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366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1421" w:rsidRDefault="00796630">
      <w:r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930910</wp:posOffset>
            </wp:positionH>
            <wp:positionV relativeFrom="paragraph">
              <wp:posOffset>3187700</wp:posOffset>
            </wp:positionV>
            <wp:extent cx="4348993" cy="337836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iFold - Insi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993" cy="3378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1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48"/>
    <w:rsid w:val="002E6D44"/>
    <w:rsid w:val="00387F48"/>
    <w:rsid w:val="00796630"/>
    <w:rsid w:val="00D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54EA"/>
  <w15:chartTrackingRefBased/>
  <w15:docId w15:val="{0DBFD1B6-E92C-451A-A09C-845FE3F9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Burton</dc:creator>
  <cp:keywords/>
  <dc:description/>
  <cp:lastModifiedBy>Brittany Burton</cp:lastModifiedBy>
  <cp:revision>3</cp:revision>
  <dcterms:created xsi:type="dcterms:W3CDTF">2016-12-22T21:32:00Z</dcterms:created>
  <dcterms:modified xsi:type="dcterms:W3CDTF">2017-01-03T17:48:00Z</dcterms:modified>
</cp:coreProperties>
</file>