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36" w:rsidRDefault="00D93043">
      <w:pPr>
        <w:rPr>
          <w:lang w:val="en-US"/>
        </w:rPr>
      </w:pPr>
      <w:r>
        <w:rPr>
          <w:lang w:val="en-US"/>
        </w:rPr>
        <w:t>Flyer</w:t>
      </w:r>
      <w:r w:rsidR="00115CC5">
        <w:rPr>
          <w:lang w:val="en-US"/>
        </w:rPr>
        <w:t xml:space="preserve"> Brief </w:t>
      </w:r>
    </w:p>
    <w:p w:rsidR="008A6C36" w:rsidRDefault="008A6C36">
      <w:pPr>
        <w:rPr>
          <w:lang w:val="en-US"/>
        </w:rPr>
      </w:pPr>
    </w:p>
    <w:p w:rsidR="003E3D28" w:rsidRDefault="00D93043" w:rsidP="003E3D28">
      <w:pPr>
        <w:rPr>
          <w:lang w:val="en-US"/>
        </w:rPr>
      </w:pPr>
      <w:r>
        <w:rPr>
          <w:lang w:val="en-US"/>
        </w:rPr>
        <w:t>Front Page:</w:t>
      </w:r>
    </w:p>
    <w:p w:rsidR="00D93043" w:rsidRDefault="00D93043" w:rsidP="003E3D28">
      <w:pPr>
        <w:rPr>
          <w:lang w:val="en-US"/>
        </w:rPr>
      </w:pPr>
      <w:r>
        <w:rPr>
          <w:lang w:val="en-US"/>
        </w:rPr>
        <w:t xml:space="preserve">Should contain a picture preferable one of the CAD designs pictures attached. </w:t>
      </w:r>
    </w:p>
    <w:p w:rsidR="003E3D28" w:rsidRDefault="003E3D28" w:rsidP="003E3D28">
      <w:pPr>
        <w:rPr>
          <w:lang w:val="en-US"/>
        </w:rPr>
      </w:pPr>
    </w:p>
    <w:p w:rsidR="008A6C36" w:rsidRDefault="0046210B" w:rsidP="003E3D28">
      <w:pPr>
        <w:rPr>
          <w:lang w:val="en-US"/>
        </w:rPr>
      </w:pPr>
      <w:r>
        <w:rPr>
          <w:lang w:val="en-US"/>
        </w:rPr>
        <w:t>“</w:t>
      </w:r>
      <w:r w:rsidR="00D93043">
        <w:rPr>
          <w:lang w:val="en-US"/>
        </w:rPr>
        <w:t xml:space="preserve">Solar pass </w:t>
      </w:r>
      <w:r w:rsidR="00D93043" w:rsidRPr="00D93043">
        <w:rPr>
          <w:b/>
          <w:i/>
          <w:lang w:val="en-US"/>
        </w:rPr>
        <w:t>Solar</w:t>
      </w:r>
      <w:r>
        <w:rPr>
          <w:lang w:val="en-US"/>
        </w:rPr>
        <w:t>”</w:t>
      </w:r>
      <w:r w:rsidR="003E3D28" w:rsidRPr="003E3D28">
        <w:rPr>
          <w:lang w:val="en-US"/>
        </w:rPr>
        <w:t>.</w:t>
      </w:r>
    </w:p>
    <w:p w:rsidR="0046210B" w:rsidRPr="001B41EB" w:rsidRDefault="0046210B" w:rsidP="0046210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bookmarkStart w:id="0" w:name="_GoBack"/>
      <w:bookmarkEnd w:id="0"/>
      <w:r w:rsidRPr="001B41EB">
        <w:rPr>
          <w:sz w:val="18"/>
          <w:szCs w:val="18"/>
          <w:lang w:val="en-US"/>
        </w:rPr>
        <w:t>Online Dashboard</w:t>
      </w:r>
    </w:p>
    <w:p w:rsidR="0046210B" w:rsidRPr="001B41EB" w:rsidRDefault="0046210B" w:rsidP="0046210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Online monitoring </w:t>
      </w:r>
    </w:p>
    <w:p w:rsidR="0046210B" w:rsidRPr="001B41EB" w:rsidRDefault="0046210B" w:rsidP="0046210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Real time email alert </w:t>
      </w:r>
    </w:p>
    <w:p w:rsidR="0046210B" w:rsidRPr="001B41EB" w:rsidRDefault="0046210B" w:rsidP="0046210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Offsite Troubleshooting and maintenance </w:t>
      </w:r>
    </w:p>
    <w:p w:rsidR="0046210B" w:rsidRPr="001B41EB" w:rsidRDefault="0046210B" w:rsidP="0046210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25 years guarantee on panels</w:t>
      </w:r>
    </w:p>
    <w:p w:rsidR="0046210B" w:rsidRDefault="0046210B" w:rsidP="0046210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8 Years replacement service including batteries</w:t>
      </w:r>
    </w:p>
    <w:p w:rsidR="0046210B" w:rsidRPr="001B41EB" w:rsidRDefault="0046210B" w:rsidP="0046210B">
      <w:pPr>
        <w:pStyle w:val="ListParagraph"/>
        <w:rPr>
          <w:sz w:val="18"/>
          <w:szCs w:val="18"/>
          <w:lang w:val="en-US"/>
        </w:rPr>
      </w:pPr>
    </w:p>
    <w:p w:rsidR="008A6C36" w:rsidRDefault="008A6C36">
      <w:pPr>
        <w:rPr>
          <w:lang w:val="en-US"/>
        </w:rPr>
      </w:pPr>
    </w:p>
    <w:p w:rsidR="0046210B" w:rsidRDefault="0046210B">
      <w:pPr>
        <w:rPr>
          <w:lang w:val="en-US"/>
        </w:rPr>
      </w:pPr>
      <w:r>
        <w:rPr>
          <w:lang w:val="en-US"/>
        </w:rPr>
        <w:t xml:space="preserve">Company Address | Website | Social media icons for Facebook, Twitter, </w:t>
      </w:r>
      <w:proofErr w:type="spellStart"/>
      <w:r>
        <w:rPr>
          <w:lang w:val="en-US"/>
        </w:rPr>
        <w:t>Youtube</w:t>
      </w:r>
      <w:proofErr w:type="spellEnd"/>
    </w:p>
    <w:p w:rsidR="0046210B" w:rsidRDefault="0046210B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</w:t>
      </w:r>
      <w:r>
        <w:rPr>
          <w:lang w:val="en-US"/>
        </w:rPr>
        <w:t>---</w:t>
      </w:r>
      <w:r>
        <w:rPr>
          <w:lang w:val="en-US"/>
        </w:rPr>
        <w:t>--------------------</w:t>
      </w:r>
    </w:p>
    <w:p w:rsidR="008A6C36" w:rsidRDefault="00D93043">
      <w:pPr>
        <w:rPr>
          <w:lang w:val="en-US"/>
        </w:rPr>
      </w:pPr>
      <w:r>
        <w:rPr>
          <w:lang w:val="en-US"/>
        </w:rPr>
        <w:t>Back Page</w:t>
      </w:r>
      <w:r w:rsidR="008A6C36">
        <w:rPr>
          <w:lang w:val="en-US"/>
        </w:rPr>
        <w:t xml:space="preserve">: The MSG Advantage – Why MSG </w:t>
      </w:r>
    </w:p>
    <w:p w:rsidR="004E70D5" w:rsidRDefault="004E70D5">
      <w:pPr>
        <w:rPr>
          <w:lang w:val="en-US"/>
        </w:rPr>
      </w:pP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Project simulation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Advance mitigation strategy 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Predictive forecast of performance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Unbeatable Technical Expertise mixed with local knowledge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Integrated Smart Inverters 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Use as complete Off Gird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Use in combination with Generators to reduce load and diesel consumption 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Can cover critical areas only such as Air Conditions and Lights while the generator covers 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other load units simultaneously 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They can be increased on a modular scale from 5 to 999kVA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We are the only one in the market that can power up to 999kVA (with batteries) at one single time 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We can build complete Off Grid systems that can run 24/7 round the clock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A big difference from all the big utility scale plants that need PHCN before they can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produce power</w:t>
      </w:r>
    </w:p>
    <w:p w:rsidR="004E70D5" w:rsidRPr="001B41EB" w:rsidRDefault="004E70D5" w:rsidP="001B41EB">
      <w:pPr>
        <w:pStyle w:val="ListParagraph"/>
        <w:numPr>
          <w:ilvl w:val="1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We can produce power independently from national grid 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All products used are tried and tested with international track record of achievements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 xml:space="preserve">We are the ONLY </w:t>
      </w:r>
      <w:r w:rsidR="00580F43" w:rsidRPr="001B41EB">
        <w:rPr>
          <w:sz w:val="18"/>
          <w:szCs w:val="18"/>
          <w:lang w:val="en-US"/>
        </w:rPr>
        <w:t>Company</w:t>
      </w:r>
      <w:r w:rsidRPr="001B41EB">
        <w:rPr>
          <w:sz w:val="18"/>
          <w:szCs w:val="18"/>
          <w:lang w:val="en-US"/>
        </w:rPr>
        <w:t xml:space="preserve"> in Nigeria using Two-Bi-Direction inverters. This means the solar inverter can independently supply power during the day without using the batteries - Just strictly power from the Sun.</w:t>
      </w:r>
      <w:r w:rsidR="0075748D" w:rsidRPr="001B41EB">
        <w:rPr>
          <w:sz w:val="18"/>
          <w:szCs w:val="18"/>
          <w:lang w:val="en-US"/>
        </w:rPr>
        <w:t xml:space="preserve"> </w:t>
      </w:r>
      <w:r w:rsidRPr="001B41EB">
        <w:rPr>
          <w:sz w:val="18"/>
          <w:szCs w:val="18"/>
          <w:lang w:val="en-US"/>
        </w:rPr>
        <w:t xml:space="preserve">This design prolongs the battery's life span. The battery inverter eventually picks up when the sun goes down and switches off when the sun set at 7:00am. Both inverters can combine power when energy demand is high </w:t>
      </w:r>
    </w:p>
    <w:p w:rsidR="004E70D5" w:rsidRPr="001B41EB" w:rsidRDefault="004E70D5" w:rsidP="001B41EB">
      <w:pPr>
        <w:pStyle w:val="ListParagraph"/>
        <w:numPr>
          <w:ilvl w:val="0"/>
          <w:numId w:val="2"/>
        </w:numPr>
        <w:rPr>
          <w:sz w:val="18"/>
          <w:szCs w:val="18"/>
          <w:lang w:val="en-US"/>
        </w:rPr>
      </w:pPr>
      <w:r w:rsidRPr="001B41EB">
        <w:rPr>
          <w:sz w:val="18"/>
          <w:szCs w:val="18"/>
          <w:lang w:val="en-US"/>
        </w:rPr>
        <w:t>The inverters can be fitted with relays that can remotely switch on and off the generator as to when required by the load demand</w:t>
      </w:r>
    </w:p>
    <w:p w:rsidR="008A6C36" w:rsidRDefault="008A6C36">
      <w:pPr>
        <w:rPr>
          <w:lang w:val="en-US"/>
        </w:rPr>
      </w:pPr>
    </w:p>
    <w:p w:rsidR="00580F43" w:rsidRDefault="00580F43">
      <w:pPr>
        <w:rPr>
          <w:lang w:val="en-US"/>
        </w:rPr>
      </w:pPr>
    </w:p>
    <w:p w:rsidR="00580F43" w:rsidRDefault="00580F43">
      <w:pPr>
        <w:rPr>
          <w:lang w:val="en-US"/>
        </w:rPr>
      </w:pPr>
    </w:p>
    <w:p w:rsidR="00580F43" w:rsidRDefault="00580F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p w:rsidR="00D93043" w:rsidRDefault="00D93043">
      <w:pPr>
        <w:rPr>
          <w:lang w:val="en-US"/>
        </w:rPr>
      </w:pPr>
    </w:p>
    <w:sectPr w:rsidR="00D93043" w:rsidSect="00507BA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CDE"/>
    <w:multiLevelType w:val="hybridMultilevel"/>
    <w:tmpl w:val="7EE0C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FCF"/>
    <w:multiLevelType w:val="hybridMultilevel"/>
    <w:tmpl w:val="84ECC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9783F"/>
    <w:multiLevelType w:val="hybridMultilevel"/>
    <w:tmpl w:val="F0A0A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ADE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C5"/>
    <w:rsid w:val="00096360"/>
    <w:rsid w:val="001022C1"/>
    <w:rsid w:val="00115CC5"/>
    <w:rsid w:val="001B41EB"/>
    <w:rsid w:val="00292812"/>
    <w:rsid w:val="003E3D28"/>
    <w:rsid w:val="0046210B"/>
    <w:rsid w:val="004E70D5"/>
    <w:rsid w:val="00507BA0"/>
    <w:rsid w:val="00580F43"/>
    <w:rsid w:val="00731B63"/>
    <w:rsid w:val="0075748D"/>
    <w:rsid w:val="008426CA"/>
    <w:rsid w:val="008A6C36"/>
    <w:rsid w:val="00AF5327"/>
    <w:rsid w:val="00B92E75"/>
    <w:rsid w:val="00BE5370"/>
    <w:rsid w:val="00D93043"/>
    <w:rsid w:val="00DC2B50"/>
    <w:rsid w:val="00DF33B5"/>
    <w:rsid w:val="00E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C2B50"/>
  </w:style>
  <w:style w:type="character" w:styleId="Hyperlink">
    <w:name w:val="Hyperlink"/>
    <w:basedOn w:val="DefaultParagraphFont"/>
    <w:uiPriority w:val="99"/>
    <w:semiHidden/>
    <w:unhideWhenUsed/>
    <w:rsid w:val="00DC2B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C2B50"/>
  </w:style>
  <w:style w:type="character" w:styleId="Hyperlink">
    <w:name w:val="Hyperlink"/>
    <w:basedOn w:val="DefaultParagraphFont"/>
    <w:uiPriority w:val="99"/>
    <w:semiHidden/>
    <w:unhideWhenUsed/>
    <w:rsid w:val="00DC2B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2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60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F72F5024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Mayokun Oyesiku</dc:creator>
  <cp:lastModifiedBy>Oyesiku Mayo (RPA) Medway Trust</cp:lastModifiedBy>
  <cp:revision>2</cp:revision>
  <dcterms:created xsi:type="dcterms:W3CDTF">2016-12-30T13:39:00Z</dcterms:created>
  <dcterms:modified xsi:type="dcterms:W3CDTF">2016-12-30T13:39:00Z</dcterms:modified>
</cp:coreProperties>
</file>