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AC" w:rsidRDefault="00C27BCC" w:rsidP="002D64AC">
      <w:pPr>
        <w:jc w:val="center"/>
        <w:rPr>
          <w:rFonts w:cstheme="minorHAnsi"/>
          <w:sz w:val="28"/>
        </w:rPr>
      </w:pPr>
      <w:r>
        <w:rPr>
          <w:rFonts w:cstheme="minorHAnsi"/>
          <w:noProof/>
          <w:sz w:val="28"/>
        </w:rPr>
        <w:drawing>
          <wp:inline distT="0" distB="0" distL="0" distR="0">
            <wp:extent cx="2089547" cy="495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quare_Logo_No_Tagline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366" cy="5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CC" w:rsidRPr="002D64AC" w:rsidRDefault="00C27BCC" w:rsidP="002D64AC">
      <w:pPr>
        <w:jc w:val="center"/>
        <w:rPr>
          <w:rFonts w:cstheme="minorHAnsi"/>
          <w:sz w:val="28"/>
        </w:rPr>
      </w:pPr>
    </w:p>
    <w:p w:rsidR="002D64AC" w:rsidRPr="002D64AC" w:rsidRDefault="002D64AC" w:rsidP="00237407">
      <w:pPr>
        <w:spacing w:after="0"/>
        <w:jc w:val="center"/>
        <w:rPr>
          <w:rFonts w:cstheme="minorHAnsi"/>
          <w:b/>
          <w:sz w:val="28"/>
        </w:rPr>
      </w:pPr>
      <w:r w:rsidRPr="002D64AC">
        <w:rPr>
          <w:rFonts w:cstheme="minorHAnsi"/>
          <w:b/>
          <w:sz w:val="28"/>
        </w:rPr>
        <w:t>DesignCrowd</w:t>
      </w:r>
    </w:p>
    <w:p w:rsidR="008937DC" w:rsidRDefault="002D64AC" w:rsidP="00237407">
      <w:pPr>
        <w:spacing w:after="0"/>
        <w:jc w:val="center"/>
        <w:rPr>
          <w:rFonts w:cstheme="minorHAnsi"/>
          <w:b/>
          <w:sz w:val="28"/>
        </w:rPr>
      </w:pPr>
      <w:r w:rsidRPr="002D64AC">
        <w:rPr>
          <w:rFonts w:cstheme="minorHAnsi"/>
          <w:b/>
          <w:sz w:val="28"/>
        </w:rPr>
        <w:t xml:space="preserve">Firm Brochure </w:t>
      </w:r>
    </w:p>
    <w:p w:rsidR="00C27BCC" w:rsidRDefault="00C27BCC" w:rsidP="00237407">
      <w:pPr>
        <w:spacing w:after="0"/>
        <w:jc w:val="center"/>
        <w:rPr>
          <w:rFonts w:cstheme="minorHAnsi"/>
          <w:b/>
          <w:sz w:val="28"/>
        </w:rPr>
      </w:pPr>
    </w:p>
    <w:p w:rsidR="00C27BCC" w:rsidRPr="002D64AC" w:rsidRDefault="00C27BCC" w:rsidP="002D64AC">
      <w:pPr>
        <w:jc w:val="center"/>
        <w:rPr>
          <w:rFonts w:cstheme="minorHAnsi"/>
          <w:b/>
          <w:sz w:val="28"/>
        </w:rPr>
      </w:pPr>
      <w:r w:rsidRPr="002D64AC">
        <w:rPr>
          <w:rFonts w:cstheme="minorHAnsi"/>
          <w:b/>
          <w:sz w:val="28"/>
        </w:rPr>
        <w:t>“Task Description”</w:t>
      </w:r>
    </w:p>
    <w:p w:rsidR="002D64AC" w:rsidRPr="002D64AC" w:rsidRDefault="002D64AC" w:rsidP="00953BF6">
      <w:pPr>
        <w:rPr>
          <w:rFonts w:cstheme="minorHAnsi"/>
          <w:sz w:val="28"/>
        </w:rPr>
      </w:pPr>
    </w:p>
    <w:p w:rsidR="00C27BCC" w:rsidRDefault="002D64AC" w:rsidP="00C80597">
      <w:pPr>
        <w:spacing w:after="360"/>
        <w:ind w:right="-270"/>
        <w:rPr>
          <w:rFonts w:cstheme="minorHAnsi"/>
          <w:sz w:val="28"/>
        </w:rPr>
      </w:pPr>
      <w:r w:rsidRPr="002D64AC">
        <w:rPr>
          <w:rFonts w:cstheme="minorHAnsi"/>
          <w:sz w:val="28"/>
        </w:rPr>
        <w:t xml:space="preserve">NewSquare Capital </w:t>
      </w:r>
      <w:r w:rsidR="00C27BCC">
        <w:rPr>
          <w:rFonts w:cstheme="minorHAnsi"/>
          <w:sz w:val="28"/>
        </w:rPr>
        <w:t>is wealth and investment management.  The firm advises those who have achieved substantial wealth</w:t>
      </w:r>
      <w:r w:rsidR="00A27E64">
        <w:rPr>
          <w:rFonts w:cstheme="minorHAnsi"/>
          <w:sz w:val="28"/>
        </w:rPr>
        <w:t>, and those on that path.</w:t>
      </w:r>
    </w:p>
    <w:p w:rsidR="002D64AC" w:rsidRDefault="00A27E64" w:rsidP="00C80597">
      <w:pPr>
        <w:spacing w:after="360"/>
        <w:ind w:right="-270"/>
        <w:rPr>
          <w:rFonts w:cstheme="minorHAnsi"/>
          <w:sz w:val="28"/>
        </w:rPr>
      </w:pPr>
      <w:r>
        <w:rPr>
          <w:rFonts w:cstheme="minorHAnsi"/>
          <w:sz w:val="28"/>
        </w:rPr>
        <w:t xml:space="preserve">The </w:t>
      </w:r>
      <w:r w:rsidR="002D64AC" w:rsidRPr="002D64AC">
        <w:rPr>
          <w:rFonts w:cstheme="minorHAnsi"/>
          <w:sz w:val="28"/>
        </w:rPr>
        <w:t>firm has pedigree.</w:t>
      </w:r>
      <w:r w:rsidR="00C27BCC">
        <w:rPr>
          <w:rFonts w:cstheme="minorHAnsi"/>
          <w:sz w:val="28"/>
        </w:rPr>
        <w:t xml:space="preserve">  </w:t>
      </w:r>
      <w:r>
        <w:rPr>
          <w:rFonts w:cstheme="minorHAnsi"/>
          <w:sz w:val="28"/>
        </w:rPr>
        <w:t xml:space="preserve">Its principals have experience </w:t>
      </w:r>
      <w:r w:rsidR="00527178">
        <w:rPr>
          <w:rFonts w:cstheme="minorHAnsi"/>
          <w:sz w:val="28"/>
        </w:rPr>
        <w:t xml:space="preserve">derived through </w:t>
      </w:r>
      <w:r>
        <w:rPr>
          <w:rFonts w:cstheme="minorHAnsi"/>
          <w:sz w:val="28"/>
        </w:rPr>
        <w:t>years of commitment and passion for the task-at-hand.  Its suite of investment strategies</w:t>
      </w:r>
      <w:r w:rsidR="009C2222">
        <w:rPr>
          <w:rFonts w:cstheme="minorHAnsi"/>
          <w:sz w:val="28"/>
        </w:rPr>
        <w:t xml:space="preserve"> delivers time-tested solutions — INCOME Strategies, GROWTH Strategies, and FOCUSED Strategies.  Its philosophy is that </w:t>
      </w:r>
      <w:r w:rsidR="0083373B">
        <w:rPr>
          <w:rFonts w:cstheme="minorHAnsi"/>
          <w:sz w:val="28"/>
        </w:rPr>
        <w:t xml:space="preserve">a </w:t>
      </w:r>
      <w:r w:rsidR="009C2222">
        <w:rPr>
          <w:rFonts w:cstheme="minorHAnsi"/>
          <w:sz w:val="28"/>
        </w:rPr>
        <w:t xml:space="preserve">one-size-fits-all </w:t>
      </w:r>
      <w:r w:rsidR="0083373B">
        <w:rPr>
          <w:rFonts w:cstheme="minorHAnsi"/>
          <w:sz w:val="28"/>
        </w:rPr>
        <w:t xml:space="preserve">approach </w:t>
      </w:r>
      <w:r w:rsidR="009C2222">
        <w:rPr>
          <w:rFonts w:cstheme="minorHAnsi"/>
          <w:sz w:val="28"/>
        </w:rPr>
        <w:t>limits an investor, believing instead that diverse strategies</w:t>
      </w:r>
      <w:r w:rsidR="00527178">
        <w:rPr>
          <w:rFonts w:cstheme="minorHAnsi"/>
          <w:sz w:val="28"/>
        </w:rPr>
        <w:t>,</w:t>
      </w:r>
      <w:r w:rsidR="009C2222">
        <w:rPr>
          <w:rFonts w:cstheme="minorHAnsi"/>
          <w:sz w:val="28"/>
        </w:rPr>
        <w:t xml:space="preserve"> each pursued </w:t>
      </w:r>
      <w:r w:rsidR="00527178">
        <w:rPr>
          <w:rFonts w:cstheme="minorHAnsi"/>
          <w:sz w:val="28"/>
        </w:rPr>
        <w:t>by specialist</w:t>
      </w:r>
      <w:r w:rsidR="009C2222">
        <w:rPr>
          <w:rFonts w:cstheme="minorHAnsi"/>
          <w:sz w:val="28"/>
        </w:rPr>
        <w:t xml:space="preserve"> portfolio managers, give </w:t>
      </w:r>
      <w:r w:rsidR="00527178">
        <w:rPr>
          <w:rFonts w:cstheme="minorHAnsi"/>
          <w:sz w:val="28"/>
        </w:rPr>
        <w:t xml:space="preserve">investors </w:t>
      </w:r>
      <w:r w:rsidR="009C2222">
        <w:rPr>
          <w:rFonts w:cstheme="minorHAnsi"/>
          <w:sz w:val="28"/>
        </w:rPr>
        <w:t>needed choice.</w:t>
      </w:r>
      <w:r w:rsidR="00527178">
        <w:rPr>
          <w:rFonts w:cstheme="minorHAnsi"/>
          <w:sz w:val="28"/>
        </w:rPr>
        <w:t xml:space="preserve">  Its investing focus is on asset preservation and growth, with attention to tax awareness and investor cost.  It is a firm that invests holistically, proceeding</w:t>
      </w:r>
      <w:r w:rsidR="00416FBD">
        <w:rPr>
          <w:rFonts w:cstheme="minorHAnsi"/>
          <w:sz w:val="28"/>
        </w:rPr>
        <w:t xml:space="preserve"> with care</w:t>
      </w:r>
      <w:r w:rsidR="00416FBD">
        <w:rPr>
          <w:rFonts w:cstheme="minorHAnsi"/>
          <w:sz w:val="28"/>
        </w:rPr>
        <w:t xml:space="preserve"> </w:t>
      </w:r>
      <w:r w:rsidR="00527178">
        <w:rPr>
          <w:rFonts w:cstheme="minorHAnsi"/>
          <w:sz w:val="28"/>
        </w:rPr>
        <w:t>to coordinate its work</w:t>
      </w:r>
      <w:r w:rsidR="00416FBD">
        <w:rPr>
          <w:rFonts w:cstheme="minorHAnsi"/>
          <w:sz w:val="28"/>
        </w:rPr>
        <w:t xml:space="preserve"> </w:t>
      </w:r>
      <w:r w:rsidR="00416FBD">
        <w:rPr>
          <w:rFonts w:cstheme="minorHAnsi"/>
          <w:sz w:val="28"/>
        </w:rPr>
        <w:t>with each client</w:t>
      </w:r>
      <w:r w:rsidR="00416FBD">
        <w:rPr>
          <w:rFonts w:cstheme="minorHAnsi"/>
          <w:sz w:val="28"/>
        </w:rPr>
        <w:t>’s</w:t>
      </w:r>
      <w:r w:rsidR="00416FBD">
        <w:rPr>
          <w:rFonts w:cstheme="minorHAnsi"/>
          <w:sz w:val="28"/>
        </w:rPr>
        <w:t xml:space="preserve"> </w:t>
      </w:r>
      <w:r w:rsidR="00527178">
        <w:rPr>
          <w:rFonts w:cstheme="minorHAnsi"/>
          <w:sz w:val="28"/>
        </w:rPr>
        <w:t>overall financial picture.</w:t>
      </w:r>
    </w:p>
    <w:p w:rsidR="00416FBD" w:rsidRDefault="00416FBD" w:rsidP="00C80597">
      <w:pPr>
        <w:spacing w:after="360"/>
        <w:ind w:right="-270"/>
        <w:rPr>
          <w:rFonts w:cstheme="minorHAnsi"/>
          <w:sz w:val="28"/>
        </w:rPr>
      </w:pPr>
      <w:r>
        <w:rPr>
          <w:rFonts w:cstheme="minorHAnsi"/>
          <w:sz w:val="28"/>
        </w:rPr>
        <w:t xml:space="preserve">Invite NewSquare Capital to </w:t>
      </w:r>
      <w:r w:rsidR="00570619">
        <w:rPr>
          <w:rFonts w:cstheme="minorHAnsi"/>
          <w:sz w:val="28"/>
        </w:rPr>
        <w:t xml:space="preserve">join your </w:t>
      </w:r>
      <w:r>
        <w:rPr>
          <w:rFonts w:cstheme="minorHAnsi"/>
          <w:sz w:val="28"/>
        </w:rPr>
        <w:t xml:space="preserve">team of trusted advisors.  </w:t>
      </w:r>
      <w:r w:rsidR="00570619">
        <w:rPr>
          <w:rFonts w:cstheme="minorHAnsi"/>
          <w:sz w:val="28"/>
        </w:rPr>
        <w:t xml:space="preserve">You may find their professionals can deliver solutions needed to achieve the objectives you </w:t>
      </w:r>
      <w:r w:rsidR="0083373B">
        <w:rPr>
          <w:rFonts w:cstheme="minorHAnsi"/>
          <w:sz w:val="28"/>
        </w:rPr>
        <w:t xml:space="preserve">desire </w:t>
      </w:r>
      <w:r w:rsidR="00570619">
        <w:rPr>
          <w:rFonts w:cstheme="minorHAnsi"/>
          <w:sz w:val="28"/>
        </w:rPr>
        <w:t>for your financial future.</w:t>
      </w:r>
      <w:bookmarkStart w:id="0" w:name="_GoBack"/>
      <w:bookmarkEnd w:id="0"/>
    </w:p>
    <w:p w:rsidR="00C80597" w:rsidRPr="009054BC" w:rsidRDefault="009054BC" w:rsidP="009054BC">
      <w:pPr>
        <w:spacing w:after="360"/>
        <w:ind w:right="-270"/>
        <w:jc w:val="center"/>
        <w:rPr>
          <w:rFonts w:cstheme="minorHAnsi"/>
          <w:color w:val="7F7F7F" w:themeColor="text1" w:themeTint="80"/>
          <w:sz w:val="22"/>
        </w:rPr>
      </w:pPr>
      <w:r w:rsidRPr="009054BC">
        <w:rPr>
          <w:rFonts w:cstheme="minorHAnsi"/>
          <w:color w:val="7F7F7F" w:themeColor="text1" w:themeTint="80"/>
          <w:sz w:val="22"/>
        </w:rPr>
        <w:t>*</w:t>
      </w:r>
      <w:r w:rsidRPr="009054BC">
        <w:rPr>
          <w:rFonts w:cstheme="minorHAnsi"/>
          <w:color w:val="7F7F7F" w:themeColor="text1" w:themeTint="80"/>
          <w:sz w:val="22"/>
        </w:rPr>
        <w:tab/>
        <w:t>*</w:t>
      </w:r>
      <w:r w:rsidRPr="009054BC">
        <w:rPr>
          <w:rFonts w:cstheme="minorHAnsi"/>
          <w:color w:val="7F7F7F" w:themeColor="text1" w:themeTint="80"/>
          <w:sz w:val="22"/>
        </w:rPr>
        <w:tab/>
        <w:t>*</w:t>
      </w:r>
    </w:p>
    <w:p w:rsidR="00237407" w:rsidRPr="00C80597" w:rsidRDefault="00237407" w:rsidP="00C80597">
      <w:pPr>
        <w:ind w:right="-270"/>
        <w:rPr>
          <w:rFonts w:cstheme="minorHAnsi"/>
          <w:i/>
          <w:sz w:val="22"/>
        </w:rPr>
      </w:pPr>
      <w:r w:rsidRPr="00C80597">
        <w:rPr>
          <w:rFonts w:cstheme="minorHAnsi"/>
          <w:i/>
          <w:sz w:val="22"/>
        </w:rPr>
        <w:t>NewSquare Capital</w:t>
      </w:r>
      <w:r w:rsidR="00C80597">
        <w:rPr>
          <w:rFonts w:cstheme="minorHAnsi"/>
          <w:i/>
          <w:sz w:val="22"/>
        </w:rPr>
        <w:t xml:space="preserve"> provides</w:t>
      </w:r>
      <w:r w:rsidRPr="00C80597">
        <w:rPr>
          <w:rFonts w:cstheme="minorHAnsi"/>
          <w:i/>
          <w:sz w:val="22"/>
        </w:rPr>
        <w:t xml:space="preserve"> disciplined investment </w:t>
      </w:r>
      <w:r w:rsidR="00C80597">
        <w:rPr>
          <w:rFonts w:cstheme="minorHAnsi"/>
          <w:i/>
          <w:sz w:val="22"/>
        </w:rPr>
        <w:t>management</w:t>
      </w:r>
      <w:r w:rsidRPr="00C80597">
        <w:rPr>
          <w:rFonts w:cstheme="minorHAnsi"/>
          <w:i/>
          <w:sz w:val="22"/>
        </w:rPr>
        <w:t xml:space="preserve"> to . . .</w:t>
      </w:r>
    </w:p>
    <w:p w:rsidR="00C80597" w:rsidRDefault="00C80597" w:rsidP="00237407">
      <w:pPr>
        <w:spacing w:after="0"/>
        <w:ind w:left="720" w:right="-270"/>
        <w:rPr>
          <w:rFonts w:cstheme="minorHAnsi"/>
          <w:i/>
          <w:sz w:val="22"/>
        </w:rPr>
        <w:sectPr w:rsidR="00C80597" w:rsidSect="00C80597">
          <w:pgSz w:w="12240" w:h="15840"/>
          <w:pgMar w:top="900" w:right="2880" w:bottom="720" w:left="2880" w:header="720" w:footer="720" w:gutter="0"/>
          <w:cols w:space="720"/>
          <w:docGrid w:linePitch="360"/>
        </w:sectPr>
      </w:pPr>
    </w:p>
    <w:p w:rsidR="00237407" w:rsidRPr="00C80597" w:rsidRDefault="00237407" w:rsidP="00C80597">
      <w:pPr>
        <w:spacing w:after="0"/>
        <w:ind w:left="90"/>
        <w:rPr>
          <w:rFonts w:cstheme="minorHAnsi"/>
          <w:i/>
          <w:sz w:val="22"/>
        </w:rPr>
      </w:pPr>
      <w:r w:rsidRPr="00C80597">
        <w:rPr>
          <w:rFonts w:cstheme="minorHAnsi"/>
          <w:i/>
          <w:sz w:val="22"/>
        </w:rPr>
        <w:t>Individuals</w:t>
      </w:r>
    </w:p>
    <w:p w:rsidR="00237407" w:rsidRPr="00C80597" w:rsidRDefault="00237407" w:rsidP="00C80597">
      <w:pPr>
        <w:spacing w:after="0"/>
        <w:ind w:left="90"/>
        <w:rPr>
          <w:rFonts w:cstheme="minorHAnsi"/>
          <w:i/>
          <w:sz w:val="22"/>
        </w:rPr>
      </w:pPr>
      <w:r w:rsidRPr="00C80597">
        <w:rPr>
          <w:rFonts w:cstheme="minorHAnsi"/>
          <w:i/>
          <w:sz w:val="22"/>
        </w:rPr>
        <w:t>Trusts</w:t>
      </w:r>
    </w:p>
    <w:p w:rsidR="00237407" w:rsidRPr="00C80597" w:rsidRDefault="00237407" w:rsidP="00C80597">
      <w:pPr>
        <w:spacing w:after="0"/>
        <w:ind w:left="90"/>
        <w:rPr>
          <w:rFonts w:cstheme="minorHAnsi"/>
          <w:i/>
          <w:sz w:val="22"/>
        </w:rPr>
      </w:pPr>
      <w:r w:rsidRPr="00C80597">
        <w:rPr>
          <w:rFonts w:cstheme="minorHAnsi"/>
          <w:i/>
          <w:sz w:val="22"/>
        </w:rPr>
        <w:t>Retirement plans</w:t>
      </w:r>
    </w:p>
    <w:p w:rsidR="00237407" w:rsidRPr="00C80597" w:rsidRDefault="00C80597" w:rsidP="00C80597">
      <w:pPr>
        <w:spacing w:after="0"/>
        <w:ind w:left="90"/>
        <w:rPr>
          <w:rFonts w:cstheme="minorHAnsi"/>
          <w:i/>
          <w:sz w:val="22"/>
        </w:rPr>
      </w:pPr>
      <w:r>
        <w:rPr>
          <w:rFonts w:cstheme="minorHAnsi"/>
          <w:i/>
          <w:sz w:val="22"/>
        </w:rPr>
        <w:br w:type="column"/>
      </w:r>
      <w:r w:rsidR="00237407" w:rsidRPr="00C80597">
        <w:rPr>
          <w:rFonts w:cstheme="minorHAnsi"/>
          <w:i/>
          <w:sz w:val="22"/>
        </w:rPr>
        <w:t>Foundations</w:t>
      </w:r>
    </w:p>
    <w:p w:rsidR="00237407" w:rsidRPr="00C80597" w:rsidRDefault="00237407" w:rsidP="00C80597">
      <w:pPr>
        <w:spacing w:after="0"/>
        <w:ind w:left="90"/>
        <w:rPr>
          <w:rFonts w:cstheme="minorHAnsi"/>
          <w:i/>
          <w:sz w:val="22"/>
        </w:rPr>
      </w:pPr>
      <w:r w:rsidRPr="00C80597">
        <w:rPr>
          <w:rFonts w:cstheme="minorHAnsi"/>
          <w:i/>
          <w:sz w:val="22"/>
        </w:rPr>
        <w:t>Endowments</w:t>
      </w:r>
    </w:p>
    <w:p w:rsidR="00C80597" w:rsidRDefault="00237407" w:rsidP="00C80597">
      <w:pPr>
        <w:ind w:left="90"/>
        <w:rPr>
          <w:rFonts w:cstheme="minorHAnsi"/>
          <w:i/>
          <w:sz w:val="22"/>
        </w:rPr>
        <w:sectPr w:rsidR="00C80597" w:rsidSect="00C80597">
          <w:type w:val="continuous"/>
          <w:pgSz w:w="12240" w:h="15840"/>
          <w:pgMar w:top="900" w:right="4230" w:bottom="720" w:left="3960" w:header="720" w:footer="720" w:gutter="0"/>
          <w:cols w:num="2" w:space="540"/>
          <w:docGrid w:linePitch="360"/>
        </w:sectPr>
      </w:pPr>
      <w:r w:rsidRPr="00C80597">
        <w:rPr>
          <w:rFonts w:cstheme="minorHAnsi"/>
          <w:i/>
          <w:sz w:val="22"/>
        </w:rPr>
        <w:t>Municipalities</w:t>
      </w:r>
    </w:p>
    <w:p w:rsidR="00237407" w:rsidRDefault="00237407" w:rsidP="00C80597">
      <w:pPr>
        <w:ind w:left="90"/>
        <w:rPr>
          <w:rFonts w:cstheme="minorHAnsi"/>
          <w:i/>
          <w:sz w:val="22"/>
        </w:rPr>
      </w:pPr>
    </w:p>
    <w:p w:rsidR="00C80597" w:rsidRDefault="00C80597" w:rsidP="00C80597">
      <w:pPr>
        <w:spacing w:after="360"/>
        <w:ind w:right="-270"/>
        <w:rPr>
          <w:rFonts w:cstheme="minorHAnsi"/>
          <w:sz w:val="28"/>
        </w:rPr>
        <w:sectPr w:rsidR="00C80597" w:rsidSect="00C80597">
          <w:type w:val="continuous"/>
          <w:pgSz w:w="12240" w:h="15840"/>
          <w:pgMar w:top="900" w:right="4230" w:bottom="720" w:left="3960" w:header="720" w:footer="720" w:gutter="0"/>
          <w:cols w:num="2" w:space="540"/>
          <w:docGrid w:linePitch="360"/>
        </w:sectPr>
      </w:pPr>
    </w:p>
    <w:p w:rsidR="009648B9" w:rsidRDefault="00C80597" w:rsidP="009648B9">
      <w:pPr>
        <w:spacing w:before="600" w:after="0"/>
        <w:ind w:right="-270"/>
        <w:rPr>
          <w:rFonts w:cstheme="minorHAnsi"/>
          <w:i/>
          <w:sz w:val="16"/>
        </w:rPr>
      </w:pPr>
      <w:r w:rsidRPr="00C80597">
        <w:rPr>
          <w:rFonts w:cstheme="minorHAnsi"/>
          <w:i/>
          <w:sz w:val="16"/>
        </w:rPr>
        <w:t>NewSquare Capital LLC, a registered investment advisor</w:t>
      </w:r>
    </w:p>
    <w:p w:rsidR="00C80597" w:rsidRPr="00C80597" w:rsidRDefault="009648B9" w:rsidP="009648B9">
      <w:pPr>
        <w:spacing w:after="0"/>
        <w:ind w:right="-270"/>
        <w:rPr>
          <w:rFonts w:cstheme="minorHAnsi"/>
          <w:i/>
          <w:sz w:val="16"/>
        </w:rPr>
      </w:pPr>
      <w:r>
        <w:rPr>
          <w:rFonts w:cstheme="minorHAnsi"/>
          <w:i/>
          <w:sz w:val="16"/>
        </w:rPr>
        <w:t>©</w:t>
      </w:r>
      <w:r>
        <w:rPr>
          <w:rFonts w:cstheme="minorHAnsi"/>
          <w:i/>
          <w:sz w:val="16"/>
        </w:rPr>
        <w:t xml:space="preserve"> </w:t>
      </w:r>
      <w:r>
        <w:rPr>
          <w:rFonts w:cstheme="minorHAnsi"/>
          <w:i/>
          <w:sz w:val="16"/>
        </w:rPr>
        <w:t xml:space="preserve">2016 </w:t>
      </w:r>
      <w:r w:rsidRPr="00C80597">
        <w:rPr>
          <w:rFonts w:cstheme="minorHAnsi"/>
          <w:i/>
          <w:sz w:val="16"/>
        </w:rPr>
        <w:t>NewSquare Capital LLC</w:t>
      </w:r>
    </w:p>
    <w:sectPr w:rsidR="00C80597" w:rsidRPr="00C80597" w:rsidSect="00C80597">
      <w:type w:val="continuous"/>
      <w:pgSz w:w="12240" w:h="15840"/>
      <w:pgMar w:top="900" w:right="2790" w:bottom="720" w:left="2880" w:header="720" w:footer="720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7BEE"/>
    <w:multiLevelType w:val="hybridMultilevel"/>
    <w:tmpl w:val="F44ED944"/>
    <w:lvl w:ilvl="0" w:tplc="C72A440A">
      <w:start w:val="610"/>
      <w:numFmt w:val="bullet"/>
      <w:lvlText w:val=""/>
      <w:lvlJc w:val="left"/>
      <w:pPr>
        <w:ind w:left="720" w:hanging="360"/>
      </w:pPr>
      <w:rPr>
        <w:rFonts w:ascii="Wingdings 2" w:hAnsi="Wingdings 2" w:cs="Times New Roman" w:hint="default"/>
        <w:color w:val="336699"/>
        <w:sz w:val="16"/>
      </w:rPr>
    </w:lvl>
    <w:lvl w:ilvl="1" w:tplc="0409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777777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F67B9"/>
    <w:multiLevelType w:val="hybridMultilevel"/>
    <w:tmpl w:val="3306EA42"/>
    <w:lvl w:ilvl="0" w:tplc="909E8A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C"/>
    <w:rsid w:val="000A085C"/>
    <w:rsid w:val="00110399"/>
    <w:rsid w:val="00145387"/>
    <w:rsid w:val="00237407"/>
    <w:rsid w:val="002A733B"/>
    <w:rsid w:val="002D64AC"/>
    <w:rsid w:val="00310C8B"/>
    <w:rsid w:val="00416FBD"/>
    <w:rsid w:val="00527178"/>
    <w:rsid w:val="00570619"/>
    <w:rsid w:val="005A1F2A"/>
    <w:rsid w:val="0083373B"/>
    <w:rsid w:val="008937DC"/>
    <w:rsid w:val="009054BC"/>
    <w:rsid w:val="00953BF6"/>
    <w:rsid w:val="009648B9"/>
    <w:rsid w:val="009C2222"/>
    <w:rsid w:val="00A27E64"/>
    <w:rsid w:val="00A95B13"/>
    <w:rsid w:val="00AB18E9"/>
    <w:rsid w:val="00B028F9"/>
    <w:rsid w:val="00C27BCC"/>
    <w:rsid w:val="00C80597"/>
    <w:rsid w:val="00FC5660"/>
    <w:rsid w:val="00F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67C1"/>
  <w15:chartTrackingRefBased/>
  <w15:docId w15:val="{97F2749A-7A82-4EBA-95BA-7F52D165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28F9"/>
    <w:pPr>
      <w:spacing w:after="120"/>
    </w:pPr>
    <w:rPr>
      <w:rFonts w:asciiTheme="minorHAnsi" w:hAnsiTheme="minorHAnsi"/>
      <w:color w:val="262626" w:themeColor="text1" w:themeTint="D9"/>
    </w:rPr>
  </w:style>
  <w:style w:type="paragraph" w:styleId="Heading4">
    <w:name w:val="heading 4"/>
    <w:aliases w:val="Heading 3A"/>
    <w:basedOn w:val="Normal"/>
    <w:next w:val="Normal"/>
    <w:link w:val="Heading4Char"/>
    <w:qFormat/>
    <w:rsid w:val="00145387"/>
    <w:pPr>
      <w:keepNext/>
      <w:pBdr>
        <w:top w:val="single" w:sz="18" w:space="1" w:color="297083"/>
      </w:pBdr>
      <w:tabs>
        <w:tab w:val="left" w:pos="630"/>
      </w:tabs>
      <w:spacing w:before="240"/>
      <w:ind w:left="720" w:right="-720" w:hanging="360"/>
      <w:outlineLvl w:val="3"/>
    </w:pPr>
    <w:rPr>
      <w:rFonts w:ascii="Verdana" w:hAnsi="Verdana"/>
      <w:b/>
      <w:bCs/>
      <w:color w:val="333333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3A Char"/>
    <w:basedOn w:val="DefaultParagraphFont"/>
    <w:link w:val="Heading4"/>
    <w:rsid w:val="00145387"/>
    <w:rPr>
      <w:rFonts w:ascii="Verdana" w:hAnsi="Verdana"/>
      <w:b/>
      <w:bCs/>
      <w:color w:val="333333"/>
      <w:sz w:val="16"/>
      <w:u w:val="single"/>
    </w:rPr>
  </w:style>
  <w:style w:type="paragraph" w:styleId="ListParagraph">
    <w:name w:val="List Paragraph"/>
    <w:basedOn w:val="Normal"/>
    <w:uiPriority w:val="34"/>
    <w:qFormat/>
    <w:rsid w:val="0090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wgerdine@1creative.com</dc:creator>
  <cp:keywords/>
  <dc:description/>
  <cp:lastModifiedBy>wgerdine@1creative.com</cp:lastModifiedBy>
  <cp:revision>5</cp:revision>
  <dcterms:created xsi:type="dcterms:W3CDTF">2016-11-21T17:02:00Z</dcterms:created>
  <dcterms:modified xsi:type="dcterms:W3CDTF">2016-11-21T18:37:00Z</dcterms:modified>
</cp:coreProperties>
</file>