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81F" w:rsidRDefault="00847167" w:rsidP="001A781F">
      <w:r>
        <w:t>The Fleur de Lis society was created in 2015</w:t>
      </w:r>
      <w:r w:rsidR="001A781F">
        <w:t xml:space="preserve"> by Bruce A. Barron, MD,</w:t>
      </w:r>
      <w:r w:rsidR="001A781F" w:rsidRPr="001A781F">
        <w:t xml:space="preserve"> </w:t>
      </w:r>
      <w:r w:rsidR="001A781F">
        <w:t>to recognize past and present members of the New Orleans Academy of Ophthalmology (NOAO). With a gift of $10,000 or more, supporters are recognized as philanthropic leaders in the NOAO.</w:t>
      </w:r>
      <w:r w:rsidR="00DC0C70">
        <w:t xml:space="preserve"> </w:t>
      </w:r>
    </w:p>
    <w:p w:rsidR="00847167" w:rsidRDefault="001A781F">
      <w:r>
        <w:tab/>
      </w:r>
    </w:p>
    <w:p w:rsidR="00847167" w:rsidRDefault="00EC04E7">
      <w:r>
        <w:t xml:space="preserve">All gifts benefit the NOAO and </w:t>
      </w:r>
      <w:proofErr w:type="gramStart"/>
      <w:r w:rsidRPr="00D213E4">
        <w:t>perpetuate</w:t>
      </w:r>
      <w:r>
        <w:t>s</w:t>
      </w:r>
      <w:proofErr w:type="gramEnd"/>
      <w:r w:rsidRPr="00D213E4">
        <w:t xml:space="preserve"> the mission for current</w:t>
      </w:r>
      <w:r>
        <w:t xml:space="preserve"> and future ophthalmologists:</w:t>
      </w:r>
      <w:r w:rsidRPr="00D213E4">
        <w:t xml:space="preserve"> promoting ophthalmic </w:t>
      </w:r>
      <w:r>
        <w:t>education through</w:t>
      </w:r>
      <w:r w:rsidRPr="00D213E4">
        <w:t xml:space="preserve"> instructional courses, workshops, lectures, and seminars</w:t>
      </w:r>
      <w:r>
        <w:t xml:space="preserve">. </w:t>
      </w:r>
      <w:r w:rsidRPr="00D213E4">
        <w:t>Your gift become</w:t>
      </w:r>
      <w:r>
        <w:t>s</w:t>
      </w:r>
      <w:r w:rsidRPr="00D213E4">
        <w:t xml:space="preserve"> a permanent endowment of the New Orleans Academy of Ophthalmology.  </w:t>
      </w:r>
      <w:r>
        <w:t>Membership in the Fleur de Lis society is for life.</w:t>
      </w:r>
      <w:r>
        <w:t xml:space="preserve"> </w:t>
      </w:r>
    </w:p>
    <w:p w:rsidR="00847167" w:rsidRDefault="00847167"/>
    <w:p w:rsidR="00847167" w:rsidRDefault="00281D16">
      <w:r>
        <w:t>The Fleur de Lis</w:t>
      </w:r>
      <w:r w:rsidR="00F857E4">
        <w:t xml:space="preserve"> Society has different </w:t>
      </w:r>
      <w:r>
        <w:t>l</w:t>
      </w:r>
      <w:r w:rsidR="00847167">
        <w:t xml:space="preserve">evels of </w:t>
      </w:r>
      <w:r>
        <w:t>g</w:t>
      </w:r>
      <w:r w:rsidR="00847167">
        <w:t>iving</w:t>
      </w:r>
      <w:r>
        <w:t>. These gifts can be</w:t>
      </w:r>
      <w:r w:rsidR="00F857E4">
        <w:t xml:space="preserve"> made at the following levels:</w:t>
      </w:r>
      <w:r>
        <w:t xml:space="preserve"> </w:t>
      </w:r>
    </w:p>
    <w:p w:rsidR="00F857E4" w:rsidRDefault="00F857E4"/>
    <w:tbl>
      <w:tblPr>
        <w:tblStyle w:val="TableGrid"/>
        <w:tblW w:w="0" w:type="auto"/>
        <w:tblInd w:w="1704" w:type="dxa"/>
        <w:tblLook w:val="04A0" w:firstRow="1" w:lastRow="0" w:firstColumn="1" w:lastColumn="0" w:noHBand="0" w:noVBand="1"/>
      </w:tblPr>
      <w:tblGrid>
        <w:gridCol w:w="2898"/>
        <w:gridCol w:w="3060"/>
      </w:tblGrid>
      <w:tr w:rsidR="00F857E4" w:rsidTr="00D81E81">
        <w:tc>
          <w:tcPr>
            <w:tcW w:w="2898" w:type="dxa"/>
            <w:shd w:val="clear" w:color="auto" w:fill="8DB3E2" w:themeFill="text2" w:themeFillTint="66"/>
          </w:tcPr>
          <w:p w:rsidR="00F857E4" w:rsidRPr="00D81E81" w:rsidRDefault="00F857E4" w:rsidP="00162321">
            <w:pPr>
              <w:rPr>
                <w:rFonts w:asciiTheme="majorHAnsi" w:hAnsiTheme="majorHAnsi"/>
                <w:sz w:val="28"/>
              </w:rPr>
            </w:pPr>
            <w:r w:rsidRPr="00D81E81">
              <w:rPr>
                <w:rFonts w:asciiTheme="majorHAnsi" w:hAnsiTheme="majorHAnsi"/>
                <w:sz w:val="28"/>
              </w:rPr>
              <w:t>Level</w:t>
            </w:r>
          </w:p>
        </w:tc>
        <w:tc>
          <w:tcPr>
            <w:tcW w:w="3060" w:type="dxa"/>
            <w:shd w:val="clear" w:color="auto" w:fill="8DB3E2" w:themeFill="text2" w:themeFillTint="66"/>
          </w:tcPr>
          <w:p w:rsidR="00F857E4" w:rsidRPr="00D81E81" w:rsidRDefault="00F857E4" w:rsidP="00F857E4">
            <w:pPr>
              <w:rPr>
                <w:rFonts w:asciiTheme="majorHAnsi" w:hAnsiTheme="majorHAnsi"/>
                <w:sz w:val="28"/>
              </w:rPr>
            </w:pPr>
            <w:r w:rsidRPr="00D81E81">
              <w:rPr>
                <w:rFonts w:asciiTheme="majorHAnsi" w:hAnsiTheme="majorHAnsi"/>
                <w:sz w:val="28"/>
              </w:rPr>
              <w:t>Amount of gift</w:t>
            </w:r>
          </w:p>
        </w:tc>
      </w:tr>
      <w:tr w:rsidR="00F857E4" w:rsidTr="00D81E81">
        <w:tc>
          <w:tcPr>
            <w:tcW w:w="2898" w:type="dxa"/>
          </w:tcPr>
          <w:p w:rsidR="00F857E4" w:rsidRPr="00D81E81" w:rsidRDefault="00F857E4" w:rsidP="00162321">
            <w:pPr>
              <w:rPr>
                <w:sz w:val="28"/>
              </w:rPr>
            </w:pPr>
            <w:r w:rsidRPr="00D81E81">
              <w:rPr>
                <w:sz w:val="28"/>
              </w:rPr>
              <w:t>Bronze</w:t>
            </w:r>
          </w:p>
        </w:tc>
        <w:tc>
          <w:tcPr>
            <w:tcW w:w="3060" w:type="dxa"/>
          </w:tcPr>
          <w:p w:rsidR="00F857E4" w:rsidRPr="00D81E81" w:rsidRDefault="00F857E4" w:rsidP="00F857E4">
            <w:pPr>
              <w:rPr>
                <w:sz w:val="28"/>
              </w:rPr>
            </w:pPr>
            <w:r w:rsidRPr="00D81E81">
              <w:rPr>
                <w:sz w:val="28"/>
              </w:rPr>
              <w:t>$10,000 - $24,999</w:t>
            </w:r>
          </w:p>
        </w:tc>
      </w:tr>
      <w:tr w:rsidR="00F857E4" w:rsidTr="00D81E81">
        <w:tc>
          <w:tcPr>
            <w:tcW w:w="2898" w:type="dxa"/>
          </w:tcPr>
          <w:p w:rsidR="00F857E4" w:rsidRPr="00D81E81" w:rsidRDefault="00F857E4" w:rsidP="00D81E81">
            <w:pPr>
              <w:pStyle w:val="Heading2"/>
            </w:pPr>
            <w:r w:rsidRPr="00D81E81">
              <w:t>Silver</w:t>
            </w:r>
          </w:p>
        </w:tc>
        <w:tc>
          <w:tcPr>
            <w:tcW w:w="3060" w:type="dxa"/>
          </w:tcPr>
          <w:p w:rsidR="00F857E4" w:rsidRPr="00D81E81" w:rsidRDefault="00F857E4" w:rsidP="00162321">
            <w:pPr>
              <w:rPr>
                <w:sz w:val="28"/>
              </w:rPr>
            </w:pPr>
            <w:r w:rsidRPr="00D81E81">
              <w:rPr>
                <w:sz w:val="28"/>
              </w:rPr>
              <w:t>$25,000 - $49,999</w:t>
            </w:r>
          </w:p>
        </w:tc>
      </w:tr>
      <w:tr w:rsidR="00F857E4" w:rsidTr="00D81E81">
        <w:tc>
          <w:tcPr>
            <w:tcW w:w="2898" w:type="dxa"/>
          </w:tcPr>
          <w:p w:rsidR="00F857E4" w:rsidRPr="00D81E81" w:rsidRDefault="00F857E4" w:rsidP="00162321">
            <w:pPr>
              <w:rPr>
                <w:sz w:val="28"/>
              </w:rPr>
            </w:pPr>
            <w:r w:rsidRPr="00D81E81">
              <w:rPr>
                <w:sz w:val="28"/>
              </w:rPr>
              <w:t>Gold</w:t>
            </w:r>
          </w:p>
        </w:tc>
        <w:tc>
          <w:tcPr>
            <w:tcW w:w="3060" w:type="dxa"/>
          </w:tcPr>
          <w:p w:rsidR="00F857E4" w:rsidRPr="00D81E81" w:rsidRDefault="00F857E4" w:rsidP="00162321">
            <w:pPr>
              <w:rPr>
                <w:sz w:val="28"/>
              </w:rPr>
            </w:pPr>
            <w:r w:rsidRPr="00D81E81">
              <w:rPr>
                <w:sz w:val="28"/>
              </w:rPr>
              <w:t>$50,000 - $99,999</w:t>
            </w:r>
          </w:p>
        </w:tc>
      </w:tr>
      <w:tr w:rsidR="00F857E4" w:rsidTr="00D81E81">
        <w:tc>
          <w:tcPr>
            <w:tcW w:w="2898" w:type="dxa"/>
          </w:tcPr>
          <w:p w:rsidR="00F857E4" w:rsidRPr="00D81E81" w:rsidRDefault="00F857E4" w:rsidP="00D81E81">
            <w:pPr>
              <w:pStyle w:val="Heading1"/>
              <w:rPr>
                <w:sz w:val="28"/>
              </w:rPr>
            </w:pPr>
            <w:r w:rsidRPr="00D81E81">
              <w:rPr>
                <w:sz w:val="28"/>
              </w:rPr>
              <w:t>Platinum</w:t>
            </w:r>
          </w:p>
        </w:tc>
        <w:tc>
          <w:tcPr>
            <w:tcW w:w="3060" w:type="dxa"/>
          </w:tcPr>
          <w:p w:rsidR="00F857E4" w:rsidRPr="00D81E81" w:rsidRDefault="00F857E4" w:rsidP="00162321">
            <w:pPr>
              <w:rPr>
                <w:sz w:val="28"/>
              </w:rPr>
            </w:pPr>
            <w:r w:rsidRPr="00D81E81">
              <w:rPr>
                <w:sz w:val="28"/>
              </w:rPr>
              <w:t xml:space="preserve">$100,000 </w:t>
            </w:r>
            <w:r w:rsidRPr="00D81E81">
              <w:rPr>
                <w:sz w:val="28"/>
              </w:rPr>
              <w:t>or greater</w:t>
            </w:r>
          </w:p>
        </w:tc>
      </w:tr>
    </w:tbl>
    <w:p w:rsidR="00847167" w:rsidRDefault="00847167"/>
    <w:p w:rsidR="00E620FF" w:rsidRDefault="00E620FF" w:rsidP="00E620FF">
      <w:r>
        <w:t>There are a number of ways in which you</w:t>
      </w:r>
      <w:r w:rsidR="001A781F">
        <w:t xml:space="preserve"> may give to the Fleur de Lis society</w:t>
      </w:r>
      <w:r w:rsidR="00DC0C70">
        <w:t xml:space="preserve">. </w:t>
      </w:r>
      <w:r w:rsidR="00F857E4">
        <w:t>Pledges may be paid in full or over a five-year period. Bequests are also accepted. Contributions may be made through a New Orleans Academy member, or a non-member in honor of a present member or in memoriam of a past member. These gifts will exist in perpetuity.</w:t>
      </w:r>
    </w:p>
    <w:p w:rsidR="00E620FF" w:rsidRDefault="00E620FF" w:rsidP="00E620FF">
      <w:pPr>
        <w:ind w:firstLine="720"/>
      </w:pPr>
    </w:p>
    <w:p w:rsidR="00847167" w:rsidRDefault="00847167">
      <w:r>
        <w:t>Why give</w:t>
      </w:r>
      <w:r w:rsidR="00575636">
        <w:t>?</w:t>
      </w:r>
      <w:r w:rsidR="00DC0C70">
        <w:t xml:space="preserve"> – Over the years there has been an increase in the costs of producing quality continuing medical education while keeping registration fees and membership dues at an affordable rate for all.  The Fleur de </w:t>
      </w:r>
      <w:r w:rsidR="00575636">
        <w:t>L</w:t>
      </w:r>
      <w:r w:rsidR="00DC0C70">
        <w:t>is society minimizes the impact of the high</w:t>
      </w:r>
      <w:r w:rsidR="00575636">
        <w:t xml:space="preserve"> production</w:t>
      </w:r>
      <w:bookmarkStart w:id="0" w:name="_GoBack"/>
      <w:bookmarkEnd w:id="0"/>
      <w:r w:rsidR="00DC0C70">
        <w:t xml:space="preserve"> costs and decreasing corporate support. </w:t>
      </w:r>
    </w:p>
    <w:p w:rsidR="00575636" w:rsidRDefault="00575636"/>
    <w:p w:rsidR="00847167" w:rsidRDefault="00575636">
      <w:r>
        <w:rPr>
          <w:noProof/>
        </w:rPr>
        <w:drawing>
          <wp:inline distT="0" distB="0" distL="0" distR="0">
            <wp:extent cx="3111062" cy="2255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for fleur de lis brochu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1062" cy="2255520"/>
                    </a:xfrm>
                    <a:prstGeom prst="rect">
                      <a:avLst/>
                    </a:prstGeom>
                  </pic:spPr>
                </pic:pic>
              </a:graphicData>
            </a:graphic>
          </wp:inline>
        </w:drawing>
      </w:r>
    </w:p>
    <w:p w:rsidR="00847167" w:rsidRDefault="00847167"/>
    <w:p w:rsidR="00847167" w:rsidRDefault="00847167">
      <w:r>
        <w:t>Your generosity is critical to securing the future of the New Orleans Academy of Ophthalmology</w:t>
      </w:r>
      <w:r w:rsidR="00DC0C70">
        <w:t>. Thank you for giving this cause your every consideration. Gifts to the Fleur de Lis society are tax-deducti</w:t>
      </w:r>
      <w:r w:rsidR="00281D16">
        <w:t>ble to the full extent of the l</w:t>
      </w:r>
      <w:r w:rsidR="00DC0C70">
        <w:t>aw</w:t>
      </w:r>
      <w:r w:rsidR="00281D16">
        <w:t>.</w:t>
      </w:r>
      <w:r w:rsidR="00F857E4">
        <w:t xml:space="preserve"> For more information or to make a gift to the NOAO, please contact Amber Howell, Executive Director at </w:t>
      </w:r>
      <w:hyperlink r:id="rId6" w:history="1">
        <w:r w:rsidR="00F857E4" w:rsidRPr="00B430B7">
          <w:rPr>
            <w:rStyle w:val="Hyperlink"/>
          </w:rPr>
          <w:t>amber@noao.org</w:t>
        </w:r>
      </w:hyperlink>
      <w:r w:rsidR="00F857E4">
        <w:t xml:space="preserve"> or 504.861-2550.</w:t>
      </w:r>
    </w:p>
    <w:p w:rsidR="00F857E4" w:rsidRDefault="00F857E4"/>
    <w:p w:rsidR="00F857E4" w:rsidRDefault="00F857E4">
      <w:r>
        <w:lastRenderedPageBreak/>
        <w:t>New Orleans Academy of Ophthalmology</w:t>
      </w:r>
    </w:p>
    <w:p w:rsidR="00F857E4" w:rsidRDefault="00F857E4">
      <w:r>
        <w:t>8131 Oak Street, Suite 300</w:t>
      </w:r>
    </w:p>
    <w:p w:rsidR="00F857E4" w:rsidRDefault="00F857E4">
      <w:r>
        <w:t>New Orleans, LA 70118</w:t>
      </w:r>
    </w:p>
    <w:p w:rsidR="00F857E4" w:rsidRDefault="00F857E4">
      <w:r>
        <w:t>504.861.2550</w:t>
      </w:r>
    </w:p>
    <w:p w:rsidR="00F857E4" w:rsidRDefault="00F857E4">
      <w:r>
        <w:t>www.noao.org</w:t>
      </w:r>
    </w:p>
    <w:sectPr w:rsidR="00F85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67"/>
    <w:rsid w:val="00162321"/>
    <w:rsid w:val="001A781F"/>
    <w:rsid w:val="00281D16"/>
    <w:rsid w:val="00575636"/>
    <w:rsid w:val="007D5AAE"/>
    <w:rsid w:val="00847167"/>
    <w:rsid w:val="00D81E81"/>
    <w:rsid w:val="00DC0C70"/>
    <w:rsid w:val="00E620FF"/>
    <w:rsid w:val="00EC04E7"/>
    <w:rsid w:val="00F8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1E81"/>
    <w:pPr>
      <w:keepNext/>
      <w:outlineLvl w:val="0"/>
    </w:pPr>
    <w:rPr>
      <w:sz w:val="32"/>
    </w:rPr>
  </w:style>
  <w:style w:type="paragraph" w:styleId="Heading2">
    <w:name w:val="heading 2"/>
    <w:basedOn w:val="Normal"/>
    <w:next w:val="Normal"/>
    <w:link w:val="Heading2Char"/>
    <w:uiPriority w:val="9"/>
    <w:unhideWhenUsed/>
    <w:qFormat/>
    <w:rsid w:val="00D81E81"/>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7E4"/>
    <w:rPr>
      <w:color w:val="0000FF" w:themeColor="hyperlink"/>
      <w:u w:val="single"/>
    </w:rPr>
  </w:style>
  <w:style w:type="table" w:styleId="TableGrid">
    <w:name w:val="Table Grid"/>
    <w:basedOn w:val="TableNormal"/>
    <w:uiPriority w:val="59"/>
    <w:rsid w:val="00F85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1E81"/>
    <w:rPr>
      <w:sz w:val="32"/>
    </w:rPr>
  </w:style>
  <w:style w:type="character" w:customStyle="1" w:styleId="Heading2Char">
    <w:name w:val="Heading 2 Char"/>
    <w:basedOn w:val="DefaultParagraphFont"/>
    <w:link w:val="Heading2"/>
    <w:uiPriority w:val="9"/>
    <w:rsid w:val="00D81E81"/>
    <w:rPr>
      <w:sz w:val="28"/>
    </w:rPr>
  </w:style>
  <w:style w:type="paragraph" w:styleId="BalloonText">
    <w:name w:val="Balloon Text"/>
    <w:basedOn w:val="Normal"/>
    <w:link w:val="BalloonTextChar"/>
    <w:uiPriority w:val="99"/>
    <w:semiHidden/>
    <w:unhideWhenUsed/>
    <w:rsid w:val="00575636"/>
    <w:rPr>
      <w:rFonts w:ascii="Tahoma" w:hAnsi="Tahoma" w:cs="Tahoma"/>
      <w:sz w:val="16"/>
      <w:szCs w:val="16"/>
    </w:rPr>
  </w:style>
  <w:style w:type="character" w:customStyle="1" w:styleId="BalloonTextChar">
    <w:name w:val="Balloon Text Char"/>
    <w:basedOn w:val="DefaultParagraphFont"/>
    <w:link w:val="BalloonText"/>
    <w:uiPriority w:val="99"/>
    <w:semiHidden/>
    <w:rsid w:val="005756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1E81"/>
    <w:pPr>
      <w:keepNext/>
      <w:outlineLvl w:val="0"/>
    </w:pPr>
    <w:rPr>
      <w:sz w:val="32"/>
    </w:rPr>
  </w:style>
  <w:style w:type="paragraph" w:styleId="Heading2">
    <w:name w:val="heading 2"/>
    <w:basedOn w:val="Normal"/>
    <w:next w:val="Normal"/>
    <w:link w:val="Heading2Char"/>
    <w:uiPriority w:val="9"/>
    <w:unhideWhenUsed/>
    <w:qFormat/>
    <w:rsid w:val="00D81E81"/>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7E4"/>
    <w:rPr>
      <w:color w:val="0000FF" w:themeColor="hyperlink"/>
      <w:u w:val="single"/>
    </w:rPr>
  </w:style>
  <w:style w:type="table" w:styleId="TableGrid">
    <w:name w:val="Table Grid"/>
    <w:basedOn w:val="TableNormal"/>
    <w:uiPriority w:val="59"/>
    <w:rsid w:val="00F85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1E81"/>
    <w:rPr>
      <w:sz w:val="32"/>
    </w:rPr>
  </w:style>
  <w:style w:type="character" w:customStyle="1" w:styleId="Heading2Char">
    <w:name w:val="Heading 2 Char"/>
    <w:basedOn w:val="DefaultParagraphFont"/>
    <w:link w:val="Heading2"/>
    <w:uiPriority w:val="9"/>
    <w:rsid w:val="00D81E81"/>
    <w:rPr>
      <w:sz w:val="28"/>
    </w:rPr>
  </w:style>
  <w:style w:type="paragraph" w:styleId="BalloonText">
    <w:name w:val="Balloon Text"/>
    <w:basedOn w:val="Normal"/>
    <w:link w:val="BalloonTextChar"/>
    <w:uiPriority w:val="99"/>
    <w:semiHidden/>
    <w:unhideWhenUsed/>
    <w:rsid w:val="00575636"/>
    <w:rPr>
      <w:rFonts w:ascii="Tahoma" w:hAnsi="Tahoma" w:cs="Tahoma"/>
      <w:sz w:val="16"/>
      <w:szCs w:val="16"/>
    </w:rPr>
  </w:style>
  <w:style w:type="character" w:customStyle="1" w:styleId="BalloonTextChar">
    <w:name w:val="Balloon Text Char"/>
    <w:basedOn w:val="DefaultParagraphFont"/>
    <w:link w:val="BalloonText"/>
    <w:uiPriority w:val="99"/>
    <w:semiHidden/>
    <w:rsid w:val="005756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mber@noao.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Amber</cp:lastModifiedBy>
  <cp:revision>2</cp:revision>
  <dcterms:created xsi:type="dcterms:W3CDTF">2016-11-11T17:36:00Z</dcterms:created>
  <dcterms:modified xsi:type="dcterms:W3CDTF">2016-11-11T22:16:00Z</dcterms:modified>
</cp:coreProperties>
</file>